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AA72" w14:textId="2941E76F" w:rsidR="00550D80" w:rsidRPr="0015628B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</w:rPr>
      </w:pPr>
      <w:r>
        <w:rPr>
          <w:rStyle w:val="normaltextrun"/>
          <w:rFonts w:ascii="Arial" w:hAnsi="Arial" w:cs="Arial"/>
        </w:rPr>
        <w:t>UNITED STATES OF AMERICA</w:t>
      </w:r>
    </w:p>
    <w:p w14:paraId="70B6A6B0" w14:textId="5FCE3592" w:rsidR="00550D80" w:rsidRPr="0015628B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</w:rPr>
      </w:pPr>
      <w:r>
        <w:rPr>
          <w:rStyle w:val="normaltextrun"/>
          <w:rFonts w:ascii="Arial" w:hAnsi="Arial" w:cs="Arial"/>
        </w:rPr>
        <w:t>POSTAL REGULATORY COMMISSION</w:t>
      </w:r>
    </w:p>
    <w:p w14:paraId="2A258E86" w14:textId="39A67C88" w:rsidR="00550D80" w:rsidRPr="0015628B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</w:rPr>
      </w:pPr>
      <w:r>
        <w:rPr>
          <w:rStyle w:val="normaltextrun"/>
          <w:rFonts w:ascii="Arial" w:hAnsi="Arial" w:cs="Arial"/>
        </w:rPr>
        <w:t>WASHINGTON, DC 20268-0001</w:t>
      </w:r>
    </w:p>
    <w:p w14:paraId="7DD96366" w14:textId="4F0B2994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17C72D27" w14:textId="7A46FE49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4F1BF6A0" w14:textId="10962976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7ED14092" w14:textId="1C00BE94" w:rsidR="00550D80" w:rsidRPr="00AB046A" w:rsidRDefault="00550D80" w:rsidP="00550D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Annual Compliance Review, 2022</w:t>
      </w:r>
      <w:r>
        <w:rPr>
          <w:rStyle w:val="tabchar"/>
          <w:rFonts w:ascii="Calibri" w:hAnsi="Calibri" w:cs="Calibri"/>
        </w:rPr>
        <w:tab/>
      </w:r>
      <w:r w:rsidR="006C2AC4">
        <w:rPr>
          <w:rStyle w:val="tabchar"/>
          <w:rFonts w:ascii="Calibri" w:hAnsi="Calibri" w:cs="Calibri"/>
        </w:rPr>
        <w:tab/>
      </w:r>
      <w:r w:rsidR="006C2AC4">
        <w:rPr>
          <w:rStyle w:val="tabchar"/>
          <w:rFonts w:ascii="Calibri" w:hAnsi="Calibri" w:cs="Calibri"/>
        </w:rPr>
        <w:tab/>
      </w:r>
      <w:r w:rsidR="006C2AC4"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Docket No. ACR2022</w:t>
      </w:r>
    </w:p>
    <w:p w14:paraId="3CA7292F" w14:textId="7960FE00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73E3CB8F" w14:textId="18FD3053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50524D7" w14:textId="4433B067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3162F132" w14:textId="17FF15C3" w:rsidR="00550D80" w:rsidRDefault="00550D80" w:rsidP="2514A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2514AA49">
        <w:rPr>
          <w:rStyle w:val="normaltextrun"/>
          <w:rFonts w:ascii="Arial" w:hAnsi="Arial" w:cs="Arial"/>
        </w:rPr>
        <w:t>CHAIRMAN’S INFORMATION REQUEST NO.</w:t>
      </w:r>
      <w:r w:rsidR="006C2AC4" w:rsidRPr="2514AA49">
        <w:rPr>
          <w:rStyle w:val="normaltextrun"/>
          <w:rFonts w:ascii="Arial" w:hAnsi="Arial" w:cs="Arial"/>
        </w:rPr>
        <w:t xml:space="preserve"> </w:t>
      </w:r>
      <w:r w:rsidR="00E2185D">
        <w:rPr>
          <w:rStyle w:val="normaltextrun"/>
          <w:rFonts w:ascii="Arial" w:hAnsi="Arial" w:cs="Arial"/>
        </w:rPr>
        <w:t>20</w:t>
      </w:r>
    </w:p>
    <w:p w14:paraId="2A0F294D" w14:textId="77777777" w:rsidR="00F40E44" w:rsidRPr="00F40E44" w:rsidRDefault="00F40E44" w:rsidP="00F40E4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3BCBE1A2" w14:textId="4E52B8D9" w:rsidR="00550D80" w:rsidRPr="00F40E44" w:rsidRDefault="00550D80" w:rsidP="00F40E44">
      <w:pPr>
        <w:pStyle w:val="paragraph"/>
        <w:tabs>
          <w:tab w:val="center" w:pos="4680"/>
          <w:tab w:val="left" w:pos="7385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8466A1A" w14:textId="4BF3C1CD" w:rsidR="00F40E44" w:rsidRDefault="00550D80" w:rsidP="2514A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2514AA49">
        <w:rPr>
          <w:rStyle w:val="normaltextrun"/>
          <w:rFonts w:ascii="Arial" w:hAnsi="Arial" w:cs="Arial"/>
        </w:rPr>
        <w:t xml:space="preserve">(Issued </w:t>
      </w:r>
      <w:r w:rsidR="54208B2D" w:rsidRPr="2514AA49">
        <w:rPr>
          <w:rStyle w:val="normaltextrun"/>
          <w:rFonts w:ascii="Arial" w:hAnsi="Arial" w:cs="Arial"/>
        </w:rPr>
        <w:t>March</w:t>
      </w:r>
      <w:r w:rsidR="00487CDC" w:rsidRPr="2514AA49">
        <w:rPr>
          <w:rStyle w:val="normaltextrun"/>
          <w:rFonts w:ascii="Arial" w:hAnsi="Arial" w:cs="Arial"/>
        </w:rPr>
        <w:t xml:space="preserve"> </w:t>
      </w:r>
      <w:r w:rsidR="00E2185D">
        <w:rPr>
          <w:rStyle w:val="normaltextrun"/>
          <w:rFonts w:ascii="Arial" w:hAnsi="Arial" w:cs="Arial"/>
        </w:rPr>
        <w:t>21</w:t>
      </w:r>
      <w:r w:rsidRPr="2514AA49">
        <w:rPr>
          <w:rStyle w:val="normaltextrun"/>
          <w:rFonts w:ascii="Arial" w:hAnsi="Arial" w:cs="Arial"/>
        </w:rPr>
        <w:t>, 2023)</w:t>
      </w:r>
    </w:p>
    <w:p w14:paraId="179BCEDC" w14:textId="117BB392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4F5B7A94" w14:textId="51A4B2E4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37A6380" w14:textId="366FC047" w:rsidR="00550D80" w:rsidRPr="00F40E44" w:rsidRDefault="00550D80" w:rsidP="00550D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947CFEA" w14:textId="4E7BEEEE" w:rsidR="00550D80" w:rsidRPr="004D601E" w:rsidRDefault="00550D80" w:rsidP="2514AA49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clarify the Postal Service’s FY 2022 Annual Performance Report (</w:t>
      </w:r>
      <w:r w:rsidRPr="2514AA49">
        <w:rPr>
          <w:rStyle w:val="normaltextrun"/>
          <w:rFonts w:ascii="Arial" w:hAnsi="Arial" w:cs="Arial"/>
          <w:i/>
          <w:iCs/>
        </w:rPr>
        <w:t>FY 2022 Report</w:t>
      </w:r>
      <w:r>
        <w:rPr>
          <w:rStyle w:val="normaltextrun"/>
          <w:rFonts w:ascii="Arial" w:hAnsi="Arial" w:cs="Arial"/>
        </w:rPr>
        <w:t>) and FY 2023 Annual Performance Plan (</w:t>
      </w:r>
      <w:r w:rsidRPr="2514AA49">
        <w:rPr>
          <w:rStyle w:val="normaltextrun"/>
          <w:rFonts w:ascii="Arial" w:hAnsi="Arial" w:cs="Arial"/>
          <w:i/>
          <w:iCs/>
        </w:rPr>
        <w:t>FY 2023 Plan</w:t>
      </w:r>
      <w:r>
        <w:rPr>
          <w:rStyle w:val="normaltextrun"/>
          <w:rFonts w:ascii="Arial" w:hAnsi="Arial" w:cs="Arial"/>
        </w:rPr>
        <w:t>),</w:t>
      </w:r>
      <w:r w:rsidR="00D750CC">
        <w:rPr>
          <w:rStyle w:val="FootnoteReference"/>
          <w:rFonts w:ascii="Arial" w:hAnsi="Arial" w:cs="Arial"/>
        </w:rPr>
        <w:footnoteReference w:id="2"/>
      </w:r>
      <w:r>
        <w:rPr>
          <w:rStyle w:val="normaltextrun"/>
          <w:rFonts w:ascii="Arial" w:hAnsi="Arial" w:cs="Arial"/>
        </w:rPr>
        <w:t xml:space="preserve"> the Postal Service is requested to provide written responses to the following requests.</w:t>
      </w:r>
      <w:r w:rsidR="005E398B">
        <w:rPr>
          <w:rStyle w:val="normaltextrun"/>
          <w:rFonts w:ascii="Arial" w:hAnsi="Arial" w:cs="Arial"/>
        </w:rPr>
        <w:t xml:space="preserve">  These questions also </w:t>
      </w:r>
      <w:r w:rsidR="00167E3D">
        <w:rPr>
          <w:rStyle w:val="normaltextrun"/>
          <w:rFonts w:ascii="Arial" w:hAnsi="Arial" w:cs="Arial"/>
        </w:rPr>
        <w:t xml:space="preserve">clarify the Postal Service’s responsiveness to the Commission’s </w:t>
      </w:r>
      <w:r w:rsidR="00AF6CF9" w:rsidRPr="00AF6CF9">
        <w:rPr>
          <w:rStyle w:val="normaltextrun"/>
          <w:rFonts w:ascii="Arial" w:hAnsi="Arial" w:cs="Arial"/>
        </w:rPr>
        <w:t>Analysis of the Postal Service’s FY 2021 Annual Performance Report and FY 2022 Performance Plan</w:t>
      </w:r>
      <w:r w:rsidR="00F80898">
        <w:rPr>
          <w:rStyle w:val="normaltextrun"/>
          <w:rFonts w:ascii="Arial" w:hAnsi="Arial" w:cs="Arial"/>
        </w:rPr>
        <w:t xml:space="preserve"> (</w:t>
      </w:r>
      <w:r w:rsidR="00F80898" w:rsidRPr="2514AA49">
        <w:rPr>
          <w:rStyle w:val="normaltextrun"/>
          <w:rFonts w:ascii="Arial" w:hAnsi="Arial" w:cs="Arial"/>
          <w:i/>
          <w:iCs/>
        </w:rPr>
        <w:t>FY 2021 Analysis</w:t>
      </w:r>
      <w:r w:rsidR="00F80898" w:rsidRPr="00D750CC">
        <w:rPr>
          <w:rStyle w:val="normaltextrun"/>
          <w:rFonts w:ascii="Arial" w:hAnsi="Arial" w:cs="Arial"/>
        </w:rPr>
        <w:t>).</w:t>
      </w:r>
      <w:r w:rsidR="00D750CC" w:rsidRPr="00D750CC">
        <w:rPr>
          <w:rStyle w:val="FootnoteReference"/>
          <w:rFonts w:ascii="Arial" w:hAnsi="Arial" w:cs="Arial"/>
        </w:rPr>
        <w:footnoteReference w:id="3"/>
      </w:r>
      <w:r w:rsidR="006F3F7C">
        <w:rPr>
          <w:rStyle w:val="normaltextrun"/>
          <w:rFonts w:ascii="Arial" w:hAnsi="Arial" w:cs="Arial"/>
        </w:rPr>
        <w:t xml:space="preserve">  </w:t>
      </w:r>
      <w:r w:rsidR="006F3F7C">
        <w:rPr>
          <w:rFonts w:ascii="Arial" w:eastAsia="Calibri" w:hAnsi="Arial" w:cs="Arial"/>
        </w:rPr>
        <w:t>Responses</w:t>
      </w:r>
      <w:r w:rsidR="006F3F7C" w:rsidRPr="006F3F7C">
        <w:rPr>
          <w:rFonts w:ascii="Arial" w:eastAsia="Calibri" w:hAnsi="Arial" w:cs="Arial"/>
        </w:rPr>
        <w:t xml:space="preserve"> should be provided to individual requests as soon as they are developed, but no later than </w:t>
      </w:r>
      <w:r w:rsidR="00F162D6">
        <w:rPr>
          <w:rFonts w:ascii="Arial" w:eastAsia="Calibri" w:hAnsi="Arial" w:cs="Arial"/>
        </w:rPr>
        <w:t xml:space="preserve">March </w:t>
      </w:r>
      <w:r w:rsidR="00E2185D">
        <w:rPr>
          <w:rFonts w:ascii="Arial" w:eastAsia="Calibri" w:hAnsi="Arial" w:cs="Arial"/>
        </w:rPr>
        <w:t>28</w:t>
      </w:r>
      <w:r w:rsidR="006F3F7C" w:rsidRPr="006F3F7C">
        <w:rPr>
          <w:rFonts w:ascii="Arial" w:eastAsia="Calibri" w:hAnsi="Arial" w:cs="Arial"/>
        </w:rPr>
        <w:t>, 2023.</w:t>
      </w:r>
    </w:p>
    <w:p w14:paraId="52E29B0D" w14:textId="77777777" w:rsidR="00550D80" w:rsidRDefault="00550D80" w:rsidP="009672EB">
      <w:pPr>
        <w:spacing w:after="0" w:line="240" w:lineRule="auto"/>
      </w:pPr>
    </w:p>
    <w:p w14:paraId="38CC3A07" w14:textId="09D42715" w:rsidR="00E6653A" w:rsidRDefault="00E6653A" w:rsidP="3DC70FD4">
      <w:pPr>
        <w:keepNext/>
        <w:spacing w:after="120" w:line="360" w:lineRule="auto"/>
        <w:rPr>
          <w:b/>
          <w:bCs/>
        </w:rPr>
      </w:pPr>
      <w:r w:rsidRPr="3CD33022">
        <w:rPr>
          <w:b/>
          <w:bCs/>
        </w:rPr>
        <w:t>High</w:t>
      </w:r>
      <w:r w:rsidR="00AB00F2" w:rsidRPr="3CD33022">
        <w:rPr>
          <w:b/>
          <w:bCs/>
        </w:rPr>
        <w:t>-</w:t>
      </w:r>
      <w:r w:rsidRPr="3CD33022">
        <w:rPr>
          <w:b/>
          <w:bCs/>
        </w:rPr>
        <w:t>Quality Service</w:t>
      </w:r>
    </w:p>
    <w:p w14:paraId="35E3A3C5" w14:textId="6836B224" w:rsidR="3A3AB911" w:rsidRDefault="3A3AB911" w:rsidP="00D530D3">
      <w:pPr>
        <w:pStyle w:val="Heading1"/>
      </w:pPr>
      <w:r>
        <w:t xml:space="preserve">Please refer to the Postal Service’s table listing “FY 2022-FY 2023 Targets and FY 2019–FY 2022 Actuals for Corporate-wide Performance Outcomes” on page 33 of the </w:t>
      </w:r>
      <w:r w:rsidRPr="721CE726">
        <w:rPr>
          <w:i/>
          <w:iCs/>
        </w:rPr>
        <w:t>FY 2022 Annual Report</w:t>
      </w:r>
      <w:r>
        <w:t>.</w:t>
      </w:r>
    </w:p>
    <w:p w14:paraId="6F1F7173" w14:textId="65205720" w:rsidR="3A3AB911" w:rsidRDefault="3A3AB911" w:rsidP="000543D3">
      <w:pPr>
        <w:pStyle w:val="Heading2"/>
      </w:pPr>
      <w:r>
        <w:lastRenderedPageBreak/>
        <w:t>Please provide an updated table that includes High-Quality Service performance indicator results for each quarter of FY 2022.</w:t>
      </w:r>
    </w:p>
    <w:p w14:paraId="15F73E57" w14:textId="293489E6" w:rsidR="3A3AB911" w:rsidRDefault="3A3AB911" w:rsidP="000543D3">
      <w:pPr>
        <w:pStyle w:val="Heading2"/>
      </w:pPr>
      <w:r>
        <w:t>If the Postal Service cannot provide High-Quality Service performance indicator results for each quarter of FY 2022, please explain</w:t>
      </w:r>
      <w:r w:rsidR="009B48E0">
        <w:t xml:space="preserve"> why</w:t>
      </w:r>
      <w:r w:rsidR="00D36AA0">
        <w:t>.</w:t>
      </w:r>
    </w:p>
    <w:p w14:paraId="0904EAB4" w14:textId="2B872774" w:rsidR="00ED0C71" w:rsidRDefault="44526562" w:rsidP="00D530D3">
      <w:pPr>
        <w:pStyle w:val="Heading1"/>
      </w:pPr>
      <w:r>
        <w:t xml:space="preserve">Please refer to Docket No. ACR2022, Library Reference USPS-FY22-29, folder </w:t>
      </w:r>
      <w:r w:rsidDel="005F6466">
        <w:t>“</w:t>
      </w:r>
      <w:r>
        <w:t>MD serv perf results,</w:t>
      </w:r>
      <w:r w:rsidDel="005F6466">
        <w:t>”</w:t>
      </w:r>
      <w:r>
        <w:t xml:space="preserve"> </w:t>
      </w:r>
      <w:r w:rsidR="2EFAD7D5">
        <w:t xml:space="preserve">Excel file </w:t>
      </w:r>
      <w:r w:rsidR="2EFAD7D5" w:rsidDel="005F6466">
        <w:t>“</w:t>
      </w:r>
      <w:r w:rsidR="2EFAD7D5">
        <w:t>FY22 ACR First Class Mail.xlsx</w:t>
      </w:r>
      <w:r w:rsidR="5ABF1DA1">
        <w:t>,</w:t>
      </w:r>
      <w:r w:rsidR="2EFAD7D5" w:rsidDel="005F6466">
        <w:t>”</w:t>
      </w:r>
      <w:r w:rsidR="4965315E">
        <w:t xml:space="preserve"> tab </w:t>
      </w:r>
      <w:r w:rsidR="4965315E" w:rsidDel="005F6466">
        <w:t>“</w:t>
      </w:r>
      <w:r w:rsidR="4965315E">
        <w:t>FCM On-Time Performance</w:t>
      </w:r>
      <w:r w:rsidR="001D5088">
        <w:t>,</w:t>
      </w:r>
      <w:r w:rsidR="4965315E" w:rsidDel="005F6466">
        <w:t>”</w:t>
      </w:r>
      <w:r w:rsidR="00FB12D9">
        <w:rPr>
          <w:rStyle w:val="FootnoteReference"/>
        </w:rPr>
        <w:footnoteReference w:id="4"/>
      </w:r>
      <w:r w:rsidR="2EFAD7D5">
        <w:t xml:space="preserve"> and the </w:t>
      </w:r>
      <w:r w:rsidR="2EFAD7D5" w:rsidRPr="721CE726">
        <w:rPr>
          <w:i/>
          <w:iCs/>
        </w:rPr>
        <w:t>FY 2022 Annual Report</w:t>
      </w:r>
      <w:r w:rsidR="2EFAD7D5">
        <w:t xml:space="preserve"> at 33.</w:t>
      </w:r>
    </w:p>
    <w:p w14:paraId="529DC769" w14:textId="4DD96BD9" w:rsidR="00ED0C71" w:rsidRDefault="2EFAD7D5" w:rsidP="000543D3">
      <w:pPr>
        <w:pStyle w:val="Heading2"/>
      </w:pPr>
      <w:r>
        <w:t xml:space="preserve">Please confirm </w:t>
      </w:r>
      <w:r w:rsidR="0035143E">
        <w:t xml:space="preserve">that </w:t>
      </w:r>
      <w:r>
        <w:t xml:space="preserve">the </w:t>
      </w:r>
      <w:r w:rsidR="4CEAFF41" w:rsidDel="005F6466">
        <w:t>“</w:t>
      </w:r>
      <w:r w:rsidR="4CEAFF41">
        <w:t>Single-Piece First-Class Mail Two-Day</w:t>
      </w:r>
      <w:r w:rsidR="005F6466">
        <w:t>”</w:t>
      </w:r>
      <w:r w:rsidR="4CEAFF41">
        <w:t xml:space="preserve"> performance </w:t>
      </w:r>
      <w:r w:rsidR="0035143E">
        <w:t xml:space="preserve">result </w:t>
      </w:r>
      <w:r w:rsidR="4CEAFF41">
        <w:t>for FY 2022 was 91.34</w:t>
      </w:r>
      <w:r w:rsidR="28E9BC37">
        <w:t xml:space="preserve"> as reported in the </w:t>
      </w:r>
      <w:r w:rsidR="005F6466" w:rsidRPr="007620DC">
        <w:rPr>
          <w:i/>
          <w:iCs/>
        </w:rPr>
        <w:t xml:space="preserve">FY 2022 </w:t>
      </w:r>
      <w:r w:rsidR="28E9BC37" w:rsidRPr="007620DC">
        <w:rPr>
          <w:i/>
          <w:iCs/>
        </w:rPr>
        <w:t>Annual Report</w:t>
      </w:r>
      <w:r w:rsidR="4CEAFF41">
        <w:t>.</w:t>
      </w:r>
    </w:p>
    <w:p w14:paraId="5ED8A3E7" w14:textId="02709302" w:rsidR="00ED0C71" w:rsidRPr="00DE5A26" w:rsidRDefault="4CEAFF41" w:rsidP="00DE5A26">
      <w:pPr>
        <w:pStyle w:val="Heading3"/>
      </w:pPr>
      <w:r w:rsidRPr="00DE5A26">
        <w:t xml:space="preserve">If confirmed, please explain the discrepancy </w:t>
      </w:r>
      <w:r w:rsidR="26E8E9B9" w:rsidRPr="00DE5A26">
        <w:t>between this figure and the corresponding figure in the referenced Excel file of 91.61.</w:t>
      </w:r>
    </w:p>
    <w:p w14:paraId="40544AF0" w14:textId="390395CE" w:rsidR="00ED0C71" w:rsidRPr="00DE5A26" w:rsidRDefault="4CEAFF41" w:rsidP="00DE5A26">
      <w:pPr>
        <w:pStyle w:val="Heading3"/>
      </w:pPr>
      <w:r w:rsidRPr="00DE5A26">
        <w:t xml:space="preserve">If not confirmed, please </w:t>
      </w:r>
      <w:r w:rsidR="096AA766" w:rsidRPr="00DE5A26">
        <w:t>explain</w:t>
      </w:r>
      <w:r w:rsidRPr="00DE5A26">
        <w:t>.</w:t>
      </w:r>
    </w:p>
    <w:p w14:paraId="1DD5CC3F" w14:textId="086E0957" w:rsidR="00ED0C71" w:rsidRDefault="0FD13DCA" w:rsidP="000543D3">
      <w:pPr>
        <w:pStyle w:val="Heading2"/>
      </w:pPr>
      <w:r>
        <w:t xml:space="preserve">Please confirm the </w:t>
      </w:r>
      <w:r w:rsidDel="005F6466">
        <w:t>“</w:t>
      </w:r>
      <w:r>
        <w:t>Single-Piece First-Class Mail Three-to-Five-Day</w:t>
      </w:r>
      <w:r w:rsidR="005F6466">
        <w:t>”</w:t>
      </w:r>
      <w:r>
        <w:t xml:space="preserve"> performance </w:t>
      </w:r>
      <w:r w:rsidR="007620DC">
        <w:t xml:space="preserve">result </w:t>
      </w:r>
      <w:r>
        <w:t xml:space="preserve">for FY 2022 was 83.62 as reported in the </w:t>
      </w:r>
      <w:r w:rsidR="005F6466" w:rsidRPr="007620DC">
        <w:rPr>
          <w:i/>
          <w:iCs/>
        </w:rPr>
        <w:t xml:space="preserve">FY 2022 </w:t>
      </w:r>
      <w:r w:rsidRPr="007620DC">
        <w:rPr>
          <w:i/>
          <w:iCs/>
        </w:rPr>
        <w:t>Annual Report</w:t>
      </w:r>
      <w:r>
        <w:t>.</w:t>
      </w:r>
    </w:p>
    <w:p w14:paraId="4138878C" w14:textId="3B5D9132" w:rsidR="00ED0C71" w:rsidRDefault="0FD13DCA" w:rsidP="00DE5A26">
      <w:pPr>
        <w:pStyle w:val="Heading3"/>
      </w:pPr>
      <w:r>
        <w:t xml:space="preserve">If confirmed, please explain the discrepancy between this figure and the corresponding figure in the referenced Excel file of </w:t>
      </w:r>
      <w:r w:rsidR="43CDFABC">
        <w:t>83.82</w:t>
      </w:r>
      <w:r>
        <w:t>.</w:t>
      </w:r>
    </w:p>
    <w:p w14:paraId="061FEBFF" w14:textId="2D3289C1" w:rsidR="00ED0C71" w:rsidRDefault="7BB055C9" w:rsidP="00DE5A26">
      <w:pPr>
        <w:pStyle w:val="Heading3"/>
      </w:pPr>
      <w:r>
        <w:t>If not confirmed, please explain.</w:t>
      </w:r>
    </w:p>
    <w:p w14:paraId="55B27C1A" w14:textId="00690336" w:rsidR="00ED0C71" w:rsidRDefault="36612F73" w:rsidP="000543D3">
      <w:pPr>
        <w:pStyle w:val="Heading2"/>
      </w:pPr>
      <w:r>
        <w:t xml:space="preserve">Please confirm the </w:t>
      </w:r>
      <w:r w:rsidDel="005F6466">
        <w:t>“</w:t>
      </w:r>
      <w:r>
        <w:t>Presort First-Class Mail Overnight</w:t>
      </w:r>
      <w:r w:rsidR="005F6466">
        <w:t>”</w:t>
      </w:r>
      <w:r>
        <w:t xml:space="preserve"> performance </w:t>
      </w:r>
      <w:r w:rsidR="007620DC">
        <w:t xml:space="preserve">result </w:t>
      </w:r>
      <w:r>
        <w:t xml:space="preserve">for FY 2022 was 94.92 as reported in the </w:t>
      </w:r>
      <w:r w:rsidR="005F6466" w:rsidRPr="007620DC">
        <w:rPr>
          <w:i/>
          <w:iCs/>
        </w:rPr>
        <w:t xml:space="preserve">FY 2022 </w:t>
      </w:r>
      <w:r w:rsidRPr="007620DC">
        <w:rPr>
          <w:i/>
          <w:iCs/>
        </w:rPr>
        <w:t>Annual Report</w:t>
      </w:r>
      <w:r>
        <w:t>.</w:t>
      </w:r>
    </w:p>
    <w:p w14:paraId="3FAF1FC6" w14:textId="45EA5071" w:rsidR="00ED0C71" w:rsidRDefault="36612F73" w:rsidP="00DE5A26">
      <w:pPr>
        <w:pStyle w:val="Heading3"/>
      </w:pPr>
      <w:r>
        <w:t>If confirmed, please explain the discrepancy between this figure and the corresponding figure in the referenced Excel file of 95.08.</w:t>
      </w:r>
    </w:p>
    <w:p w14:paraId="1B92F9F4" w14:textId="1231A2AC" w:rsidR="00ED0C71" w:rsidRDefault="36612F73" w:rsidP="00DE5A26">
      <w:pPr>
        <w:pStyle w:val="Heading3"/>
      </w:pPr>
      <w:r>
        <w:lastRenderedPageBreak/>
        <w:t>If not confirmed, please explain.</w:t>
      </w:r>
    </w:p>
    <w:p w14:paraId="1801AC70" w14:textId="1E3C9298" w:rsidR="00ED0C71" w:rsidRDefault="040544E8" w:rsidP="000543D3">
      <w:pPr>
        <w:pStyle w:val="Heading2"/>
      </w:pPr>
      <w:r>
        <w:t xml:space="preserve">Please confirm the </w:t>
      </w:r>
      <w:r w:rsidDel="005F6466">
        <w:t>“</w:t>
      </w:r>
      <w:r w:rsidR="1869D7A9">
        <w:t>Presort First-Class Mail Two-Day</w:t>
      </w:r>
      <w:r w:rsidR="005F6466">
        <w:t>”</w:t>
      </w:r>
      <w:r>
        <w:t xml:space="preserve"> performance outcome for FY 2022 was 9</w:t>
      </w:r>
      <w:r w:rsidR="602B88DB">
        <w:t>3.36</w:t>
      </w:r>
      <w:r>
        <w:t xml:space="preserve"> as reported in the </w:t>
      </w:r>
      <w:r w:rsidR="00722BFB" w:rsidRPr="007620DC">
        <w:rPr>
          <w:i/>
          <w:iCs/>
        </w:rPr>
        <w:t xml:space="preserve">FY 2022 </w:t>
      </w:r>
      <w:r w:rsidRPr="007620DC">
        <w:rPr>
          <w:i/>
          <w:iCs/>
        </w:rPr>
        <w:t>Annual Report</w:t>
      </w:r>
      <w:r>
        <w:t>.</w:t>
      </w:r>
    </w:p>
    <w:p w14:paraId="67C4C473" w14:textId="5A2C2644" w:rsidR="00ED0C71" w:rsidRDefault="040544E8" w:rsidP="00DE5A26">
      <w:pPr>
        <w:pStyle w:val="Heading3"/>
      </w:pPr>
      <w:r>
        <w:t>If confirmed, please explain the discrepancy between this figure and the corresponding figure in the referenced Excel file of 9</w:t>
      </w:r>
      <w:r w:rsidR="0F580E95">
        <w:t>3.40</w:t>
      </w:r>
      <w:r>
        <w:t>.</w:t>
      </w:r>
    </w:p>
    <w:p w14:paraId="5DF56D0E" w14:textId="73831CE7" w:rsidR="00ED0C71" w:rsidRDefault="040544E8" w:rsidP="00DE5A26">
      <w:pPr>
        <w:pStyle w:val="Heading3"/>
      </w:pPr>
      <w:r>
        <w:t>If not confirmed, please explain.</w:t>
      </w:r>
    </w:p>
    <w:p w14:paraId="010DA282" w14:textId="57ACCF5C" w:rsidR="00ED0C71" w:rsidRDefault="0F5B44C2" w:rsidP="000543D3">
      <w:pPr>
        <w:pStyle w:val="Heading2"/>
      </w:pPr>
      <w:r>
        <w:t xml:space="preserve">Please confirm the </w:t>
      </w:r>
      <w:r w:rsidDel="005F6466">
        <w:t>“</w:t>
      </w:r>
      <w:r>
        <w:t xml:space="preserve">Presort First-Class Mail </w:t>
      </w:r>
      <w:r w:rsidR="63A8ABAD">
        <w:t>Three</w:t>
      </w:r>
      <w:r w:rsidR="006811F0">
        <w:t>-to-Five</w:t>
      </w:r>
      <w:r>
        <w:t>-Day</w:t>
      </w:r>
      <w:r w:rsidR="005F6466">
        <w:t>”</w:t>
      </w:r>
      <w:r>
        <w:t xml:space="preserve"> performance </w:t>
      </w:r>
      <w:r w:rsidR="007620DC">
        <w:t xml:space="preserve">result </w:t>
      </w:r>
      <w:r>
        <w:t xml:space="preserve">for FY 2022 was </w:t>
      </w:r>
      <w:r w:rsidR="0047AD1F">
        <w:t>91</w:t>
      </w:r>
      <w:r w:rsidR="035D64CA">
        <w:t>.</w:t>
      </w:r>
      <w:r w:rsidR="00EA7099">
        <w:t xml:space="preserve">49 </w:t>
      </w:r>
      <w:r>
        <w:t xml:space="preserve">as reported in the </w:t>
      </w:r>
      <w:r w:rsidR="00722BFB" w:rsidRPr="007620DC">
        <w:rPr>
          <w:i/>
          <w:iCs/>
        </w:rPr>
        <w:t xml:space="preserve">FY 2022 </w:t>
      </w:r>
      <w:r w:rsidRPr="007620DC">
        <w:rPr>
          <w:i/>
          <w:iCs/>
        </w:rPr>
        <w:t>Annual Report</w:t>
      </w:r>
      <w:r>
        <w:t>.</w:t>
      </w:r>
    </w:p>
    <w:p w14:paraId="2DB9201C" w14:textId="688BDAE6" w:rsidR="00ED0C71" w:rsidRDefault="0F5B44C2" w:rsidP="00DE5A26">
      <w:pPr>
        <w:pStyle w:val="Heading3"/>
      </w:pPr>
      <w:r>
        <w:t xml:space="preserve">If confirmed, please explain the discrepancy between this figure and the corresponding figure in the referenced Excel file of </w:t>
      </w:r>
      <w:r w:rsidR="0047AD1F">
        <w:t>91</w:t>
      </w:r>
      <w:r w:rsidR="035D64CA">
        <w:t>.</w:t>
      </w:r>
      <w:r w:rsidR="0047AD1F">
        <w:t>41</w:t>
      </w:r>
      <w:r>
        <w:t>.</w:t>
      </w:r>
    </w:p>
    <w:p w14:paraId="4C60618B" w14:textId="3C57843D" w:rsidR="00ED0C71" w:rsidRDefault="0F5B44C2" w:rsidP="00DE5A26">
      <w:pPr>
        <w:pStyle w:val="Heading3"/>
      </w:pPr>
      <w:r>
        <w:t>If not confirmed, please explain.</w:t>
      </w:r>
    </w:p>
    <w:p w14:paraId="48BFC76A" w14:textId="545990D8" w:rsidR="00ED0C71" w:rsidRDefault="5BE326C8" w:rsidP="00D530D3">
      <w:pPr>
        <w:pStyle w:val="Heading1"/>
      </w:pPr>
      <w:r>
        <w:t xml:space="preserve">Please refer to </w:t>
      </w:r>
      <w:r w:rsidR="00DB663B">
        <w:t>r</w:t>
      </w:r>
      <w:r>
        <w:t>esponse to C</w:t>
      </w:r>
      <w:r w:rsidR="00DB663B">
        <w:t xml:space="preserve">hairman’s </w:t>
      </w:r>
      <w:r>
        <w:t>I</w:t>
      </w:r>
      <w:r w:rsidR="00DB663B">
        <w:t xml:space="preserve">nformation </w:t>
      </w:r>
      <w:r>
        <w:t>R</w:t>
      </w:r>
      <w:r w:rsidR="00DB663B">
        <w:t>equest</w:t>
      </w:r>
      <w:r>
        <w:t xml:space="preserve"> No. 17,</w:t>
      </w:r>
      <w:r w:rsidR="2DCF9E50">
        <w:t xml:space="preserve"> and the </w:t>
      </w:r>
      <w:r w:rsidR="2DCF9E50" w:rsidRPr="721CE726">
        <w:rPr>
          <w:i/>
          <w:iCs/>
        </w:rPr>
        <w:t>FY 2022 Annual Report</w:t>
      </w:r>
      <w:r w:rsidR="2DCF9E50">
        <w:t xml:space="preserve"> at 33</w:t>
      </w:r>
      <w:r>
        <w:t>.</w:t>
      </w:r>
      <w:r w:rsidR="00DB663B">
        <w:rPr>
          <w:rStyle w:val="FootnoteReference"/>
        </w:rPr>
        <w:footnoteReference w:id="5"/>
      </w:r>
      <w:r>
        <w:t xml:space="preserve"> </w:t>
      </w:r>
      <w:r w:rsidR="00081405">
        <w:t xml:space="preserve"> </w:t>
      </w:r>
      <w:r>
        <w:t xml:space="preserve">Please provide workpapers containing the calculation of the High-Quality Service performance indicator </w:t>
      </w:r>
      <w:r w:rsidR="42A3B0E0">
        <w:t>results</w:t>
      </w:r>
      <w:r>
        <w:t>, including those filed under seal.</w:t>
      </w:r>
    </w:p>
    <w:p w14:paraId="3293F085" w14:textId="77777777" w:rsidR="00E333EC" w:rsidRDefault="00E333EC" w:rsidP="3DC70FD4">
      <w:pPr>
        <w:keepNext/>
        <w:spacing w:after="120" w:line="360" w:lineRule="auto"/>
        <w:rPr>
          <w:b/>
          <w:bCs/>
        </w:rPr>
      </w:pPr>
      <w:r w:rsidRPr="2514AA49">
        <w:rPr>
          <w:b/>
          <w:bCs/>
        </w:rPr>
        <w:t>Financial Health</w:t>
      </w:r>
    </w:p>
    <w:p w14:paraId="1FCA0C6F" w14:textId="0478C23D" w:rsidR="0A6DAF0D" w:rsidRDefault="112C498A" w:rsidP="00D530D3">
      <w:pPr>
        <w:pStyle w:val="Heading1"/>
      </w:pPr>
      <w:r>
        <w:t xml:space="preserve">Please refer to the </w:t>
      </w:r>
      <w:r w:rsidRPr="721CE726">
        <w:rPr>
          <w:i/>
          <w:iCs/>
        </w:rPr>
        <w:t>FY 2022 Annual Report</w:t>
      </w:r>
      <w:r>
        <w:t xml:space="preserve"> at 46. </w:t>
      </w:r>
      <w:r w:rsidR="2F8017AA">
        <w:t xml:space="preserve"> Please explain the process and factors the Postal Service considers in estimating planned FY 2023 Shipping and Packages </w:t>
      </w:r>
      <w:r w:rsidR="1F501A18">
        <w:t>revenues</w:t>
      </w:r>
      <w:r w:rsidR="2F8017AA">
        <w:t>.  In the re</w:t>
      </w:r>
      <w:r w:rsidR="1D54B8C2">
        <w:t>s</w:t>
      </w:r>
      <w:r w:rsidR="2F8017AA">
        <w:t>ponse, p</w:t>
      </w:r>
      <w:r w:rsidR="734383B8">
        <w:t xml:space="preserve">lease </w:t>
      </w:r>
      <w:r w:rsidR="26F3E029">
        <w:t xml:space="preserve">specifically </w:t>
      </w:r>
      <w:r w:rsidR="080BEDE2">
        <w:t xml:space="preserve">confirm </w:t>
      </w:r>
      <w:r w:rsidR="046AE533">
        <w:t>whether the Postal Service considers projection</w:t>
      </w:r>
      <w:r w:rsidR="001E7EC9">
        <w:t>s</w:t>
      </w:r>
      <w:r w:rsidR="046AE533">
        <w:t xml:space="preserve"> </w:t>
      </w:r>
      <w:r w:rsidR="7F774AAD">
        <w:t>of U.S. e-commerce growth</w:t>
      </w:r>
      <w:r w:rsidR="001A763A">
        <w:t xml:space="preserve"> in estimating such revenues</w:t>
      </w:r>
      <w:r w:rsidR="7F774AAD">
        <w:t>.</w:t>
      </w:r>
    </w:p>
    <w:p w14:paraId="4A983EEA" w14:textId="71C82BB0" w:rsidR="00831927" w:rsidRDefault="29198146" w:rsidP="00DE5A26">
      <w:pPr>
        <w:pStyle w:val="Heading2"/>
      </w:pPr>
      <w:r>
        <w:lastRenderedPageBreak/>
        <w:t xml:space="preserve">If confirmed, please </w:t>
      </w:r>
      <w:r w:rsidR="577DE74D">
        <w:t xml:space="preserve">provide the projected level of U.S. e-commerce growth for FY 2023 and its relation, if any, to </w:t>
      </w:r>
      <w:r w:rsidR="00F00CB5">
        <w:t xml:space="preserve">projected </w:t>
      </w:r>
      <w:r w:rsidR="577DE74D">
        <w:t xml:space="preserve">FY 2023 Shipping and Packages </w:t>
      </w:r>
      <w:r w:rsidR="64DFFD77">
        <w:t>revenues</w:t>
      </w:r>
      <w:r w:rsidR="577DE74D">
        <w:t>.</w:t>
      </w:r>
    </w:p>
    <w:p w14:paraId="4998B4A9" w14:textId="70306C1C" w:rsidR="00FD17B2" w:rsidRDefault="4710D910" w:rsidP="00DE5A26">
      <w:pPr>
        <w:pStyle w:val="Heading2"/>
      </w:pPr>
      <w:r>
        <w:t>If not confirmed, p</w:t>
      </w:r>
      <w:r w:rsidR="6B04993B">
        <w:t xml:space="preserve">lease explain </w:t>
      </w:r>
      <w:r w:rsidR="5E900A38">
        <w:t>why</w:t>
      </w:r>
      <w:r w:rsidR="0F56BC65">
        <w:t xml:space="preserve"> the Postal Service does not consider projections of U.S. e-commerce growth</w:t>
      </w:r>
      <w:r w:rsidR="5F163687">
        <w:t xml:space="preserve"> in forecasting Shipping and Package </w:t>
      </w:r>
      <w:r w:rsidR="46A21E74">
        <w:t>revenues</w:t>
      </w:r>
      <w:r w:rsidR="5F163687">
        <w:t>.</w:t>
      </w:r>
    </w:p>
    <w:p w14:paraId="61CF2B0B" w14:textId="09A27FF4" w:rsidR="3CD33022" w:rsidRDefault="3CD33022" w:rsidP="3CD33022">
      <w:pPr>
        <w:spacing w:after="120" w:line="360" w:lineRule="auto"/>
      </w:pPr>
    </w:p>
    <w:p w14:paraId="598FCDD2" w14:textId="5B7309A8" w:rsidR="34A5F9B4" w:rsidRDefault="34A5F9B4" w:rsidP="00402351">
      <w:pPr>
        <w:keepNext/>
        <w:keepLines/>
        <w:spacing w:after="120" w:line="360" w:lineRule="auto"/>
        <w:rPr>
          <w:rFonts w:eastAsia="Arial"/>
        </w:rPr>
      </w:pPr>
      <w:r w:rsidRPr="0E286B33">
        <w:rPr>
          <w:rFonts w:eastAsia="Arial"/>
        </w:rPr>
        <w:t>By the Chairman</w:t>
      </w:r>
      <w:r w:rsidR="00AC4BFC">
        <w:rPr>
          <w:rFonts w:eastAsia="Arial"/>
        </w:rPr>
        <w:t>.</w:t>
      </w:r>
    </w:p>
    <w:p w14:paraId="6C87DEC2" w14:textId="3379BA7A" w:rsidR="00402351" w:rsidRDefault="00402351" w:rsidP="00402351">
      <w:pPr>
        <w:keepNext/>
        <w:keepLines/>
        <w:spacing w:after="0" w:line="240" w:lineRule="auto"/>
        <w:rPr>
          <w:rFonts w:eastAsia="Arial"/>
        </w:rPr>
      </w:pPr>
    </w:p>
    <w:p w14:paraId="5FF3B9DA" w14:textId="242DD0BD" w:rsidR="00402351" w:rsidRDefault="00402351" w:rsidP="00402351">
      <w:pPr>
        <w:keepNext/>
        <w:keepLines/>
        <w:spacing w:after="0" w:line="240" w:lineRule="auto"/>
        <w:rPr>
          <w:rFonts w:eastAsia="Arial"/>
        </w:rPr>
      </w:pPr>
    </w:p>
    <w:p w14:paraId="0CADB5C2" w14:textId="77777777" w:rsidR="00402351" w:rsidRDefault="00402351" w:rsidP="00402351">
      <w:pPr>
        <w:keepNext/>
        <w:keepLines/>
        <w:spacing w:after="0" w:line="240" w:lineRule="auto"/>
        <w:rPr>
          <w:rFonts w:eastAsia="Arial"/>
        </w:rPr>
      </w:pPr>
    </w:p>
    <w:p w14:paraId="1CBC5B4F" w14:textId="0108627E" w:rsidR="0E286B33" w:rsidRDefault="34A5F9B4" w:rsidP="00721CCB">
      <w:pPr>
        <w:keepNext/>
        <w:keepLines/>
        <w:spacing w:line="360" w:lineRule="auto"/>
        <w:ind w:left="5040"/>
        <w:rPr>
          <w:rFonts w:eastAsia="Arial"/>
        </w:rPr>
      </w:pPr>
      <w:r w:rsidRPr="0E286B33">
        <w:rPr>
          <w:rFonts w:eastAsia="Arial"/>
        </w:rPr>
        <w:t>Michael Kubayanda</w:t>
      </w:r>
    </w:p>
    <w:sectPr w:rsidR="0E286B33" w:rsidSect="00DD4F79">
      <w:headerReference w:type="even" r:id="rId11"/>
      <w:headerReference w:type="default" r:id="rId12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DA21" w14:textId="77777777" w:rsidR="00086739" w:rsidRDefault="00086739" w:rsidP="00630923">
      <w:pPr>
        <w:spacing w:after="0" w:line="240" w:lineRule="auto"/>
      </w:pPr>
      <w:r>
        <w:separator/>
      </w:r>
    </w:p>
  </w:endnote>
  <w:endnote w:type="continuationSeparator" w:id="0">
    <w:p w14:paraId="54897345" w14:textId="77777777" w:rsidR="00086739" w:rsidRDefault="00086739" w:rsidP="00630923">
      <w:pPr>
        <w:spacing w:after="0" w:line="240" w:lineRule="auto"/>
      </w:pPr>
      <w:r>
        <w:continuationSeparator/>
      </w:r>
    </w:p>
  </w:endnote>
  <w:endnote w:type="continuationNotice" w:id="1">
    <w:p w14:paraId="0E70E436" w14:textId="77777777" w:rsidR="00086739" w:rsidRDefault="00086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58C0" w14:textId="77777777" w:rsidR="00086739" w:rsidRDefault="00086739" w:rsidP="00630923">
      <w:pPr>
        <w:spacing w:after="0" w:line="240" w:lineRule="auto"/>
      </w:pPr>
      <w:r>
        <w:separator/>
      </w:r>
    </w:p>
  </w:footnote>
  <w:footnote w:type="continuationSeparator" w:id="0">
    <w:p w14:paraId="7C011BC0" w14:textId="77777777" w:rsidR="00086739" w:rsidRDefault="00086739" w:rsidP="00630923">
      <w:pPr>
        <w:spacing w:after="0" w:line="240" w:lineRule="auto"/>
      </w:pPr>
      <w:r>
        <w:continuationSeparator/>
      </w:r>
    </w:p>
  </w:footnote>
  <w:footnote w:type="continuationNotice" w:id="1">
    <w:p w14:paraId="7E49B351" w14:textId="77777777" w:rsidR="00086739" w:rsidRDefault="00086739">
      <w:pPr>
        <w:spacing w:after="0" w:line="240" w:lineRule="auto"/>
      </w:pPr>
    </w:p>
  </w:footnote>
  <w:footnote w:id="2">
    <w:p w14:paraId="5B43DF15" w14:textId="0298E422" w:rsidR="00D750CC" w:rsidRDefault="00D750CC" w:rsidP="00157B2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C83B6D" w:rsidRPr="00C83B6D">
        <w:t xml:space="preserve">The </w:t>
      </w:r>
      <w:r w:rsidR="00C83B6D" w:rsidRPr="0055712D">
        <w:rPr>
          <w:i/>
          <w:iCs/>
        </w:rPr>
        <w:t>FY 2022 Report</w:t>
      </w:r>
      <w:r w:rsidR="00C83B6D" w:rsidRPr="00C83B6D">
        <w:t xml:space="preserve"> and </w:t>
      </w:r>
      <w:r w:rsidR="00C83B6D" w:rsidRPr="0055712D">
        <w:rPr>
          <w:i/>
          <w:iCs/>
        </w:rPr>
        <w:t>FY 2023 Plan</w:t>
      </w:r>
      <w:r w:rsidR="00C83B6D" w:rsidRPr="00C83B6D">
        <w:t xml:space="preserve"> are included in the Postal Service’s FY 2022 Annual Report to Congress, which the Postal Service filed with the FY 2022 </w:t>
      </w:r>
      <w:r w:rsidR="00C83B6D" w:rsidRPr="00973D2D">
        <w:rPr>
          <w:i/>
          <w:iCs/>
        </w:rPr>
        <w:t>Annual Compliance Report</w:t>
      </w:r>
      <w:r w:rsidR="00C83B6D" w:rsidRPr="00C83B6D">
        <w:t xml:space="preserve">.  </w:t>
      </w:r>
      <w:r w:rsidR="00C83B6D" w:rsidRPr="00973D2D">
        <w:rPr>
          <w:i/>
          <w:iCs/>
        </w:rPr>
        <w:t>See</w:t>
      </w:r>
      <w:r w:rsidR="00C83B6D" w:rsidRPr="00C83B6D">
        <w:t xml:space="preserve"> Library Reference USPS-FY22-17, December 29, 2022, folder </w:t>
      </w:r>
      <w:r w:rsidR="00C83B6D" w:rsidRPr="00C83B6D" w:rsidDel="005F6466">
        <w:t>“</w:t>
      </w:r>
      <w:r w:rsidR="00C83B6D" w:rsidRPr="00C83B6D">
        <w:t>USPS-FY22-17,</w:t>
      </w:r>
      <w:r w:rsidR="00C83B6D" w:rsidRPr="00C83B6D" w:rsidDel="005F6466">
        <w:t>”</w:t>
      </w:r>
      <w:r w:rsidR="00C83B6D" w:rsidRPr="00C83B6D">
        <w:t xml:space="preserve"> folder </w:t>
      </w:r>
      <w:r w:rsidR="00C83B6D" w:rsidRPr="00C83B6D" w:rsidDel="005F6466">
        <w:t>“</w:t>
      </w:r>
      <w:r w:rsidR="00C83B6D" w:rsidRPr="00C83B6D">
        <w:t>FY22.</w:t>
      </w:r>
      <w:proofErr w:type="gramStart"/>
      <w:r w:rsidR="00C83B6D" w:rsidRPr="00C83B6D">
        <w:t>17.Annual.Report</w:t>
      </w:r>
      <w:proofErr w:type="gramEnd"/>
      <w:r w:rsidR="00C83B6D" w:rsidRPr="00C83B6D">
        <w:t>,</w:t>
      </w:r>
      <w:r w:rsidR="00C83B6D" w:rsidRPr="00C83B6D" w:rsidDel="005F6466">
        <w:t>”</w:t>
      </w:r>
      <w:r w:rsidR="00C83B6D" w:rsidRPr="00C83B6D">
        <w:t xml:space="preserve"> </w:t>
      </w:r>
      <w:r w:rsidR="00BF68D2">
        <w:t xml:space="preserve">PDF </w:t>
      </w:r>
      <w:r w:rsidR="00C83B6D" w:rsidRPr="00C83B6D">
        <w:t xml:space="preserve">file </w:t>
      </w:r>
      <w:r w:rsidR="00C83B6D" w:rsidRPr="00C83B6D" w:rsidDel="005F6466">
        <w:t>“</w:t>
      </w:r>
      <w:r w:rsidR="00C83B6D" w:rsidRPr="00C83B6D">
        <w:t>FY 2022 Annual Report to Congress.pdf</w:t>
      </w:r>
      <w:r w:rsidR="00C83B6D" w:rsidRPr="00C83B6D" w:rsidDel="005F6466">
        <w:t>”</w:t>
      </w:r>
      <w:r w:rsidR="00C83B6D" w:rsidRPr="00C83B6D">
        <w:t xml:space="preserve"> (</w:t>
      </w:r>
      <w:r w:rsidR="00C83B6D" w:rsidRPr="00C83B6D">
        <w:rPr>
          <w:i/>
          <w:iCs/>
        </w:rPr>
        <w:t>FY 2022 Annual Report</w:t>
      </w:r>
      <w:r w:rsidR="00C83B6D" w:rsidRPr="00C83B6D">
        <w:t>).</w:t>
      </w:r>
    </w:p>
  </w:footnote>
  <w:footnote w:id="3">
    <w:p w14:paraId="5AC22696" w14:textId="250454F7" w:rsidR="00D750CC" w:rsidRPr="009D2F41" w:rsidRDefault="00D750CC" w:rsidP="00157B2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090C69">
        <w:t>Docket No. ACR2021,</w:t>
      </w:r>
      <w:r w:rsidR="00090C69" w:rsidRPr="00973D2D">
        <w:t xml:space="preserve"> </w:t>
      </w:r>
      <w:r w:rsidR="00973D2D" w:rsidRPr="00973D2D">
        <w:t>Analysis of the Postal Service’s FY 2021 Annual Performance Report and FY 2022 Performance Plan</w:t>
      </w:r>
      <w:r w:rsidR="00973D2D">
        <w:t xml:space="preserve">, </w:t>
      </w:r>
      <w:r w:rsidR="000E176B">
        <w:t>June 30, 2022</w:t>
      </w:r>
      <w:r w:rsidR="001E7BB6">
        <w:t xml:space="preserve"> (</w:t>
      </w:r>
      <w:r w:rsidR="001E7BB6">
        <w:rPr>
          <w:i/>
          <w:iCs/>
        </w:rPr>
        <w:t>FY 2021 Analysis</w:t>
      </w:r>
      <w:r w:rsidR="00AB00F2">
        <w:t>)</w:t>
      </w:r>
      <w:r w:rsidR="000E176B">
        <w:t>.</w:t>
      </w:r>
      <w:r w:rsidR="002D4EF9">
        <w:t xml:space="preserve">  </w:t>
      </w:r>
      <w:r w:rsidR="002D4EF9">
        <w:rPr>
          <w:i/>
          <w:iCs/>
        </w:rPr>
        <w:t>See also</w:t>
      </w:r>
      <w:r w:rsidR="002D4EF9">
        <w:t xml:space="preserve"> </w:t>
      </w:r>
      <w:r w:rsidR="00165A9B">
        <w:t>Docket No. ACR2020,</w:t>
      </w:r>
      <w:r w:rsidR="00165A9B" w:rsidRPr="002D4EF9">
        <w:t xml:space="preserve"> </w:t>
      </w:r>
      <w:r w:rsidR="002D4EF9" w:rsidRPr="002D4EF9">
        <w:t>Analysis of the Postal Service’s FY 202</w:t>
      </w:r>
      <w:r w:rsidR="002D4EF9">
        <w:t>0</w:t>
      </w:r>
      <w:r w:rsidR="002D4EF9" w:rsidRPr="002D4EF9">
        <w:t xml:space="preserve"> Annual Performance Report and FY 202</w:t>
      </w:r>
      <w:r w:rsidR="002D4EF9">
        <w:t>1</w:t>
      </w:r>
      <w:r w:rsidR="002D4EF9" w:rsidRPr="002D4EF9">
        <w:t xml:space="preserve"> Performance Plan, June </w:t>
      </w:r>
      <w:r w:rsidR="00FE4B83">
        <w:t>2</w:t>
      </w:r>
      <w:r w:rsidR="002D4EF9" w:rsidRPr="002D4EF9">
        <w:t>, 202</w:t>
      </w:r>
      <w:r w:rsidR="002D4EF9">
        <w:t>1</w:t>
      </w:r>
      <w:r w:rsidR="002D4EF9">
        <w:rPr>
          <w:i/>
          <w:iCs/>
        </w:rPr>
        <w:t>.</w:t>
      </w:r>
    </w:p>
  </w:footnote>
  <w:footnote w:id="4">
    <w:p w14:paraId="03DF7242" w14:textId="338D5C4E" w:rsidR="00FB12D9" w:rsidRDefault="00FB12D9" w:rsidP="3DC70F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914C37">
        <w:t>In this question, f</w:t>
      </w:r>
      <w:r>
        <w:t>igures from this Excel file are rounded to two decimal places for the purposes of comparison.</w:t>
      </w:r>
    </w:p>
  </w:footnote>
  <w:footnote w:id="5">
    <w:p w14:paraId="2989F2F9" w14:textId="50A13495" w:rsidR="00DB663B" w:rsidRDefault="00DB663B" w:rsidP="004A0C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D7892">
        <w:t xml:space="preserve">Responses of the </w:t>
      </w:r>
      <w:r w:rsidR="009D7892" w:rsidRPr="004A0CAC">
        <w:t>United</w:t>
      </w:r>
      <w:r w:rsidR="009D7892">
        <w:t xml:space="preserve"> States Postal Service to Questions 1-11 of Chairman’s Information Request No. 17, </w:t>
      </w:r>
      <w:r w:rsidR="004A0CAC">
        <w:t>March 10, 2023, question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A06E" w14:textId="781D3179" w:rsidR="007C2C58" w:rsidRDefault="0071306A">
    <w:pPr>
      <w:pStyle w:val="Header"/>
    </w:pPr>
    <w:r>
      <w:rPr>
        <w:noProof/>
      </w:rPr>
      <w:pict w14:anchorId="69BFA4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2016" o:spid="_x0000_s1026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DB23" w14:textId="45B4A95B" w:rsidR="00CD678F" w:rsidRPr="00F40E44" w:rsidRDefault="00CD678F" w:rsidP="00CD678F">
    <w:pPr>
      <w:pStyle w:val="Header"/>
      <w:tabs>
        <w:tab w:val="left" w:pos="4680"/>
      </w:tabs>
      <w:rPr>
        <w:sz w:val="20"/>
        <w:szCs w:val="20"/>
      </w:rPr>
    </w:pPr>
    <w:r w:rsidRPr="00F40E44">
      <w:rPr>
        <w:sz w:val="20"/>
        <w:szCs w:val="20"/>
      </w:rPr>
      <w:t>Docket No. ACR2022</w:t>
    </w:r>
    <w:r w:rsidRPr="00F40E44">
      <w:rPr>
        <w:sz w:val="20"/>
        <w:szCs w:val="20"/>
      </w:rPr>
      <w:tab/>
    </w:r>
    <w:r w:rsidR="00A3319D">
      <w:rPr>
        <w:sz w:val="20"/>
        <w:szCs w:val="20"/>
      </w:rPr>
      <w:t xml:space="preserve">- </w:t>
    </w:r>
    <w:r w:rsidRPr="00F40E44">
      <w:rPr>
        <w:sz w:val="20"/>
        <w:szCs w:val="20"/>
      </w:rPr>
      <w:fldChar w:fldCharType="begin"/>
    </w:r>
    <w:r w:rsidRPr="00F40E44">
      <w:rPr>
        <w:sz w:val="20"/>
        <w:szCs w:val="20"/>
      </w:rPr>
      <w:instrText xml:space="preserve"> PAGE </w:instrText>
    </w:r>
    <w:r w:rsidRPr="00F40E44">
      <w:rPr>
        <w:sz w:val="20"/>
        <w:szCs w:val="20"/>
      </w:rPr>
      <w:fldChar w:fldCharType="separate"/>
    </w:r>
    <w:r w:rsidRPr="00F40E44">
      <w:rPr>
        <w:sz w:val="20"/>
        <w:szCs w:val="20"/>
      </w:rPr>
      <w:t>- 2 -</w:t>
    </w:r>
    <w:r w:rsidRPr="00F40E44">
      <w:rPr>
        <w:sz w:val="20"/>
        <w:szCs w:val="20"/>
      </w:rPr>
      <w:fldChar w:fldCharType="end"/>
    </w:r>
    <w:r w:rsidR="00A3319D">
      <w:rPr>
        <w:sz w:val="20"/>
        <w:szCs w:val="20"/>
      </w:rPr>
      <w:t xml:space="preserve"> -</w:t>
    </w:r>
  </w:p>
  <w:p w14:paraId="0B6D9EDE" w14:textId="478C7919" w:rsidR="00CD678F" w:rsidRPr="00F40E44" w:rsidRDefault="00CD678F" w:rsidP="00F40E44">
    <w:pPr>
      <w:pStyle w:val="Header"/>
      <w:tabs>
        <w:tab w:val="clear" w:pos="4680"/>
        <w:tab w:val="clear" w:pos="9360"/>
        <w:tab w:val="left" w:pos="2230"/>
      </w:tabs>
      <w:rPr>
        <w:sz w:val="20"/>
        <w:szCs w:val="20"/>
      </w:rPr>
    </w:pPr>
  </w:p>
  <w:p w14:paraId="07745343" w14:textId="77777777" w:rsidR="00CD678F" w:rsidRPr="00F40E44" w:rsidRDefault="00CD678F" w:rsidP="00CD678F">
    <w:pPr>
      <w:pStyle w:val="Header"/>
      <w:rPr>
        <w:sz w:val="20"/>
        <w:szCs w:val="20"/>
      </w:rPr>
    </w:pPr>
  </w:p>
  <w:p w14:paraId="14AAF60D" w14:textId="7C83477D" w:rsidR="00CD678F" w:rsidRPr="00F40E44" w:rsidRDefault="00CD678F" w:rsidP="00CD678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1E7B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1AA0A2"/>
    <w:lvl w:ilvl="0">
      <w:start w:val="1"/>
      <w:numFmt w:val="decimal"/>
      <w:pStyle w:val="ListNumber4"/>
      <w:lvlText w:val="(%1)"/>
      <w:lvlJc w:val="left"/>
      <w:pPr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7E7CB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FE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44DE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DAD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D2E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469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44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74D7A"/>
    <w:multiLevelType w:val="hybridMultilevel"/>
    <w:tmpl w:val="D6AC2E8E"/>
    <w:lvl w:ilvl="0" w:tplc="B7C6E0C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D14E2538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78CEFA58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65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2122419">
    <w:abstractNumId w:val="11"/>
  </w:num>
  <w:num w:numId="2" w16cid:durableId="1266957453">
    <w:abstractNumId w:val="10"/>
  </w:num>
  <w:num w:numId="3" w16cid:durableId="1420635520">
    <w:abstractNumId w:val="9"/>
  </w:num>
  <w:num w:numId="4" w16cid:durableId="1829252416">
    <w:abstractNumId w:val="7"/>
  </w:num>
  <w:num w:numId="5" w16cid:durableId="1298101891">
    <w:abstractNumId w:val="6"/>
  </w:num>
  <w:num w:numId="6" w16cid:durableId="232394999">
    <w:abstractNumId w:val="5"/>
  </w:num>
  <w:num w:numId="7" w16cid:durableId="775905168">
    <w:abstractNumId w:val="4"/>
  </w:num>
  <w:num w:numId="8" w16cid:durableId="1551333380">
    <w:abstractNumId w:val="8"/>
  </w:num>
  <w:num w:numId="9" w16cid:durableId="1062949023">
    <w:abstractNumId w:val="3"/>
  </w:num>
  <w:num w:numId="10" w16cid:durableId="252710822">
    <w:abstractNumId w:val="2"/>
  </w:num>
  <w:num w:numId="11" w16cid:durableId="1697921666">
    <w:abstractNumId w:val="1"/>
  </w:num>
  <w:num w:numId="12" w16cid:durableId="283774604">
    <w:abstractNumId w:val="0"/>
  </w:num>
  <w:num w:numId="13" w16cid:durableId="767310227">
    <w:abstractNumId w:val="9"/>
  </w:num>
  <w:num w:numId="14" w16cid:durableId="2080904657">
    <w:abstractNumId w:val="7"/>
  </w:num>
  <w:num w:numId="15" w16cid:durableId="2042896930">
    <w:abstractNumId w:val="6"/>
  </w:num>
  <w:num w:numId="16" w16cid:durableId="300816982">
    <w:abstractNumId w:val="5"/>
  </w:num>
  <w:num w:numId="17" w16cid:durableId="323511749">
    <w:abstractNumId w:val="4"/>
  </w:num>
  <w:num w:numId="18" w16cid:durableId="1243372952">
    <w:abstractNumId w:val="8"/>
  </w:num>
  <w:num w:numId="19" w16cid:durableId="412554381">
    <w:abstractNumId w:val="3"/>
  </w:num>
  <w:num w:numId="20" w16cid:durableId="1643731429">
    <w:abstractNumId w:val="2"/>
  </w:num>
  <w:num w:numId="21" w16cid:durableId="1890603025">
    <w:abstractNumId w:val="0"/>
  </w:num>
  <w:num w:numId="22" w16cid:durableId="1439594004">
    <w:abstractNumId w:val="9"/>
  </w:num>
  <w:num w:numId="23" w16cid:durableId="1939679042">
    <w:abstractNumId w:val="7"/>
  </w:num>
  <w:num w:numId="24" w16cid:durableId="653025061">
    <w:abstractNumId w:val="6"/>
  </w:num>
  <w:num w:numId="25" w16cid:durableId="1575432181">
    <w:abstractNumId w:val="5"/>
  </w:num>
  <w:num w:numId="26" w16cid:durableId="433743584">
    <w:abstractNumId w:val="4"/>
  </w:num>
  <w:num w:numId="27" w16cid:durableId="392579647">
    <w:abstractNumId w:val="8"/>
  </w:num>
  <w:num w:numId="28" w16cid:durableId="1272587971">
    <w:abstractNumId w:val="3"/>
  </w:num>
  <w:num w:numId="29" w16cid:durableId="266547309">
    <w:abstractNumId w:val="2"/>
  </w:num>
  <w:num w:numId="30" w16cid:durableId="1200435419">
    <w:abstractNumId w:val="0"/>
  </w:num>
  <w:num w:numId="31" w16cid:durableId="726536794">
    <w:abstractNumId w:val="9"/>
  </w:num>
  <w:num w:numId="32" w16cid:durableId="1603025171">
    <w:abstractNumId w:val="7"/>
  </w:num>
  <w:num w:numId="33" w16cid:durableId="1329678320">
    <w:abstractNumId w:val="6"/>
  </w:num>
  <w:num w:numId="34" w16cid:durableId="1543709297">
    <w:abstractNumId w:val="5"/>
  </w:num>
  <w:num w:numId="35" w16cid:durableId="503863016">
    <w:abstractNumId w:val="4"/>
  </w:num>
  <w:num w:numId="36" w16cid:durableId="634140072">
    <w:abstractNumId w:val="8"/>
  </w:num>
  <w:num w:numId="37" w16cid:durableId="120269111">
    <w:abstractNumId w:val="3"/>
  </w:num>
  <w:num w:numId="38" w16cid:durableId="568031818">
    <w:abstractNumId w:val="2"/>
  </w:num>
  <w:num w:numId="39" w16cid:durableId="137654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5B"/>
    <w:rsid w:val="00003348"/>
    <w:rsid w:val="00011793"/>
    <w:rsid w:val="00011AAD"/>
    <w:rsid w:val="0001580C"/>
    <w:rsid w:val="00016A53"/>
    <w:rsid w:val="00017454"/>
    <w:rsid w:val="00021C98"/>
    <w:rsid w:val="00024F31"/>
    <w:rsid w:val="00036500"/>
    <w:rsid w:val="0004116B"/>
    <w:rsid w:val="000458E2"/>
    <w:rsid w:val="000543D3"/>
    <w:rsid w:val="00054E5F"/>
    <w:rsid w:val="00054E9C"/>
    <w:rsid w:val="000719E1"/>
    <w:rsid w:val="00081405"/>
    <w:rsid w:val="00084331"/>
    <w:rsid w:val="00086739"/>
    <w:rsid w:val="00086BC1"/>
    <w:rsid w:val="00087DA6"/>
    <w:rsid w:val="00090C69"/>
    <w:rsid w:val="00090EA2"/>
    <w:rsid w:val="0009122A"/>
    <w:rsid w:val="000B2269"/>
    <w:rsid w:val="000B396F"/>
    <w:rsid w:val="000B5BA8"/>
    <w:rsid w:val="000C4851"/>
    <w:rsid w:val="000C66D0"/>
    <w:rsid w:val="000C7BAF"/>
    <w:rsid w:val="000E176B"/>
    <w:rsid w:val="000F6DAC"/>
    <w:rsid w:val="000F6EB1"/>
    <w:rsid w:val="000F7D33"/>
    <w:rsid w:val="00105B86"/>
    <w:rsid w:val="0012692B"/>
    <w:rsid w:val="001270A7"/>
    <w:rsid w:val="00137A0F"/>
    <w:rsid w:val="0015552B"/>
    <w:rsid w:val="0015626F"/>
    <w:rsid w:val="0015628B"/>
    <w:rsid w:val="00156FC1"/>
    <w:rsid w:val="00157B2F"/>
    <w:rsid w:val="0016210C"/>
    <w:rsid w:val="00165A9B"/>
    <w:rsid w:val="00167E3D"/>
    <w:rsid w:val="0018469A"/>
    <w:rsid w:val="001848C6"/>
    <w:rsid w:val="00186AF1"/>
    <w:rsid w:val="001904F7"/>
    <w:rsid w:val="001A1FA7"/>
    <w:rsid w:val="001A763A"/>
    <w:rsid w:val="001B2A57"/>
    <w:rsid w:val="001C4476"/>
    <w:rsid w:val="001D083E"/>
    <w:rsid w:val="001D5088"/>
    <w:rsid w:val="001D5A99"/>
    <w:rsid w:val="001E2277"/>
    <w:rsid w:val="001E7B35"/>
    <w:rsid w:val="001E7BB6"/>
    <w:rsid w:val="001E7EC9"/>
    <w:rsid w:val="001F6FC5"/>
    <w:rsid w:val="00201E96"/>
    <w:rsid w:val="00210118"/>
    <w:rsid w:val="002106AF"/>
    <w:rsid w:val="00220EBF"/>
    <w:rsid w:val="00221DF4"/>
    <w:rsid w:val="002248FF"/>
    <w:rsid w:val="00232B07"/>
    <w:rsid w:val="002369C8"/>
    <w:rsid w:val="0024548A"/>
    <w:rsid w:val="00251C1B"/>
    <w:rsid w:val="00261F2A"/>
    <w:rsid w:val="0027032B"/>
    <w:rsid w:val="00276C5F"/>
    <w:rsid w:val="00282279"/>
    <w:rsid w:val="0029179C"/>
    <w:rsid w:val="00294944"/>
    <w:rsid w:val="002961F1"/>
    <w:rsid w:val="00297422"/>
    <w:rsid w:val="002A5C2B"/>
    <w:rsid w:val="002C198D"/>
    <w:rsid w:val="002C7BBC"/>
    <w:rsid w:val="002D23C7"/>
    <w:rsid w:val="002D2658"/>
    <w:rsid w:val="002D4EF9"/>
    <w:rsid w:val="002E4D43"/>
    <w:rsid w:val="002F3281"/>
    <w:rsid w:val="002F6F15"/>
    <w:rsid w:val="0030544C"/>
    <w:rsid w:val="00306CB3"/>
    <w:rsid w:val="0031327F"/>
    <w:rsid w:val="0031602B"/>
    <w:rsid w:val="0032223B"/>
    <w:rsid w:val="0033301C"/>
    <w:rsid w:val="00344A01"/>
    <w:rsid w:val="00344C4B"/>
    <w:rsid w:val="00344D27"/>
    <w:rsid w:val="00346172"/>
    <w:rsid w:val="0035143E"/>
    <w:rsid w:val="00354DCD"/>
    <w:rsid w:val="003617C9"/>
    <w:rsid w:val="003643A3"/>
    <w:rsid w:val="00372395"/>
    <w:rsid w:val="00383376"/>
    <w:rsid w:val="00383FF5"/>
    <w:rsid w:val="003879B2"/>
    <w:rsid w:val="003904E6"/>
    <w:rsid w:val="00392737"/>
    <w:rsid w:val="003A01FC"/>
    <w:rsid w:val="003A389C"/>
    <w:rsid w:val="003A5A45"/>
    <w:rsid w:val="003A74D2"/>
    <w:rsid w:val="003B1EAD"/>
    <w:rsid w:val="003B5246"/>
    <w:rsid w:val="003B5A82"/>
    <w:rsid w:val="003B63FB"/>
    <w:rsid w:val="003D1C76"/>
    <w:rsid w:val="003D2226"/>
    <w:rsid w:val="003D661F"/>
    <w:rsid w:val="003D7F0E"/>
    <w:rsid w:val="003E45BC"/>
    <w:rsid w:val="003E647D"/>
    <w:rsid w:val="003F0FA5"/>
    <w:rsid w:val="003F40E1"/>
    <w:rsid w:val="00402351"/>
    <w:rsid w:val="00405A85"/>
    <w:rsid w:val="0040710D"/>
    <w:rsid w:val="00407DED"/>
    <w:rsid w:val="00411132"/>
    <w:rsid w:val="0042055E"/>
    <w:rsid w:val="004210F3"/>
    <w:rsid w:val="004264D9"/>
    <w:rsid w:val="0042770D"/>
    <w:rsid w:val="00437A8C"/>
    <w:rsid w:val="00465E91"/>
    <w:rsid w:val="004729BF"/>
    <w:rsid w:val="00472B05"/>
    <w:rsid w:val="0047AD1F"/>
    <w:rsid w:val="00480122"/>
    <w:rsid w:val="00481E0E"/>
    <w:rsid w:val="00483B4B"/>
    <w:rsid w:val="00485A0F"/>
    <w:rsid w:val="00487CDC"/>
    <w:rsid w:val="00497D8B"/>
    <w:rsid w:val="004A0CAC"/>
    <w:rsid w:val="004A1654"/>
    <w:rsid w:val="004A6C2C"/>
    <w:rsid w:val="004B2BE5"/>
    <w:rsid w:val="004B5AEF"/>
    <w:rsid w:val="004C5061"/>
    <w:rsid w:val="004C6BC9"/>
    <w:rsid w:val="004D601E"/>
    <w:rsid w:val="004E0523"/>
    <w:rsid w:val="004E3613"/>
    <w:rsid w:val="004F04DA"/>
    <w:rsid w:val="00517590"/>
    <w:rsid w:val="005204C3"/>
    <w:rsid w:val="00526CD7"/>
    <w:rsid w:val="00533004"/>
    <w:rsid w:val="005434E7"/>
    <w:rsid w:val="005437CC"/>
    <w:rsid w:val="00544DD3"/>
    <w:rsid w:val="005464CC"/>
    <w:rsid w:val="00550D80"/>
    <w:rsid w:val="0055712D"/>
    <w:rsid w:val="00567FAD"/>
    <w:rsid w:val="0057265E"/>
    <w:rsid w:val="00572F5D"/>
    <w:rsid w:val="005853CF"/>
    <w:rsid w:val="00597F84"/>
    <w:rsid w:val="005C1BA3"/>
    <w:rsid w:val="005D4156"/>
    <w:rsid w:val="005E2C41"/>
    <w:rsid w:val="005E398B"/>
    <w:rsid w:val="005E56F3"/>
    <w:rsid w:val="005E6128"/>
    <w:rsid w:val="005E62E2"/>
    <w:rsid w:val="005F205D"/>
    <w:rsid w:val="005F4AF5"/>
    <w:rsid w:val="005F510B"/>
    <w:rsid w:val="005F6466"/>
    <w:rsid w:val="005F7B85"/>
    <w:rsid w:val="0060250D"/>
    <w:rsid w:val="006025BF"/>
    <w:rsid w:val="00604369"/>
    <w:rsid w:val="0062073F"/>
    <w:rsid w:val="00630923"/>
    <w:rsid w:val="0064048F"/>
    <w:rsid w:val="00640B5C"/>
    <w:rsid w:val="00643B2B"/>
    <w:rsid w:val="0064435D"/>
    <w:rsid w:val="006444EF"/>
    <w:rsid w:val="00653024"/>
    <w:rsid w:val="0066247D"/>
    <w:rsid w:val="006629B6"/>
    <w:rsid w:val="00665A29"/>
    <w:rsid w:val="00673A3C"/>
    <w:rsid w:val="00680A33"/>
    <w:rsid w:val="006811F0"/>
    <w:rsid w:val="00684C37"/>
    <w:rsid w:val="00686B34"/>
    <w:rsid w:val="00692ADE"/>
    <w:rsid w:val="0069355B"/>
    <w:rsid w:val="00694C99"/>
    <w:rsid w:val="0069687B"/>
    <w:rsid w:val="00697A91"/>
    <w:rsid w:val="006A0BF5"/>
    <w:rsid w:val="006B11F6"/>
    <w:rsid w:val="006B2DB7"/>
    <w:rsid w:val="006C2AC4"/>
    <w:rsid w:val="006D07FC"/>
    <w:rsid w:val="006D310A"/>
    <w:rsid w:val="006D42C7"/>
    <w:rsid w:val="006D640A"/>
    <w:rsid w:val="006E27B0"/>
    <w:rsid w:val="006F201B"/>
    <w:rsid w:val="006F28A5"/>
    <w:rsid w:val="006F3F7C"/>
    <w:rsid w:val="006F66F3"/>
    <w:rsid w:val="00700091"/>
    <w:rsid w:val="0071306A"/>
    <w:rsid w:val="00714544"/>
    <w:rsid w:val="0071601F"/>
    <w:rsid w:val="00717D72"/>
    <w:rsid w:val="00721CCB"/>
    <w:rsid w:val="00722BFB"/>
    <w:rsid w:val="007255CA"/>
    <w:rsid w:val="00727CC5"/>
    <w:rsid w:val="00730C0E"/>
    <w:rsid w:val="00731C6C"/>
    <w:rsid w:val="007332D5"/>
    <w:rsid w:val="00741A83"/>
    <w:rsid w:val="007515D4"/>
    <w:rsid w:val="00751719"/>
    <w:rsid w:val="007532AE"/>
    <w:rsid w:val="00755F54"/>
    <w:rsid w:val="007602A4"/>
    <w:rsid w:val="007620DC"/>
    <w:rsid w:val="00763A80"/>
    <w:rsid w:val="00763DC7"/>
    <w:rsid w:val="00782BF7"/>
    <w:rsid w:val="007830AC"/>
    <w:rsid w:val="00786913"/>
    <w:rsid w:val="0079161F"/>
    <w:rsid w:val="00795718"/>
    <w:rsid w:val="00797C0D"/>
    <w:rsid w:val="007A27AA"/>
    <w:rsid w:val="007B11D5"/>
    <w:rsid w:val="007C1151"/>
    <w:rsid w:val="007C2C58"/>
    <w:rsid w:val="007C38A9"/>
    <w:rsid w:val="007C3E59"/>
    <w:rsid w:val="007C6DB7"/>
    <w:rsid w:val="007C734E"/>
    <w:rsid w:val="007C7404"/>
    <w:rsid w:val="007D1A49"/>
    <w:rsid w:val="007D4962"/>
    <w:rsid w:val="007D631C"/>
    <w:rsid w:val="007E3846"/>
    <w:rsid w:val="007F30A4"/>
    <w:rsid w:val="007F4286"/>
    <w:rsid w:val="007F5E5B"/>
    <w:rsid w:val="008012AD"/>
    <w:rsid w:val="00806697"/>
    <w:rsid w:val="00810972"/>
    <w:rsid w:val="008116CE"/>
    <w:rsid w:val="0081631F"/>
    <w:rsid w:val="00825F81"/>
    <w:rsid w:val="00831927"/>
    <w:rsid w:val="00834274"/>
    <w:rsid w:val="00836CA5"/>
    <w:rsid w:val="00837281"/>
    <w:rsid w:val="008408B7"/>
    <w:rsid w:val="00845BB1"/>
    <w:rsid w:val="00846A50"/>
    <w:rsid w:val="008474DC"/>
    <w:rsid w:val="00855D90"/>
    <w:rsid w:val="00860E44"/>
    <w:rsid w:val="00873C49"/>
    <w:rsid w:val="00880EE0"/>
    <w:rsid w:val="00882877"/>
    <w:rsid w:val="008857EF"/>
    <w:rsid w:val="00891738"/>
    <w:rsid w:val="008A3718"/>
    <w:rsid w:val="008A54A9"/>
    <w:rsid w:val="008B0181"/>
    <w:rsid w:val="008B07AD"/>
    <w:rsid w:val="008B57E6"/>
    <w:rsid w:val="008C18A2"/>
    <w:rsid w:val="008C5067"/>
    <w:rsid w:val="008D1863"/>
    <w:rsid w:val="008D2C15"/>
    <w:rsid w:val="008D564B"/>
    <w:rsid w:val="008E4A06"/>
    <w:rsid w:val="008E5139"/>
    <w:rsid w:val="008E5549"/>
    <w:rsid w:val="00902F4C"/>
    <w:rsid w:val="00904FCE"/>
    <w:rsid w:val="00907769"/>
    <w:rsid w:val="0091190D"/>
    <w:rsid w:val="00911AAE"/>
    <w:rsid w:val="009146C3"/>
    <w:rsid w:val="00914C37"/>
    <w:rsid w:val="00914D19"/>
    <w:rsid w:val="00915699"/>
    <w:rsid w:val="0092224A"/>
    <w:rsid w:val="009234B1"/>
    <w:rsid w:val="0092356B"/>
    <w:rsid w:val="0092391C"/>
    <w:rsid w:val="00933A52"/>
    <w:rsid w:val="00943D73"/>
    <w:rsid w:val="009527C8"/>
    <w:rsid w:val="009557BB"/>
    <w:rsid w:val="00956B82"/>
    <w:rsid w:val="00964DB2"/>
    <w:rsid w:val="009666E5"/>
    <w:rsid w:val="009672EB"/>
    <w:rsid w:val="009675FC"/>
    <w:rsid w:val="00973D2D"/>
    <w:rsid w:val="009765E6"/>
    <w:rsid w:val="00982646"/>
    <w:rsid w:val="00997A60"/>
    <w:rsid w:val="009A066E"/>
    <w:rsid w:val="009A126B"/>
    <w:rsid w:val="009A3DA5"/>
    <w:rsid w:val="009A6F54"/>
    <w:rsid w:val="009B48E0"/>
    <w:rsid w:val="009C49C1"/>
    <w:rsid w:val="009D2F41"/>
    <w:rsid w:val="009D5D01"/>
    <w:rsid w:val="009D6D45"/>
    <w:rsid w:val="009D7892"/>
    <w:rsid w:val="009E4079"/>
    <w:rsid w:val="009F50DF"/>
    <w:rsid w:val="009F7B34"/>
    <w:rsid w:val="00A11976"/>
    <w:rsid w:val="00A3319D"/>
    <w:rsid w:val="00A338CA"/>
    <w:rsid w:val="00A34732"/>
    <w:rsid w:val="00A456C2"/>
    <w:rsid w:val="00A7675F"/>
    <w:rsid w:val="00A77B0A"/>
    <w:rsid w:val="00AA2D95"/>
    <w:rsid w:val="00AA5030"/>
    <w:rsid w:val="00AA66B2"/>
    <w:rsid w:val="00AB00F2"/>
    <w:rsid w:val="00AB046A"/>
    <w:rsid w:val="00AB1176"/>
    <w:rsid w:val="00AC1144"/>
    <w:rsid w:val="00AC1CD9"/>
    <w:rsid w:val="00AC3421"/>
    <w:rsid w:val="00AC3932"/>
    <w:rsid w:val="00AC4BFC"/>
    <w:rsid w:val="00AC6F89"/>
    <w:rsid w:val="00AD2E02"/>
    <w:rsid w:val="00AE2774"/>
    <w:rsid w:val="00AF44F2"/>
    <w:rsid w:val="00AF512C"/>
    <w:rsid w:val="00AF6CF9"/>
    <w:rsid w:val="00AF78AB"/>
    <w:rsid w:val="00B00654"/>
    <w:rsid w:val="00B173B8"/>
    <w:rsid w:val="00B224CC"/>
    <w:rsid w:val="00B256EF"/>
    <w:rsid w:val="00B26832"/>
    <w:rsid w:val="00B355B2"/>
    <w:rsid w:val="00B35AE0"/>
    <w:rsid w:val="00B41ECB"/>
    <w:rsid w:val="00B42CF5"/>
    <w:rsid w:val="00B52A4D"/>
    <w:rsid w:val="00B530DB"/>
    <w:rsid w:val="00B621DD"/>
    <w:rsid w:val="00B62490"/>
    <w:rsid w:val="00B64396"/>
    <w:rsid w:val="00B70169"/>
    <w:rsid w:val="00B71DD1"/>
    <w:rsid w:val="00B808BD"/>
    <w:rsid w:val="00B86377"/>
    <w:rsid w:val="00B95B59"/>
    <w:rsid w:val="00BA1714"/>
    <w:rsid w:val="00BA599D"/>
    <w:rsid w:val="00BA6895"/>
    <w:rsid w:val="00BE4B0B"/>
    <w:rsid w:val="00BF0305"/>
    <w:rsid w:val="00BF3BB2"/>
    <w:rsid w:val="00BF5BA8"/>
    <w:rsid w:val="00BF68D2"/>
    <w:rsid w:val="00C0169F"/>
    <w:rsid w:val="00C121D5"/>
    <w:rsid w:val="00C202CC"/>
    <w:rsid w:val="00C372BB"/>
    <w:rsid w:val="00C53346"/>
    <w:rsid w:val="00C64D1A"/>
    <w:rsid w:val="00C65007"/>
    <w:rsid w:val="00C703FF"/>
    <w:rsid w:val="00C74490"/>
    <w:rsid w:val="00C74D85"/>
    <w:rsid w:val="00C74E8E"/>
    <w:rsid w:val="00C767C4"/>
    <w:rsid w:val="00C83B6D"/>
    <w:rsid w:val="00C86DDC"/>
    <w:rsid w:val="00C87D04"/>
    <w:rsid w:val="00C9247A"/>
    <w:rsid w:val="00C96891"/>
    <w:rsid w:val="00CB5600"/>
    <w:rsid w:val="00CB6402"/>
    <w:rsid w:val="00CB7F1B"/>
    <w:rsid w:val="00CC32FC"/>
    <w:rsid w:val="00CC4330"/>
    <w:rsid w:val="00CC545A"/>
    <w:rsid w:val="00CC57CF"/>
    <w:rsid w:val="00CC7A35"/>
    <w:rsid w:val="00CD1930"/>
    <w:rsid w:val="00CD42DC"/>
    <w:rsid w:val="00CD678F"/>
    <w:rsid w:val="00CE5EFF"/>
    <w:rsid w:val="00D132E5"/>
    <w:rsid w:val="00D2137A"/>
    <w:rsid w:val="00D23162"/>
    <w:rsid w:val="00D23BCD"/>
    <w:rsid w:val="00D36AA0"/>
    <w:rsid w:val="00D41EF2"/>
    <w:rsid w:val="00D46178"/>
    <w:rsid w:val="00D530D3"/>
    <w:rsid w:val="00D5326B"/>
    <w:rsid w:val="00D6555D"/>
    <w:rsid w:val="00D655A8"/>
    <w:rsid w:val="00D750CC"/>
    <w:rsid w:val="00D80031"/>
    <w:rsid w:val="00D8022A"/>
    <w:rsid w:val="00D80C2A"/>
    <w:rsid w:val="00D9B0BF"/>
    <w:rsid w:val="00DA51A1"/>
    <w:rsid w:val="00DA75D5"/>
    <w:rsid w:val="00DB663B"/>
    <w:rsid w:val="00DD4F79"/>
    <w:rsid w:val="00DD7101"/>
    <w:rsid w:val="00DE5A26"/>
    <w:rsid w:val="00DE6E92"/>
    <w:rsid w:val="00DF289C"/>
    <w:rsid w:val="00E01900"/>
    <w:rsid w:val="00E138B1"/>
    <w:rsid w:val="00E215A4"/>
    <w:rsid w:val="00E2185D"/>
    <w:rsid w:val="00E333EC"/>
    <w:rsid w:val="00E33989"/>
    <w:rsid w:val="00E340A5"/>
    <w:rsid w:val="00E3425C"/>
    <w:rsid w:val="00E34380"/>
    <w:rsid w:val="00E365D6"/>
    <w:rsid w:val="00E42642"/>
    <w:rsid w:val="00E4305B"/>
    <w:rsid w:val="00E44B83"/>
    <w:rsid w:val="00E47B29"/>
    <w:rsid w:val="00E5475A"/>
    <w:rsid w:val="00E56F25"/>
    <w:rsid w:val="00E6653A"/>
    <w:rsid w:val="00E71098"/>
    <w:rsid w:val="00E727B7"/>
    <w:rsid w:val="00E72CBF"/>
    <w:rsid w:val="00E777D9"/>
    <w:rsid w:val="00EA2D78"/>
    <w:rsid w:val="00EA5602"/>
    <w:rsid w:val="00EA7099"/>
    <w:rsid w:val="00EA7F6F"/>
    <w:rsid w:val="00EC1A4B"/>
    <w:rsid w:val="00EC54ED"/>
    <w:rsid w:val="00ED0C71"/>
    <w:rsid w:val="00ED2ED5"/>
    <w:rsid w:val="00ED55DF"/>
    <w:rsid w:val="00ED7AAE"/>
    <w:rsid w:val="00EF4794"/>
    <w:rsid w:val="00EF4A79"/>
    <w:rsid w:val="00F00CB5"/>
    <w:rsid w:val="00F06A92"/>
    <w:rsid w:val="00F162D6"/>
    <w:rsid w:val="00F16A19"/>
    <w:rsid w:val="00F177A0"/>
    <w:rsid w:val="00F2289A"/>
    <w:rsid w:val="00F30E69"/>
    <w:rsid w:val="00F3625E"/>
    <w:rsid w:val="00F3714A"/>
    <w:rsid w:val="00F40940"/>
    <w:rsid w:val="00F40E44"/>
    <w:rsid w:val="00F6277C"/>
    <w:rsid w:val="00F634E5"/>
    <w:rsid w:val="00F80898"/>
    <w:rsid w:val="00F82337"/>
    <w:rsid w:val="00F91640"/>
    <w:rsid w:val="00F92546"/>
    <w:rsid w:val="00F9731D"/>
    <w:rsid w:val="00FA09BB"/>
    <w:rsid w:val="00FA18D5"/>
    <w:rsid w:val="00FA294C"/>
    <w:rsid w:val="00FA7C91"/>
    <w:rsid w:val="00FB072A"/>
    <w:rsid w:val="00FB12D9"/>
    <w:rsid w:val="00FB2C53"/>
    <w:rsid w:val="00FD17B2"/>
    <w:rsid w:val="00FD2D5A"/>
    <w:rsid w:val="00FD5572"/>
    <w:rsid w:val="00FE425D"/>
    <w:rsid w:val="00FE4B83"/>
    <w:rsid w:val="00FF6E80"/>
    <w:rsid w:val="0123DE3D"/>
    <w:rsid w:val="0133DF88"/>
    <w:rsid w:val="013D74E5"/>
    <w:rsid w:val="01514C4C"/>
    <w:rsid w:val="017621C4"/>
    <w:rsid w:val="0189C6C6"/>
    <w:rsid w:val="0208FE9A"/>
    <w:rsid w:val="021316EA"/>
    <w:rsid w:val="02407F55"/>
    <w:rsid w:val="027850B2"/>
    <w:rsid w:val="02A26251"/>
    <w:rsid w:val="02BABC68"/>
    <w:rsid w:val="032E10FC"/>
    <w:rsid w:val="03480B3B"/>
    <w:rsid w:val="035D64CA"/>
    <w:rsid w:val="036BE717"/>
    <w:rsid w:val="03E0E6C1"/>
    <w:rsid w:val="040544E8"/>
    <w:rsid w:val="04142113"/>
    <w:rsid w:val="042DB4DC"/>
    <w:rsid w:val="043E9CE7"/>
    <w:rsid w:val="0447DD99"/>
    <w:rsid w:val="044FE75C"/>
    <w:rsid w:val="046AE533"/>
    <w:rsid w:val="04967F8A"/>
    <w:rsid w:val="04A50F18"/>
    <w:rsid w:val="04F73811"/>
    <w:rsid w:val="04FCD04D"/>
    <w:rsid w:val="0519223C"/>
    <w:rsid w:val="051D96BB"/>
    <w:rsid w:val="051F5F3D"/>
    <w:rsid w:val="058E6B71"/>
    <w:rsid w:val="05A10E92"/>
    <w:rsid w:val="05AFF174"/>
    <w:rsid w:val="05C4535F"/>
    <w:rsid w:val="06134B42"/>
    <w:rsid w:val="0663D591"/>
    <w:rsid w:val="0667F6B1"/>
    <w:rsid w:val="06FB5F95"/>
    <w:rsid w:val="079AB944"/>
    <w:rsid w:val="079FD77D"/>
    <w:rsid w:val="07DD4393"/>
    <w:rsid w:val="07F86F1C"/>
    <w:rsid w:val="080BEDE2"/>
    <w:rsid w:val="089109D1"/>
    <w:rsid w:val="08C694FC"/>
    <w:rsid w:val="091F09CD"/>
    <w:rsid w:val="0922B264"/>
    <w:rsid w:val="0944882F"/>
    <w:rsid w:val="096AA766"/>
    <w:rsid w:val="098F9178"/>
    <w:rsid w:val="09A66B1C"/>
    <w:rsid w:val="09CAA934"/>
    <w:rsid w:val="09F5F6EC"/>
    <w:rsid w:val="0A6DAF0D"/>
    <w:rsid w:val="0A8E50C1"/>
    <w:rsid w:val="0AAF328B"/>
    <w:rsid w:val="0AE28160"/>
    <w:rsid w:val="0B2953F9"/>
    <w:rsid w:val="0B6FB0FD"/>
    <w:rsid w:val="0B9089BE"/>
    <w:rsid w:val="0B91DF1F"/>
    <w:rsid w:val="0BD467F4"/>
    <w:rsid w:val="0C319A4D"/>
    <w:rsid w:val="0C8AD7FA"/>
    <w:rsid w:val="0CA59E39"/>
    <w:rsid w:val="0CB0FCFA"/>
    <w:rsid w:val="0CB11638"/>
    <w:rsid w:val="0CC04ACF"/>
    <w:rsid w:val="0CDBBC06"/>
    <w:rsid w:val="0CEB3170"/>
    <w:rsid w:val="0CFA3B92"/>
    <w:rsid w:val="0D82F0E4"/>
    <w:rsid w:val="0D91372A"/>
    <w:rsid w:val="0DBA7526"/>
    <w:rsid w:val="0DF4529F"/>
    <w:rsid w:val="0E1B6654"/>
    <w:rsid w:val="0E1BAD81"/>
    <w:rsid w:val="0E286B33"/>
    <w:rsid w:val="0E4A4A1E"/>
    <w:rsid w:val="0E5727F1"/>
    <w:rsid w:val="0E6F6AD8"/>
    <w:rsid w:val="0EB592EA"/>
    <w:rsid w:val="0EDFE12E"/>
    <w:rsid w:val="0EEE0A99"/>
    <w:rsid w:val="0EFA14E3"/>
    <w:rsid w:val="0F183DDF"/>
    <w:rsid w:val="0F56BC65"/>
    <w:rsid w:val="0F580E95"/>
    <w:rsid w:val="0F5B44C2"/>
    <w:rsid w:val="0F5D10C9"/>
    <w:rsid w:val="0F5DA528"/>
    <w:rsid w:val="0F74062E"/>
    <w:rsid w:val="0FA1F859"/>
    <w:rsid w:val="0FD13DCA"/>
    <w:rsid w:val="0FDCD4F6"/>
    <w:rsid w:val="104E8DA0"/>
    <w:rsid w:val="108CFCF1"/>
    <w:rsid w:val="10F03B44"/>
    <w:rsid w:val="112A8F13"/>
    <w:rsid w:val="112C498A"/>
    <w:rsid w:val="117223C0"/>
    <w:rsid w:val="11A34788"/>
    <w:rsid w:val="11A52A61"/>
    <w:rsid w:val="11A6684D"/>
    <w:rsid w:val="11CF9097"/>
    <w:rsid w:val="1205FA49"/>
    <w:rsid w:val="1206E7B2"/>
    <w:rsid w:val="1271062A"/>
    <w:rsid w:val="1273994E"/>
    <w:rsid w:val="128F44E3"/>
    <w:rsid w:val="12969DD9"/>
    <w:rsid w:val="12D9EA69"/>
    <w:rsid w:val="130D794A"/>
    <w:rsid w:val="1327BEC7"/>
    <w:rsid w:val="134392F4"/>
    <w:rsid w:val="1361196C"/>
    <w:rsid w:val="139F25A6"/>
    <w:rsid w:val="13AA4A99"/>
    <w:rsid w:val="13B7DBDC"/>
    <w:rsid w:val="13ECC77D"/>
    <w:rsid w:val="13FF8B0A"/>
    <w:rsid w:val="1407D324"/>
    <w:rsid w:val="140813F4"/>
    <w:rsid w:val="1494E1A4"/>
    <w:rsid w:val="14E960CE"/>
    <w:rsid w:val="151BD001"/>
    <w:rsid w:val="1531F049"/>
    <w:rsid w:val="1562BD7F"/>
    <w:rsid w:val="16169E28"/>
    <w:rsid w:val="168287AE"/>
    <w:rsid w:val="16ED633C"/>
    <w:rsid w:val="173DD714"/>
    <w:rsid w:val="17564876"/>
    <w:rsid w:val="175EBEC7"/>
    <w:rsid w:val="1792EC59"/>
    <w:rsid w:val="17ADE63B"/>
    <w:rsid w:val="17EC7ABF"/>
    <w:rsid w:val="18079628"/>
    <w:rsid w:val="18109613"/>
    <w:rsid w:val="1869D7A9"/>
    <w:rsid w:val="18904785"/>
    <w:rsid w:val="191F1890"/>
    <w:rsid w:val="1965A0DF"/>
    <w:rsid w:val="19671AD2"/>
    <w:rsid w:val="19864FEA"/>
    <w:rsid w:val="1990E718"/>
    <w:rsid w:val="19B440E1"/>
    <w:rsid w:val="19C61747"/>
    <w:rsid w:val="19D3D702"/>
    <w:rsid w:val="19E33DDC"/>
    <w:rsid w:val="1A2BCED8"/>
    <w:rsid w:val="1A32658D"/>
    <w:rsid w:val="1AC28828"/>
    <w:rsid w:val="1AE7F1A7"/>
    <w:rsid w:val="1B0490B9"/>
    <w:rsid w:val="1B20FE91"/>
    <w:rsid w:val="1B277E56"/>
    <w:rsid w:val="1B2C8ED6"/>
    <w:rsid w:val="1B4BC504"/>
    <w:rsid w:val="1B900FDC"/>
    <w:rsid w:val="1BA8B560"/>
    <w:rsid w:val="1BE8657B"/>
    <w:rsid w:val="1BF252DF"/>
    <w:rsid w:val="1C2231B5"/>
    <w:rsid w:val="1C54BBFA"/>
    <w:rsid w:val="1C6EF654"/>
    <w:rsid w:val="1C9861FD"/>
    <w:rsid w:val="1CE0A4F9"/>
    <w:rsid w:val="1CF1C932"/>
    <w:rsid w:val="1D0DA27B"/>
    <w:rsid w:val="1D0E9C9A"/>
    <w:rsid w:val="1D4176B2"/>
    <w:rsid w:val="1D54B8C2"/>
    <w:rsid w:val="1D65DF80"/>
    <w:rsid w:val="1D6C53B0"/>
    <w:rsid w:val="1D7FF872"/>
    <w:rsid w:val="1E00397D"/>
    <w:rsid w:val="1E40139E"/>
    <w:rsid w:val="1E76810D"/>
    <w:rsid w:val="1E9C0D3C"/>
    <w:rsid w:val="1EA5B591"/>
    <w:rsid w:val="1EBE20D8"/>
    <w:rsid w:val="1EDC0E60"/>
    <w:rsid w:val="1EEFFD62"/>
    <w:rsid w:val="1EF7AC3B"/>
    <w:rsid w:val="1F144410"/>
    <w:rsid w:val="1F22B919"/>
    <w:rsid w:val="1F2BFCC9"/>
    <w:rsid w:val="1F501A18"/>
    <w:rsid w:val="1F8ED8B7"/>
    <w:rsid w:val="1FA0B18C"/>
    <w:rsid w:val="1FAC2985"/>
    <w:rsid w:val="1FFF818C"/>
    <w:rsid w:val="210EE06F"/>
    <w:rsid w:val="216501DD"/>
    <w:rsid w:val="21EA17DD"/>
    <w:rsid w:val="2206566B"/>
    <w:rsid w:val="220DF152"/>
    <w:rsid w:val="222D32EA"/>
    <w:rsid w:val="222EC161"/>
    <w:rsid w:val="2271588D"/>
    <w:rsid w:val="227C1587"/>
    <w:rsid w:val="22BA02D5"/>
    <w:rsid w:val="22D76145"/>
    <w:rsid w:val="22E226BD"/>
    <w:rsid w:val="23985B09"/>
    <w:rsid w:val="2400DD90"/>
    <w:rsid w:val="244864ED"/>
    <w:rsid w:val="245D1777"/>
    <w:rsid w:val="245EE335"/>
    <w:rsid w:val="2463B7EB"/>
    <w:rsid w:val="24DBDCCD"/>
    <w:rsid w:val="250F4B98"/>
    <w:rsid w:val="2514AA49"/>
    <w:rsid w:val="25CDF7DB"/>
    <w:rsid w:val="25FC3A2E"/>
    <w:rsid w:val="261D72B0"/>
    <w:rsid w:val="2621B58B"/>
    <w:rsid w:val="26253ED4"/>
    <w:rsid w:val="26281371"/>
    <w:rsid w:val="26A9958D"/>
    <w:rsid w:val="26BE407A"/>
    <w:rsid w:val="26E8E9B9"/>
    <w:rsid w:val="26F2EFEB"/>
    <w:rsid w:val="26F3E029"/>
    <w:rsid w:val="26FBE528"/>
    <w:rsid w:val="2723329A"/>
    <w:rsid w:val="27BD0273"/>
    <w:rsid w:val="27C46CF7"/>
    <w:rsid w:val="27CDEF28"/>
    <w:rsid w:val="283BAA6E"/>
    <w:rsid w:val="2859D852"/>
    <w:rsid w:val="2879D96F"/>
    <w:rsid w:val="287C23B4"/>
    <w:rsid w:val="288397D7"/>
    <w:rsid w:val="28E9BC37"/>
    <w:rsid w:val="29198146"/>
    <w:rsid w:val="29412EDF"/>
    <w:rsid w:val="294D5F98"/>
    <w:rsid w:val="2980B2A9"/>
    <w:rsid w:val="2996D10F"/>
    <w:rsid w:val="2998C01D"/>
    <w:rsid w:val="2A00EAD9"/>
    <w:rsid w:val="2A4EB45D"/>
    <w:rsid w:val="2A703ACD"/>
    <w:rsid w:val="2A892AAF"/>
    <w:rsid w:val="2A9CF778"/>
    <w:rsid w:val="2AA91BC8"/>
    <w:rsid w:val="2ABF7F72"/>
    <w:rsid w:val="2AF65EA7"/>
    <w:rsid w:val="2BCB7A78"/>
    <w:rsid w:val="2BF2C419"/>
    <w:rsid w:val="2C205C12"/>
    <w:rsid w:val="2C4CD173"/>
    <w:rsid w:val="2C791BE7"/>
    <w:rsid w:val="2C8999AF"/>
    <w:rsid w:val="2C8B676E"/>
    <w:rsid w:val="2CA1931C"/>
    <w:rsid w:val="2CE8E7C9"/>
    <w:rsid w:val="2D0AB10F"/>
    <w:rsid w:val="2D695396"/>
    <w:rsid w:val="2D753A76"/>
    <w:rsid w:val="2DCF9E50"/>
    <w:rsid w:val="2DEA7DAE"/>
    <w:rsid w:val="2DFA32F6"/>
    <w:rsid w:val="2E24F91E"/>
    <w:rsid w:val="2E6FB0B8"/>
    <w:rsid w:val="2E7B6A00"/>
    <w:rsid w:val="2EA596F3"/>
    <w:rsid w:val="2ED9120B"/>
    <w:rsid w:val="2EE5EE43"/>
    <w:rsid w:val="2EEE37CE"/>
    <w:rsid w:val="2EFAD7D5"/>
    <w:rsid w:val="2F072A5E"/>
    <w:rsid w:val="2F15DE05"/>
    <w:rsid w:val="2F39DD44"/>
    <w:rsid w:val="2F3CAC89"/>
    <w:rsid w:val="2F67960C"/>
    <w:rsid w:val="2F7C6A80"/>
    <w:rsid w:val="2F8017AA"/>
    <w:rsid w:val="2FA1C603"/>
    <w:rsid w:val="2FD0E1B1"/>
    <w:rsid w:val="2FE7D983"/>
    <w:rsid w:val="30191542"/>
    <w:rsid w:val="30199EBF"/>
    <w:rsid w:val="30371BE5"/>
    <w:rsid w:val="304BAF6D"/>
    <w:rsid w:val="30842BAA"/>
    <w:rsid w:val="30857E06"/>
    <w:rsid w:val="308CE769"/>
    <w:rsid w:val="309F8ECB"/>
    <w:rsid w:val="30A1E102"/>
    <w:rsid w:val="30B2F0AF"/>
    <w:rsid w:val="30F27061"/>
    <w:rsid w:val="30FD10E9"/>
    <w:rsid w:val="311A2854"/>
    <w:rsid w:val="313C5BAF"/>
    <w:rsid w:val="3140E5E5"/>
    <w:rsid w:val="3183A692"/>
    <w:rsid w:val="3197C46E"/>
    <w:rsid w:val="32047068"/>
    <w:rsid w:val="3207A8F1"/>
    <w:rsid w:val="32364596"/>
    <w:rsid w:val="32534FD8"/>
    <w:rsid w:val="33166688"/>
    <w:rsid w:val="332F8275"/>
    <w:rsid w:val="335449E8"/>
    <w:rsid w:val="33860A54"/>
    <w:rsid w:val="33897672"/>
    <w:rsid w:val="338F0FF5"/>
    <w:rsid w:val="33988908"/>
    <w:rsid w:val="33AF12E7"/>
    <w:rsid w:val="33DE57AC"/>
    <w:rsid w:val="346466CC"/>
    <w:rsid w:val="34913EEA"/>
    <w:rsid w:val="34A5F9B4"/>
    <w:rsid w:val="35657FAF"/>
    <w:rsid w:val="359318CD"/>
    <w:rsid w:val="359EF4AE"/>
    <w:rsid w:val="35B82E90"/>
    <w:rsid w:val="35D2FFF7"/>
    <w:rsid w:val="36360106"/>
    <w:rsid w:val="3649F377"/>
    <w:rsid w:val="36612F73"/>
    <w:rsid w:val="366EC251"/>
    <w:rsid w:val="36ABDB85"/>
    <w:rsid w:val="3732F44A"/>
    <w:rsid w:val="3751A111"/>
    <w:rsid w:val="377BDD07"/>
    <w:rsid w:val="37882930"/>
    <w:rsid w:val="37DAD7C0"/>
    <w:rsid w:val="3857C8C9"/>
    <w:rsid w:val="3968B42F"/>
    <w:rsid w:val="39BABF58"/>
    <w:rsid w:val="39BD2088"/>
    <w:rsid w:val="39DD93EF"/>
    <w:rsid w:val="3A0CC187"/>
    <w:rsid w:val="3A1796EA"/>
    <w:rsid w:val="3A3AB911"/>
    <w:rsid w:val="3A70503C"/>
    <w:rsid w:val="3A9E9ED9"/>
    <w:rsid w:val="3AA85E7D"/>
    <w:rsid w:val="3ACBAEE9"/>
    <w:rsid w:val="3AED556C"/>
    <w:rsid w:val="3AF73125"/>
    <w:rsid w:val="3B44E8CC"/>
    <w:rsid w:val="3B85EE73"/>
    <w:rsid w:val="3B9C5346"/>
    <w:rsid w:val="3BB1CBF5"/>
    <w:rsid w:val="3BC0F8E6"/>
    <w:rsid w:val="3BDA3CFF"/>
    <w:rsid w:val="3BDF6E44"/>
    <w:rsid w:val="3C3EBA1F"/>
    <w:rsid w:val="3C575E2F"/>
    <w:rsid w:val="3C6B9222"/>
    <w:rsid w:val="3CC8B7F7"/>
    <w:rsid w:val="3CD33022"/>
    <w:rsid w:val="3CDBFD94"/>
    <w:rsid w:val="3CF0E7A8"/>
    <w:rsid w:val="3CF3AD92"/>
    <w:rsid w:val="3D06AB12"/>
    <w:rsid w:val="3D622BD1"/>
    <w:rsid w:val="3D7DE4DF"/>
    <w:rsid w:val="3D810650"/>
    <w:rsid w:val="3DB7DCE8"/>
    <w:rsid w:val="3DC70FD4"/>
    <w:rsid w:val="3DF42166"/>
    <w:rsid w:val="3DF5C0AE"/>
    <w:rsid w:val="3E2CDE97"/>
    <w:rsid w:val="3E3332CE"/>
    <w:rsid w:val="3E4128D4"/>
    <w:rsid w:val="3E48416E"/>
    <w:rsid w:val="3E6F0083"/>
    <w:rsid w:val="3E8F7DF3"/>
    <w:rsid w:val="3E8FD09C"/>
    <w:rsid w:val="3EC5D823"/>
    <w:rsid w:val="3EFACB67"/>
    <w:rsid w:val="3F02CD74"/>
    <w:rsid w:val="3F7E408D"/>
    <w:rsid w:val="4030CA68"/>
    <w:rsid w:val="4032BB00"/>
    <w:rsid w:val="40536B41"/>
    <w:rsid w:val="4077A59C"/>
    <w:rsid w:val="407CFB04"/>
    <w:rsid w:val="4145B5D5"/>
    <w:rsid w:val="419CDDF2"/>
    <w:rsid w:val="419E905E"/>
    <w:rsid w:val="41A253FE"/>
    <w:rsid w:val="41C0464C"/>
    <w:rsid w:val="420D4D2A"/>
    <w:rsid w:val="423A280F"/>
    <w:rsid w:val="427C11ED"/>
    <w:rsid w:val="42A3B0E0"/>
    <w:rsid w:val="42ABC367"/>
    <w:rsid w:val="4318B7B3"/>
    <w:rsid w:val="43C0D032"/>
    <w:rsid w:val="43CDFABC"/>
    <w:rsid w:val="43F51B73"/>
    <w:rsid w:val="4404400F"/>
    <w:rsid w:val="44526562"/>
    <w:rsid w:val="44610FA2"/>
    <w:rsid w:val="448E7D87"/>
    <w:rsid w:val="44DD4E0E"/>
    <w:rsid w:val="44DF27FF"/>
    <w:rsid w:val="458613CD"/>
    <w:rsid w:val="45E7F904"/>
    <w:rsid w:val="45FA1165"/>
    <w:rsid w:val="45FCED77"/>
    <w:rsid w:val="461926F8"/>
    <w:rsid w:val="465AC1D3"/>
    <w:rsid w:val="465D4784"/>
    <w:rsid w:val="46A21E74"/>
    <w:rsid w:val="46ACAE8B"/>
    <w:rsid w:val="46D51078"/>
    <w:rsid w:val="47005ADE"/>
    <w:rsid w:val="4710D910"/>
    <w:rsid w:val="475D50F7"/>
    <w:rsid w:val="47B4F759"/>
    <w:rsid w:val="47C23A17"/>
    <w:rsid w:val="4810935B"/>
    <w:rsid w:val="482DF2D4"/>
    <w:rsid w:val="483EE830"/>
    <w:rsid w:val="4868E05F"/>
    <w:rsid w:val="48A59BB4"/>
    <w:rsid w:val="48CD93A1"/>
    <w:rsid w:val="48EC6618"/>
    <w:rsid w:val="48F4735C"/>
    <w:rsid w:val="49434B89"/>
    <w:rsid w:val="495115A5"/>
    <w:rsid w:val="4965315E"/>
    <w:rsid w:val="49806075"/>
    <w:rsid w:val="49C0A983"/>
    <w:rsid w:val="49EA329D"/>
    <w:rsid w:val="49F5A7FB"/>
    <w:rsid w:val="4A09BCF4"/>
    <w:rsid w:val="4A196B7F"/>
    <w:rsid w:val="4A1A59C1"/>
    <w:rsid w:val="4A4505F2"/>
    <w:rsid w:val="4A5BB665"/>
    <w:rsid w:val="4A778B7A"/>
    <w:rsid w:val="4AB308AF"/>
    <w:rsid w:val="4ABEDDDC"/>
    <w:rsid w:val="4AE28CF1"/>
    <w:rsid w:val="4AF692BA"/>
    <w:rsid w:val="4B167603"/>
    <w:rsid w:val="4B64692A"/>
    <w:rsid w:val="4B7B3608"/>
    <w:rsid w:val="4BCDE143"/>
    <w:rsid w:val="4BD7B48F"/>
    <w:rsid w:val="4BE63328"/>
    <w:rsid w:val="4C528009"/>
    <w:rsid w:val="4CEAFF41"/>
    <w:rsid w:val="4D15A00A"/>
    <w:rsid w:val="4D4350D6"/>
    <w:rsid w:val="4D789297"/>
    <w:rsid w:val="4D8AD25E"/>
    <w:rsid w:val="4DD169A8"/>
    <w:rsid w:val="4E16BCAC"/>
    <w:rsid w:val="4E22E8EC"/>
    <w:rsid w:val="4E4CEEBF"/>
    <w:rsid w:val="4E5BFF12"/>
    <w:rsid w:val="4ED87964"/>
    <w:rsid w:val="4F18A9E6"/>
    <w:rsid w:val="4F5848ED"/>
    <w:rsid w:val="4F5D5206"/>
    <w:rsid w:val="4F727219"/>
    <w:rsid w:val="4F77B13C"/>
    <w:rsid w:val="4F8D968E"/>
    <w:rsid w:val="5000B8B3"/>
    <w:rsid w:val="50164BE0"/>
    <w:rsid w:val="501E7AD8"/>
    <w:rsid w:val="50522C08"/>
    <w:rsid w:val="505546E2"/>
    <w:rsid w:val="5060F962"/>
    <w:rsid w:val="5084787A"/>
    <w:rsid w:val="50B21C67"/>
    <w:rsid w:val="50C78106"/>
    <w:rsid w:val="50DBD65D"/>
    <w:rsid w:val="50F71356"/>
    <w:rsid w:val="515C4CB4"/>
    <w:rsid w:val="523FD257"/>
    <w:rsid w:val="52483DEC"/>
    <w:rsid w:val="525E72E7"/>
    <w:rsid w:val="528BF34B"/>
    <w:rsid w:val="52B2E634"/>
    <w:rsid w:val="52D0EA3A"/>
    <w:rsid w:val="539F6463"/>
    <w:rsid w:val="54208B2D"/>
    <w:rsid w:val="545E4BF7"/>
    <w:rsid w:val="54BD1F8F"/>
    <w:rsid w:val="54F1F800"/>
    <w:rsid w:val="550360F3"/>
    <w:rsid w:val="5559BEF8"/>
    <w:rsid w:val="5566812F"/>
    <w:rsid w:val="556E14F7"/>
    <w:rsid w:val="558D7370"/>
    <w:rsid w:val="55982520"/>
    <w:rsid w:val="55A1A6D4"/>
    <w:rsid w:val="55E36028"/>
    <w:rsid w:val="5651BEE7"/>
    <w:rsid w:val="5671FA6F"/>
    <w:rsid w:val="567BDEE1"/>
    <w:rsid w:val="57306DB3"/>
    <w:rsid w:val="5733F581"/>
    <w:rsid w:val="575FF28D"/>
    <w:rsid w:val="5764A3BB"/>
    <w:rsid w:val="577DE74D"/>
    <w:rsid w:val="5799AB50"/>
    <w:rsid w:val="57A47695"/>
    <w:rsid w:val="57C72098"/>
    <w:rsid w:val="57CC8FDE"/>
    <w:rsid w:val="580E5CD9"/>
    <w:rsid w:val="58434D50"/>
    <w:rsid w:val="589E0650"/>
    <w:rsid w:val="592B8BF8"/>
    <w:rsid w:val="595C3165"/>
    <w:rsid w:val="59D07290"/>
    <w:rsid w:val="5A0A42DF"/>
    <w:rsid w:val="5A31F578"/>
    <w:rsid w:val="5AA30E67"/>
    <w:rsid w:val="5AA8D6AC"/>
    <w:rsid w:val="5AAEB26D"/>
    <w:rsid w:val="5AB7273E"/>
    <w:rsid w:val="5ABE80D9"/>
    <w:rsid w:val="5ABF1DA1"/>
    <w:rsid w:val="5B3D8BAF"/>
    <w:rsid w:val="5B6110A8"/>
    <w:rsid w:val="5B673684"/>
    <w:rsid w:val="5B6976B6"/>
    <w:rsid w:val="5B83A52E"/>
    <w:rsid w:val="5BC39EA5"/>
    <w:rsid w:val="5BCFDA4A"/>
    <w:rsid w:val="5BE326C8"/>
    <w:rsid w:val="5C322BD3"/>
    <w:rsid w:val="5C87D220"/>
    <w:rsid w:val="5C8FB6EA"/>
    <w:rsid w:val="5CDB39D1"/>
    <w:rsid w:val="5D2F1FC8"/>
    <w:rsid w:val="5D6B8C48"/>
    <w:rsid w:val="5D80F82F"/>
    <w:rsid w:val="5D88432F"/>
    <w:rsid w:val="5DB38669"/>
    <w:rsid w:val="5E1A4DC9"/>
    <w:rsid w:val="5E21E547"/>
    <w:rsid w:val="5E3237AA"/>
    <w:rsid w:val="5E62F644"/>
    <w:rsid w:val="5E900A38"/>
    <w:rsid w:val="5EC39106"/>
    <w:rsid w:val="5EE4F401"/>
    <w:rsid w:val="5F11615B"/>
    <w:rsid w:val="5F163687"/>
    <w:rsid w:val="5F5ACF13"/>
    <w:rsid w:val="5F6C675B"/>
    <w:rsid w:val="5F76BA53"/>
    <w:rsid w:val="5FB476C7"/>
    <w:rsid w:val="602B88DB"/>
    <w:rsid w:val="60BFBC2E"/>
    <w:rsid w:val="60EC86DF"/>
    <w:rsid w:val="6193B5FE"/>
    <w:rsid w:val="61BC1BA2"/>
    <w:rsid w:val="61D04D78"/>
    <w:rsid w:val="6243BE53"/>
    <w:rsid w:val="624C97FF"/>
    <w:rsid w:val="624CE16E"/>
    <w:rsid w:val="6254C1E3"/>
    <w:rsid w:val="630399FD"/>
    <w:rsid w:val="63266745"/>
    <w:rsid w:val="63850174"/>
    <w:rsid w:val="639435BD"/>
    <w:rsid w:val="63A8ABAD"/>
    <w:rsid w:val="63F9502C"/>
    <w:rsid w:val="6408355C"/>
    <w:rsid w:val="64C57774"/>
    <w:rsid w:val="64CD3229"/>
    <w:rsid w:val="64DFFD77"/>
    <w:rsid w:val="65105866"/>
    <w:rsid w:val="653C89F5"/>
    <w:rsid w:val="65591641"/>
    <w:rsid w:val="6583EAB8"/>
    <w:rsid w:val="658450C4"/>
    <w:rsid w:val="658C2647"/>
    <w:rsid w:val="65E7E016"/>
    <w:rsid w:val="65F8B16E"/>
    <w:rsid w:val="6600C67D"/>
    <w:rsid w:val="6615C686"/>
    <w:rsid w:val="665E43DE"/>
    <w:rsid w:val="66718D1E"/>
    <w:rsid w:val="669119C5"/>
    <w:rsid w:val="66A3A721"/>
    <w:rsid w:val="66BBDA51"/>
    <w:rsid w:val="66C2F360"/>
    <w:rsid w:val="66D2F18A"/>
    <w:rsid w:val="66E844FE"/>
    <w:rsid w:val="67249C4C"/>
    <w:rsid w:val="6730F0EE"/>
    <w:rsid w:val="6732E24D"/>
    <w:rsid w:val="6756A689"/>
    <w:rsid w:val="67CD2C0A"/>
    <w:rsid w:val="67D73DF1"/>
    <w:rsid w:val="68310624"/>
    <w:rsid w:val="6844750B"/>
    <w:rsid w:val="687DB7C8"/>
    <w:rsid w:val="689D2B11"/>
    <w:rsid w:val="68B7CDBC"/>
    <w:rsid w:val="68C61FEB"/>
    <w:rsid w:val="693C8137"/>
    <w:rsid w:val="6964936D"/>
    <w:rsid w:val="69991B68"/>
    <w:rsid w:val="69B19FC0"/>
    <w:rsid w:val="69D57563"/>
    <w:rsid w:val="6A424746"/>
    <w:rsid w:val="6A578EAC"/>
    <w:rsid w:val="6A76ACFC"/>
    <w:rsid w:val="6AAC9932"/>
    <w:rsid w:val="6B04993B"/>
    <w:rsid w:val="6B21822D"/>
    <w:rsid w:val="6B31B501"/>
    <w:rsid w:val="6B32447A"/>
    <w:rsid w:val="6B39250D"/>
    <w:rsid w:val="6B8008DB"/>
    <w:rsid w:val="6BAD849D"/>
    <w:rsid w:val="6BB21DE6"/>
    <w:rsid w:val="6BCD378F"/>
    <w:rsid w:val="6BD3C8AF"/>
    <w:rsid w:val="6C2B7EAD"/>
    <w:rsid w:val="6C63AB94"/>
    <w:rsid w:val="6CD2471C"/>
    <w:rsid w:val="6D283FAA"/>
    <w:rsid w:val="6D619A74"/>
    <w:rsid w:val="6D9C8967"/>
    <w:rsid w:val="6DD3E4C5"/>
    <w:rsid w:val="6E4D0B3A"/>
    <w:rsid w:val="6E721B36"/>
    <w:rsid w:val="6E909847"/>
    <w:rsid w:val="6EBE1D73"/>
    <w:rsid w:val="6F3DB850"/>
    <w:rsid w:val="6F7599FF"/>
    <w:rsid w:val="6FD275C5"/>
    <w:rsid w:val="7035FE6E"/>
    <w:rsid w:val="703BB362"/>
    <w:rsid w:val="7053ACCF"/>
    <w:rsid w:val="708691AB"/>
    <w:rsid w:val="70DEA3AD"/>
    <w:rsid w:val="713606D2"/>
    <w:rsid w:val="71768C0E"/>
    <w:rsid w:val="71D15D50"/>
    <w:rsid w:val="721CE726"/>
    <w:rsid w:val="726AA94F"/>
    <w:rsid w:val="7285A24C"/>
    <w:rsid w:val="72EC122F"/>
    <w:rsid w:val="72F5970A"/>
    <w:rsid w:val="7318F479"/>
    <w:rsid w:val="734383B8"/>
    <w:rsid w:val="7345BF2A"/>
    <w:rsid w:val="73676688"/>
    <w:rsid w:val="73D767BD"/>
    <w:rsid w:val="73ED5153"/>
    <w:rsid w:val="740E69D9"/>
    <w:rsid w:val="741A190A"/>
    <w:rsid w:val="7423A308"/>
    <w:rsid w:val="742A61E1"/>
    <w:rsid w:val="7439B3F3"/>
    <w:rsid w:val="74721E99"/>
    <w:rsid w:val="74886BB9"/>
    <w:rsid w:val="748A948E"/>
    <w:rsid w:val="74942AB3"/>
    <w:rsid w:val="74AAAC45"/>
    <w:rsid w:val="74C1D923"/>
    <w:rsid w:val="74E79E5F"/>
    <w:rsid w:val="74F82737"/>
    <w:rsid w:val="75211719"/>
    <w:rsid w:val="757C225B"/>
    <w:rsid w:val="75C60FE5"/>
    <w:rsid w:val="7625F0BE"/>
    <w:rsid w:val="7636F90F"/>
    <w:rsid w:val="7665967A"/>
    <w:rsid w:val="76ABF5D7"/>
    <w:rsid w:val="76B0FA08"/>
    <w:rsid w:val="76B82A0B"/>
    <w:rsid w:val="76CBCFD4"/>
    <w:rsid w:val="76EE885C"/>
    <w:rsid w:val="770EC7A6"/>
    <w:rsid w:val="77671D19"/>
    <w:rsid w:val="7790715F"/>
    <w:rsid w:val="77A52F84"/>
    <w:rsid w:val="77E69C03"/>
    <w:rsid w:val="784B39C9"/>
    <w:rsid w:val="787CD511"/>
    <w:rsid w:val="788D43D7"/>
    <w:rsid w:val="7943840A"/>
    <w:rsid w:val="7951375F"/>
    <w:rsid w:val="796CC018"/>
    <w:rsid w:val="798859CB"/>
    <w:rsid w:val="7A8A3E6F"/>
    <w:rsid w:val="7AE72ECB"/>
    <w:rsid w:val="7B64F2F8"/>
    <w:rsid w:val="7B6D82C7"/>
    <w:rsid w:val="7B8CF0B1"/>
    <w:rsid w:val="7B956357"/>
    <w:rsid w:val="7BAA349B"/>
    <w:rsid w:val="7BB055C9"/>
    <w:rsid w:val="7BBF7722"/>
    <w:rsid w:val="7C2E20CC"/>
    <w:rsid w:val="7CBC9F77"/>
    <w:rsid w:val="7CF12AD1"/>
    <w:rsid w:val="7D200AFA"/>
    <w:rsid w:val="7D3A1087"/>
    <w:rsid w:val="7D5FB4E3"/>
    <w:rsid w:val="7D65A6F8"/>
    <w:rsid w:val="7D81428C"/>
    <w:rsid w:val="7D8F0043"/>
    <w:rsid w:val="7DAD51E8"/>
    <w:rsid w:val="7DB87AC6"/>
    <w:rsid w:val="7E60703C"/>
    <w:rsid w:val="7E8702A7"/>
    <w:rsid w:val="7F17EBAC"/>
    <w:rsid w:val="7F1FDF0D"/>
    <w:rsid w:val="7F72B3A7"/>
    <w:rsid w:val="7F774AAD"/>
    <w:rsid w:val="7F7C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97536"/>
  <w15:chartTrackingRefBased/>
  <w15:docId w15:val="{3DDFB726-A45C-4E8F-B4A7-0ED3C4D9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82"/>
  </w:style>
  <w:style w:type="paragraph" w:styleId="Heading1">
    <w:name w:val="heading 1"/>
    <w:basedOn w:val="ListParagraph"/>
    <w:next w:val="Normal"/>
    <w:link w:val="Heading1Char"/>
    <w:uiPriority w:val="9"/>
    <w:qFormat/>
    <w:rsid w:val="00D530D3"/>
    <w:pPr>
      <w:numPr>
        <w:numId w:val="2"/>
      </w:numPr>
      <w:spacing w:after="120" w:line="360" w:lineRule="auto"/>
      <w:ind w:hanging="720"/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543D3"/>
    <w:pPr>
      <w:numPr>
        <w:ilvl w:val="1"/>
        <w:numId w:val="2"/>
      </w:numPr>
      <w:spacing w:after="120" w:line="360" w:lineRule="auto"/>
      <w:ind w:hanging="630"/>
      <w:contextualSpacing w:val="0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5A26"/>
    <w:pPr>
      <w:numPr>
        <w:ilvl w:val="2"/>
        <w:numId w:val="2"/>
      </w:numPr>
      <w:spacing w:after="120" w:line="360" w:lineRule="auto"/>
      <w:ind w:hanging="720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A0CAC"/>
    <w:pPr>
      <w:spacing w:after="0" w:line="240" w:lineRule="auto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C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923"/>
    <w:rPr>
      <w:vertAlign w:val="superscript"/>
    </w:rPr>
  </w:style>
  <w:style w:type="paragraph" w:customStyle="1" w:styleId="paragraph">
    <w:name w:val="paragraph"/>
    <w:basedOn w:val="Normal"/>
    <w:rsid w:val="0055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50D80"/>
  </w:style>
  <w:style w:type="character" w:customStyle="1" w:styleId="eop">
    <w:name w:val="eop"/>
    <w:basedOn w:val="DefaultParagraphFont"/>
    <w:rsid w:val="00550D80"/>
  </w:style>
  <w:style w:type="character" w:customStyle="1" w:styleId="tabchar">
    <w:name w:val="tabchar"/>
    <w:basedOn w:val="DefaultParagraphFont"/>
    <w:rsid w:val="00550D80"/>
  </w:style>
  <w:style w:type="character" w:customStyle="1" w:styleId="superscript">
    <w:name w:val="superscript"/>
    <w:basedOn w:val="DefaultParagraphFont"/>
    <w:rsid w:val="00550D80"/>
  </w:style>
  <w:style w:type="paragraph" w:styleId="Header">
    <w:name w:val="header"/>
    <w:basedOn w:val="Normal"/>
    <w:link w:val="HeaderChar"/>
    <w:unhideWhenUsed/>
    <w:rsid w:val="0075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719"/>
  </w:style>
  <w:style w:type="paragraph" w:styleId="Footer">
    <w:name w:val="footer"/>
    <w:basedOn w:val="Normal"/>
    <w:link w:val="FooterChar"/>
    <w:uiPriority w:val="99"/>
    <w:unhideWhenUsed/>
    <w:rsid w:val="0075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719"/>
  </w:style>
  <w:style w:type="paragraph" w:styleId="Revision">
    <w:name w:val="Revision"/>
    <w:hidden/>
    <w:uiPriority w:val="99"/>
    <w:semiHidden/>
    <w:rsid w:val="00520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1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51"/>
    <w:rPr>
      <w:b/>
      <w:bCs/>
      <w:sz w:val="20"/>
      <w:szCs w:val="20"/>
    </w:rPr>
  </w:style>
  <w:style w:type="paragraph" w:styleId="ListNumber4">
    <w:name w:val="List Number 4"/>
    <w:basedOn w:val="Normal"/>
    <w:uiPriority w:val="99"/>
    <w:unhideWhenUsed/>
    <w:rsid w:val="00090EA2"/>
    <w:pPr>
      <w:numPr>
        <w:numId w:val="11"/>
      </w:numPr>
      <w:spacing w:before="120" w:after="120" w:line="360" w:lineRule="auto"/>
    </w:pPr>
  </w:style>
  <w:style w:type="character" w:styleId="Mention">
    <w:name w:val="Mention"/>
    <w:basedOn w:val="DefaultParagraphFont"/>
    <w:uiPriority w:val="99"/>
    <w:unhideWhenUsed/>
    <w:rsid w:val="00F177A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30D3"/>
  </w:style>
  <w:style w:type="character" w:customStyle="1" w:styleId="Heading2Char">
    <w:name w:val="Heading 2 Char"/>
    <w:basedOn w:val="DefaultParagraphFont"/>
    <w:link w:val="Heading2"/>
    <w:uiPriority w:val="9"/>
    <w:rsid w:val="000543D3"/>
  </w:style>
  <w:style w:type="character" w:customStyle="1" w:styleId="Heading3Char">
    <w:name w:val="Heading 3 Char"/>
    <w:basedOn w:val="DefaultParagraphFont"/>
    <w:link w:val="Heading3"/>
    <w:uiPriority w:val="9"/>
    <w:rsid w:val="00DE5A26"/>
  </w:style>
  <w:style w:type="character" w:styleId="UnresolvedMention">
    <w:name w:val="Unresolved Mention"/>
    <w:basedOn w:val="DefaultParagraphFont"/>
    <w:uiPriority w:val="99"/>
    <w:semiHidden/>
    <w:unhideWhenUsed/>
    <w:rsid w:val="008B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E2871895204D9808EE8EF23AEBFB" ma:contentTypeVersion="4" ma:contentTypeDescription="Create a new document." ma:contentTypeScope="" ma:versionID="354521a8fd38f77c37888d87f93bceff">
  <xsd:schema xmlns:xsd="http://www.w3.org/2001/XMLSchema" xmlns:xs="http://www.w3.org/2001/XMLSchema" xmlns:p="http://schemas.microsoft.com/office/2006/metadata/properties" xmlns:ns2="c6477876-02f7-4b81-bb7a-af5741115cf2" xmlns:ns3="1fc75092-12ce-4f17-8562-f144cf183243" targetNamespace="http://schemas.microsoft.com/office/2006/metadata/properties" ma:root="true" ma:fieldsID="689a24855a7c47fdaaf4b5fa5851062e" ns2:_="" ns3:_="">
    <xsd:import namespace="c6477876-02f7-4b81-bb7a-af5741115cf2"/>
    <xsd:import namespace="1fc75092-12ce-4f17-8562-f144cf1832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7876-02f7-4b81-bb7a-af574111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5092-12ce-4f17-8562-f144cf1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D5785-E8F6-4092-A66F-63D88EEA9E68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c6477876-02f7-4b81-bb7a-af5741115cf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1fc75092-12ce-4f17-8562-f144cf183243"/>
  </ds:schemaRefs>
</ds:datastoreItem>
</file>

<file path=customXml/itemProps2.xml><?xml version="1.0" encoding="utf-8"?>
<ds:datastoreItem xmlns:ds="http://schemas.openxmlformats.org/officeDocument/2006/customXml" ds:itemID="{499976BB-8C97-450A-B9A6-3A3DA2546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77876-02f7-4b81-bb7a-af5741115cf2"/>
    <ds:schemaRef ds:uri="1fc75092-12ce-4f17-8562-f144cf183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D8EF-1E32-447B-8EF9-600459783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11116-BBA7-48C4-BABD-F2EBFFA9A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3457</Characters>
  <Application>Microsoft Office Word</Application>
  <DocSecurity>0</DocSecurity>
  <Lines>230</Lines>
  <Paragraphs>232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Philip  T</dc:creator>
  <cp:keywords/>
  <dc:description/>
  <cp:lastModifiedBy>Demchak, Ashley R</cp:lastModifiedBy>
  <cp:revision>3</cp:revision>
  <cp:lastPrinted>2023-03-02T02:54:00Z</cp:lastPrinted>
  <dcterms:created xsi:type="dcterms:W3CDTF">2023-03-21T14:34:00Z</dcterms:created>
  <dcterms:modified xsi:type="dcterms:W3CDTF">2023-03-21T14:34:00Z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0x010100F674E2871895204D9808EE8EF23AEBFB</vt:lpwstr>
  </property>
</Properties>
</file>