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4F1" w14:textId="106DA623" w:rsidR="00F51572" w:rsidRDefault="00F51572" w:rsidP="00F51572">
      <w:r>
        <w:rPr>
          <w:b/>
          <w:bCs/>
        </w:rPr>
        <w:t>Validation of a Rapid GC-MS Method for Forensic Seized Drug Screening Applications</w:t>
      </w:r>
    </w:p>
    <w:p w14:paraId="4F9DA53D" w14:textId="77777777" w:rsidR="00F51572" w:rsidRDefault="00F51572" w:rsidP="00F51572"/>
    <w:p w14:paraId="6DD90061" w14:textId="77777777" w:rsidR="00F51572" w:rsidRPr="009C019E" w:rsidRDefault="00F51572" w:rsidP="00F51572">
      <w:pPr>
        <w:spacing w:after="120"/>
      </w:pPr>
      <w:r>
        <w:t>Briana A. Capistran</w:t>
      </w:r>
      <w:r w:rsidRPr="00362964">
        <w:rPr>
          <w:vertAlign w:val="superscript"/>
        </w:rPr>
        <w:t>a</w:t>
      </w:r>
      <w:r>
        <w:t xml:space="preserve"> and Edward Sisco</w:t>
      </w:r>
      <w:r>
        <w:rPr>
          <w:vertAlign w:val="superscript"/>
        </w:rPr>
        <w:t>a</w:t>
      </w:r>
    </w:p>
    <w:p w14:paraId="38F086AB" w14:textId="77777777" w:rsidR="00F51572" w:rsidRPr="00362964" w:rsidRDefault="00F51572" w:rsidP="00F51572">
      <w:pPr>
        <w:rPr>
          <w:sz w:val="22"/>
          <w:szCs w:val="20"/>
        </w:rPr>
      </w:pPr>
      <w:r w:rsidRPr="00362964">
        <w:rPr>
          <w:sz w:val="22"/>
          <w:szCs w:val="20"/>
          <w:vertAlign w:val="superscript"/>
        </w:rPr>
        <w:t>a</w:t>
      </w:r>
      <w:r w:rsidRPr="00362964">
        <w:rPr>
          <w:sz w:val="22"/>
          <w:szCs w:val="20"/>
        </w:rPr>
        <w:t>National Institute of Standards and Technology, Gaithersburg, MD, USA</w:t>
      </w:r>
    </w:p>
    <w:p w14:paraId="7E6B2AA7" w14:textId="77777777" w:rsidR="00F51572" w:rsidRDefault="00F51572" w:rsidP="00F51572">
      <w:pPr>
        <w:rPr>
          <w:sz w:val="22"/>
          <w:szCs w:val="20"/>
        </w:rPr>
      </w:pPr>
    </w:p>
    <w:p w14:paraId="70505561" w14:textId="77777777" w:rsidR="00F51572" w:rsidRDefault="00F51572" w:rsidP="00F51572">
      <w:pPr>
        <w:rPr>
          <w:sz w:val="22"/>
          <w:szCs w:val="20"/>
        </w:rPr>
      </w:pPr>
      <w:r w:rsidRPr="00391187">
        <w:rPr>
          <w:sz w:val="22"/>
          <w:szCs w:val="20"/>
        </w:rPr>
        <w:t>ORCID ID (Briana Capistran): 0000-0001-6937-0403</w:t>
      </w:r>
    </w:p>
    <w:p w14:paraId="54E86F3C" w14:textId="77777777" w:rsidR="00F51572" w:rsidRDefault="00F51572" w:rsidP="00F51572">
      <w:pPr>
        <w:rPr>
          <w:sz w:val="22"/>
          <w:szCs w:val="20"/>
        </w:rPr>
      </w:pPr>
      <w:r>
        <w:rPr>
          <w:sz w:val="22"/>
          <w:szCs w:val="20"/>
        </w:rPr>
        <w:t xml:space="preserve">ORCID ID (Edward Sisco): </w:t>
      </w:r>
      <w:r w:rsidRPr="00485FED">
        <w:rPr>
          <w:sz w:val="22"/>
          <w:szCs w:val="20"/>
        </w:rPr>
        <w:t>0000-0003-0252-1910</w:t>
      </w:r>
    </w:p>
    <w:p w14:paraId="74003A85" w14:textId="77777777" w:rsidR="00F51572" w:rsidRDefault="00F51572" w:rsidP="00F51572">
      <w:pPr>
        <w:rPr>
          <w:sz w:val="22"/>
          <w:szCs w:val="20"/>
        </w:rPr>
      </w:pPr>
    </w:p>
    <w:p w14:paraId="47D1E578" w14:textId="77777777" w:rsidR="00F51572" w:rsidRDefault="00F51572" w:rsidP="00F51572">
      <w:pPr>
        <w:spacing w:after="160"/>
        <w:rPr>
          <w:b/>
          <w:bCs/>
        </w:rPr>
      </w:pPr>
    </w:p>
    <w:p w14:paraId="5A5D0ED3" w14:textId="77777777" w:rsidR="00F51572" w:rsidRDefault="00F51572" w:rsidP="00F51572">
      <w:pPr>
        <w:spacing w:after="160" w:line="259" w:lineRule="auto"/>
        <w:rPr>
          <w:b/>
          <w:bCs/>
        </w:rPr>
      </w:pPr>
      <w:r>
        <w:rPr>
          <w:b/>
          <w:bCs/>
        </w:rPr>
        <w:t>Corresponding Author</w:t>
      </w:r>
    </w:p>
    <w:p w14:paraId="3F0E9383" w14:textId="77777777" w:rsidR="00F51572" w:rsidRDefault="00F51572" w:rsidP="00F51572">
      <w:pPr>
        <w:spacing w:after="160" w:line="259" w:lineRule="auto"/>
      </w:pPr>
      <w:r>
        <w:t>Briana A. Capistran</w:t>
      </w:r>
    </w:p>
    <w:p w14:paraId="2D3DE0C8" w14:textId="77777777" w:rsidR="00F51572" w:rsidRDefault="00F51572" w:rsidP="00F51572">
      <w:pPr>
        <w:spacing w:after="160" w:line="259" w:lineRule="auto"/>
      </w:pPr>
      <w:r>
        <w:t>Surface and Trace Chemical Analysis Group</w:t>
      </w:r>
    </w:p>
    <w:p w14:paraId="39E52A7B" w14:textId="77777777" w:rsidR="00F51572" w:rsidRDefault="00F51572" w:rsidP="00F51572">
      <w:pPr>
        <w:spacing w:after="160" w:line="259" w:lineRule="auto"/>
      </w:pPr>
      <w:r>
        <w:t>Material Measurement Laboratory</w:t>
      </w:r>
    </w:p>
    <w:p w14:paraId="279B71A6" w14:textId="77777777" w:rsidR="00F51572" w:rsidRDefault="00F51572" w:rsidP="00F51572">
      <w:pPr>
        <w:spacing w:after="160" w:line="259" w:lineRule="auto"/>
      </w:pPr>
      <w:r>
        <w:t>National Institute of Standards and Technology</w:t>
      </w:r>
    </w:p>
    <w:p w14:paraId="1163B34A" w14:textId="77777777" w:rsidR="00F51572" w:rsidRDefault="00F51572" w:rsidP="00F51572">
      <w:pPr>
        <w:spacing w:after="160" w:line="259" w:lineRule="auto"/>
      </w:pPr>
      <w:r>
        <w:t>100 Bureau Drive</w:t>
      </w:r>
    </w:p>
    <w:p w14:paraId="38E1EA63" w14:textId="77777777" w:rsidR="00F51572" w:rsidRDefault="00F51572" w:rsidP="00F51572">
      <w:pPr>
        <w:spacing w:after="160" w:line="259" w:lineRule="auto"/>
      </w:pPr>
      <w:r>
        <w:t>Gaithersburg, MD 20899</w:t>
      </w:r>
    </w:p>
    <w:p w14:paraId="4DE99CE6" w14:textId="77777777" w:rsidR="00F51572" w:rsidRDefault="00000000" w:rsidP="00F51572">
      <w:pPr>
        <w:spacing w:after="120"/>
        <w:rPr>
          <w:rStyle w:val="Hyperlink"/>
        </w:rPr>
      </w:pPr>
      <w:hyperlink r:id="rId11" w:history="1">
        <w:r w:rsidR="00F51572" w:rsidRPr="002C37AD">
          <w:rPr>
            <w:rStyle w:val="Hyperlink"/>
          </w:rPr>
          <w:t>briana.capistran@nist.gov</w:t>
        </w:r>
      </w:hyperlink>
    </w:p>
    <w:p w14:paraId="16350198" w14:textId="77777777" w:rsidR="00F51572" w:rsidRDefault="00F51572" w:rsidP="00F51572">
      <w:pPr>
        <w:rPr>
          <w:rStyle w:val="Hyperlink"/>
          <w:u w:val="none"/>
        </w:rPr>
      </w:pPr>
      <w:r>
        <w:rPr>
          <w:rStyle w:val="Hyperlink"/>
          <w:u w:val="none"/>
        </w:rPr>
        <w:br w:type="page"/>
      </w:r>
    </w:p>
    <w:p w14:paraId="68C26A91" w14:textId="77777777" w:rsidR="00FD5D16" w:rsidRDefault="00FD5D16" w:rsidP="00FD5D16">
      <w:pPr>
        <w:keepNext/>
        <w:spacing w:line="480" w:lineRule="auto"/>
        <w:rPr>
          <w:b/>
          <w:bCs/>
        </w:rPr>
      </w:pPr>
      <w:r w:rsidRPr="004C6A00">
        <w:rPr>
          <w:b/>
          <w:bCs/>
        </w:rPr>
        <w:lastRenderedPageBreak/>
        <w:t>Highlights</w:t>
      </w:r>
    </w:p>
    <w:p w14:paraId="057F2B20" w14:textId="77777777" w:rsidR="00FD5D16" w:rsidRDefault="00FD5D16" w:rsidP="00FD5D16">
      <w:pPr>
        <w:pStyle w:val="ListParagraph"/>
        <w:keepNext/>
        <w:numPr>
          <w:ilvl w:val="0"/>
          <w:numId w:val="21"/>
        </w:numPr>
        <w:spacing w:line="480" w:lineRule="auto"/>
        <w:jc w:val="both"/>
      </w:pPr>
      <w:r>
        <w:t>Validation of in-house system completed; capabilities and limitations identified.</w:t>
      </w:r>
    </w:p>
    <w:p w14:paraId="7AA6140F" w14:textId="77777777" w:rsidR="00FD5D16" w:rsidRDefault="00FD5D16" w:rsidP="00FD5D16">
      <w:pPr>
        <w:pStyle w:val="ListParagraph"/>
        <w:keepNext/>
        <w:numPr>
          <w:ilvl w:val="0"/>
          <w:numId w:val="21"/>
        </w:numPr>
        <w:spacing w:line="480" w:lineRule="auto"/>
        <w:jc w:val="both"/>
      </w:pPr>
      <w:r>
        <w:t>Precision, robustness, and ruggedness studies completed; % RSDs generally ≤ 10 %.</w:t>
      </w:r>
    </w:p>
    <w:p w14:paraId="7622BF73" w14:textId="77777777" w:rsidR="00FD5D16" w:rsidRPr="00FD5D16" w:rsidRDefault="00FD5D16" w:rsidP="0001145B">
      <w:pPr>
        <w:pStyle w:val="ListParagraph"/>
        <w:keepNext/>
        <w:numPr>
          <w:ilvl w:val="0"/>
          <w:numId w:val="21"/>
        </w:numPr>
        <w:spacing w:line="480" w:lineRule="auto"/>
        <w:jc w:val="both"/>
        <w:rPr>
          <w:b/>
          <w:bCs/>
        </w:rPr>
      </w:pPr>
      <w:r>
        <w:t>Validation template designed for forensic applications of rapid GC-MS.</w:t>
      </w:r>
    </w:p>
    <w:p w14:paraId="6D50E9EA" w14:textId="7B1E1319" w:rsidR="0030225F" w:rsidRPr="00FD5D16" w:rsidRDefault="00DA3941" w:rsidP="0001145B">
      <w:pPr>
        <w:pStyle w:val="ListParagraph"/>
        <w:keepNext/>
        <w:numPr>
          <w:ilvl w:val="0"/>
          <w:numId w:val="21"/>
        </w:numPr>
        <w:spacing w:line="480" w:lineRule="auto"/>
        <w:jc w:val="both"/>
        <w:rPr>
          <w:b/>
          <w:bCs/>
        </w:rPr>
      </w:pPr>
      <w:r>
        <w:t>V</w:t>
      </w:r>
      <w:r w:rsidR="00BA4047">
        <w:t xml:space="preserve">alidation </w:t>
      </w:r>
      <w:r w:rsidR="00FD5D16">
        <w:t xml:space="preserve">plan and workbook developed for seized drug </w:t>
      </w:r>
      <w:r w:rsidR="00F34268">
        <w:t>screening</w:t>
      </w:r>
      <w:r w:rsidR="00FD5D16">
        <w:t>.</w:t>
      </w:r>
      <w:r w:rsidR="0030225F" w:rsidRPr="00FD5D16">
        <w:rPr>
          <w:b/>
          <w:bCs/>
        </w:rPr>
        <w:br w:type="page"/>
      </w:r>
    </w:p>
    <w:p w14:paraId="20DCD566" w14:textId="77777777" w:rsidR="00882D4E" w:rsidRDefault="0055470B" w:rsidP="00882D4E">
      <w:pPr>
        <w:spacing w:line="480" w:lineRule="auto"/>
        <w:jc w:val="both"/>
        <w:rPr>
          <w:rStyle w:val="Hyperlink"/>
          <w:b/>
          <w:bCs/>
          <w:i/>
          <w:iCs/>
          <w:color w:val="auto"/>
          <w:u w:val="none"/>
        </w:rPr>
      </w:pPr>
      <w:r w:rsidRPr="00882D4E">
        <w:rPr>
          <w:rStyle w:val="Hyperlink"/>
          <w:b/>
          <w:bCs/>
          <w:color w:val="auto"/>
          <w:u w:val="none"/>
        </w:rPr>
        <w:lastRenderedPageBreak/>
        <w:t>Abstract</w:t>
      </w:r>
    </w:p>
    <w:p w14:paraId="527BAD4B" w14:textId="02A41886" w:rsidR="006829F7" w:rsidRDefault="006829F7" w:rsidP="0062781C">
      <w:pPr>
        <w:spacing w:line="480" w:lineRule="auto"/>
        <w:ind w:firstLine="720"/>
        <w:jc w:val="both"/>
      </w:pPr>
      <w:r>
        <w:t>With the lack of standardized validation protocols across the forensic chemistry community, validation of instrumentation can be a challenging and time-consuming task. However, this process is crucial to understand</w:t>
      </w:r>
      <w:r w:rsidR="00795483">
        <w:t>ing</w:t>
      </w:r>
      <w:r>
        <w:t xml:space="preserve"> the associated capabilities and limitations, especially for nascent technologies. Rapid GC-MS is one such emerging analytical technique being increasingly implemented in forensic laboratories due to its fast and informative screening capabilities. However, a full validation for forensic samples has yet to be published since its debut. This work presents the results of a comprehensive validation of a rapid GC-MS system for seized drug </w:t>
      </w:r>
      <w:r w:rsidR="008F2376">
        <w:t xml:space="preserve">screening </w:t>
      </w:r>
      <w:r>
        <w:t>through the assessment of nine components: selectivity, matrix effects, precision, accuracy, range, carryover/contamination, robustness, ruggedness, and stability. Single- and/or multi-compound test solutions of commonly encountered seized drug compounds were used to assess method and system performance. Results met the designated acceptance criteria for a majority of components. For example, retention time and mass spectral search score % RSDs were ≤ 10 % for precision and robustness studies. Limitations were identified for components that did not meet the acceptance criteria (</w:t>
      </w:r>
      <w:r>
        <w:rPr>
          <w:i/>
          <w:iCs/>
        </w:rPr>
        <w:t>e.g.</w:t>
      </w:r>
      <w:r>
        <w:t xml:space="preserve">, inability </w:t>
      </w:r>
      <w:r w:rsidR="00DB006B">
        <w:t>to differentiate some</w:t>
      </w:r>
      <w:r>
        <w:t xml:space="preserve"> isomer</w:t>
      </w:r>
      <w:r w:rsidR="00DB006B">
        <w:t>s</w:t>
      </w:r>
      <w:r>
        <w:t xml:space="preserve">). The study design </w:t>
      </w:r>
      <w:r w:rsidR="00A558DC">
        <w:t>is</w:t>
      </w:r>
      <w:r>
        <w:t xml:space="preserve"> part of a larger validation package developed for rapid GC-MS that includes </w:t>
      </w:r>
      <w:r w:rsidR="00A558DC">
        <w:t xml:space="preserve">a </w:t>
      </w:r>
      <w:r>
        <w:t>validation plan and automated workbook. The template, available for adoption by laboratories, ultimately aims to reduce the barrier of implementation for rapid GC-MS technology.</w:t>
      </w:r>
    </w:p>
    <w:p w14:paraId="25DE1C30" w14:textId="77777777" w:rsidR="00882D4E" w:rsidRPr="00B839BF" w:rsidRDefault="00882D4E" w:rsidP="0062781C">
      <w:pPr>
        <w:spacing w:line="480" w:lineRule="auto"/>
        <w:jc w:val="both"/>
      </w:pPr>
    </w:p>
    <w:p w14:paraId="4B23CC0E" w14:textId="1F677880" w:rsidR="00882D4E" w:rsidRDefault="0055470B" w:rsidP="0062781C">
      <w:pPr>
        <w:spacing w:line="480" w:lineRule="auto"/>
      </w:pPr>
      <w:r w:rsidRPr="000055B9">
        <w:rPr>
          <w:b/>
          <w:bCs/>
          <w:i/>
          <w:iCs/>
        </w:rPr>
        <w:t>Keywords:</w:t>
      </w:r>
      <w:r w:rsidRPr="00B839BF">
        <w:rPr>
          <w:b/>
          <w:bCs/>
        </w:rPr>
        <w:t xml:space="preserve"> </w:t>
      </w:r>
      <w:r w:rsidR="006829F7" w:rsidRPr="00D44EC6">
        <w:t xml:space="preserve">GC-MS, </w:t>
      </w:r>
      <w:r w:rsidR="006829F7">
        <w:t>Validation, Seized drugs, Screening</w:t>
      </w:r>
    </w:p>
    <w:p w14:paraId="7549E574" w14:textId="77777777" w:rsidR="00882D4E" w:rsidRDefault="00882D4E">
      <w:r>
        <w:br w:type="page"/>
      </w:r>
    </w:p>
    <w:p w14:paraId="3654C667" w14:textId="3E6F96FC" w:rsidR="00BC2C09" w:rsidRPr="00557E0C" w:rsidRDefault="00572C6F" w:rsidP="00C238BE">
      <w:pPr>
        <w:pStyle w:val="ListParagraph"/>
        <w:numPr>
          <w:ilvl w:val="0"/>
          <w:numId w:val="22"/>
        </w:numPr>
        <w:spacing w:line="480" w:lineRule="auto"/>
        <w:ind w:left="360"/>
        <w:rPr>
          <w:b/>
          <w:bCs/>
        </w:rPr>
      </w:pPr>
      <w:r w:rsidRPr="00557E0C">
        <w:rPr>
          <w:b/>
          <w:bCs/>
        </w:rPr>
        <w:lastRenderedPageBreak/>
        <w:t>Introduction</w:t>
      </w:r>
    </w:p>
    <w:p w14:paraId="1BB214AD" w14:textId="409962F0" w:rsidR="00A9412D" w:rsidRDefault="00AE3AAA" w:rsidP="00C238BE">
      <w:pPr>
        <w:spacing w:line="480" w:lineRule="auto"/>
        <w:ind w:firstLine="720"/>
        <w:jc w:val="both"/>
      </w:pPr>
      <w:r>
        <w:t>Validation of new methods and technologies implemented in forensic laboratories is crucial for understanding a technique’s capabilities and limitations, as well as verifying</w:t>
      </w:r>
      <w:r w:rsidR="008F268A">
        <w:t xml:space="preserve"> the generation of </w:t>
      </w:r>
      <w:r>
        <w:t>consistent and reliable</w:t>
      </w:r>
      <w:r w:rsidR="008F268A">
        <w:t xml:space="preserve"> results</w:t>
      </w:r>
      <w:r>
        <w:t xml:space="preserve">. </w:t>
      </w:r>
      <w:r w:rsidR="00977C63">
        <w:t>Performing a comprehensive validation can take several months</w:t>
      </w:r>
      <w:r w:rsidR="000E4170">
        <w:t>, and t</w:t>
      </w:r>
      <w:r w:rsidR="00977C63">
        <w:t xml:space="preserve">his process </w:t>
      </w:r>
      <w:r w:rsidR="00211956">
        <w:t>i</w:t>
      </w:r>
      <w:r w:rsidR="00120B02">
        <w:t>s</w:t>
      </w:r>
      <w:r w:rsidR="00211956">
        <w:t xml:space="preserve"> often lengthier </w:t>
      </w:r>
      <w:r w:rsidR="00977C63">
        <w:t xml:space="preserve">if forensic chemists </w:t>
      </w:r>
      <w:r w:rsidR="00211956">
        <w:t xml:space="preserve">need to </w:t>
      </w:r>
      <w:r w:rsidR="00EB3127">
        <w:t xml:space="preserve">design and </w:t>
      </w:r>
      <w:r w:rsidR="00211956">
        <w:t>conduct</w:t>
      </w:r>
      <w:r w:rsidR="00977C63">
        <w:t xml:space="preserve"> the validation in conjunction with their current workload. </w:t>
      </w:r>
      <w:r w:rsidR="00B57EB4">
        <w:t xml:space="preserve">Though validation protocols exist for disciplines like forensic toxicology </w:t>
      </w:r>
      <w:r w:rsidR="00FD3A0D">
        <w:fldChar w:fldCharType="begin"/>
      </w:r>
      <w:r w:rsidR="00FD3A0D">
        <w:instrText xml:space="preserve"> ADDIN EN.CITE &lt;EndNote&gt;&lt;Cite ExcludeAuth="1"&gt;&lt;Year&gt;2019&lt;/Year&gt;&lt;RecNum&gt;122&lt;/RecNum&gt;&lt;DisplayText&gt;[1]&lt;/DisplayText&gt;&lt;record&gt;&lt;rec-number&gt;122&lt;/rec-number&gt;&lt;foreign-keys&gt;&lt;key app="EN" db-id="e5vfsspfvzwwebe5d9exaszpzwdas99x5f2p" timestamp="1724776341"&gt;122&lt;/key&gt;&lt;/foreign-keys&gt;&lt;ref-type name="Report"&gt;27&lt;/ref-type&gt;&lt;contributors&gt;&lt;/contributors&gt;&lt;titles&gt;&lt;title&gt;ANSI/ASB Standard 036: Standard Practices for Method Validation in Forensic Toxicology&lt;/title&gt;&lt;/titles&gt;&lt;dates&gt;&lt;year&gt;2019&lt;/year&gt;&lt;/dates&gt;&lt;pub-location&gt;Colorado Springs, CO&lt;/pub-location&gt;&lt;publisher&gt;AAFS Standards Board&lt;/publisher&gt;&lt;urls&gt;&lt;/urls&gt;&lt;/record&gt;&lt;/Cite&gt;&lt;/EndNote&gt;</w:instrText>
      </w:r>
      <w:r w:rsidR="00FD3A0D">
        <w:fldChar w:fldCharType="separate"/>
      </w:r>
      <w:r w:rsidR="00FD3A0D">
        <w:rPr>
          <w:noProof/>
        </w:rPr>
        <w:t>[1]</w:t>
      </w:r>
      <w:r w:rsidR="00FD3A0D">
        <w:fldChar w:fldCharType="end"/>
      </w:r>
      <w:r w:rsidR="00B57EB4">
        <w:t>,</w:t>
      </w:r>
      <w:r w:rsidR="001511AA">
        <w:t xml:space="preserve"> similar standards do not exist for seized drug analysis</w:t>
      </w:r>
      <w:r w:rsidR="00323240">
        <w:t xml:space="preserve">. </w:t>
      </w:r>
      <w:r w:rsidR="002B55F6">
        <w:t>While p</w:t>
      </w:r>
      <w:r w:rsidR="006A3EA0">
        <w:t>rior r</w:t>
      </w:r>
      <w:r w:rsidR="00BF0700">
        <w:t xml:space="preserve">esources have </w:t>
      </w:r>
      <w:r w:rsidR="00120B02">
        <w:t>been available</w:t>
      </w:r>
      <w:r w:rsidR="00BF0700">
        <w:t xml:space="preserve"> </w:t>
      </w:r>
      <w:r w:rsidR="006A3EA0">
        <w:t>that contain</w:t>
      </w:r>
      <w:r w:rsidR="008A0BD3">
        <w:t xml:space="preserve"> broad guidelines for validation </w:t>
      </w:r>
      <w:r w:rsidR="008A0BD3" w:rsidRPr="006A3EA0">
        <w:t>studies</w:t>
      </w:r>
      <w:r w:rsidR="008A0BD3">
        <w:t xml:space="preserve">, such as ASTM E2549 (since withdrawn) </w:t>
      </w:r>
      <w:r w:rsidR="008A0BD3">
        <w:fldChar w:fldCharType="begin"/>
      </w:r>
      <w:r w:rsidR="00FD3A0D">
        <w:instrText xml:space="preserve"> ADDIN EN.CITE &lt;EndNote&gt;&lt;Cite ExcludeAuth="1"&gt;&lt;Year&gt;2014&lt;/Year&gt;&lt;RecNum&gt;106&lt;/RecNum&gt;&lt;DisplayText&gt;[2]&lt;/DisplayText&gt;&lt;record&gt;&lt;rec-number&gt;106&lt;/rec-number&gt;&lt;foreign-keys&gt;&lt;key app="EN" db-id="e5vfsspfvzwwebe5d9exaszpzwdas99x5f2p" timestamp="1712054950"&gt;106&lt;/key&gt;&lt;/foreign-keys&gt;&lt;ref-type name="Report"&gt;27&lt;/ref-type&gt;&lt;contributors&gt;&lt;/contributors&gt;&lt;titles&gt;&lt;title&gt;&lt;style face="normal" font="default" size="100%"&gt;ASTM E2549 &lt;/style&gt;&lt;style face="normal" font="default" charset="1" size="100%"&gt;−&lt;/style&gt;&lt;style face="normal" font="default" size="100%"&gt; 14 Standard Practice for Validation of Seized-Drug Analytical Methods&lt;/style&gt;&lt;/title&gt;&lt;/titles&gt;&lt;dates&gt;&lt;year&gt;2014&lt;/year&gt;&lt;/dates&gt;&lt;pub-location&gt;West Conshohocken, PA &lt;/pub-location&gt;&lt;publisher&gt;ASTM International&lt;/publisher&gt;&lt;urls&gt;&lt;/urls&gt;&lt;electronic-resource-num&gt;10.1520/e2549-14&lt;/electronic-resource-num&gt;&lt;/record&gt;&lt;/Cite&gt;&lt;/EndNote&gt;</w:instrText>
      </w:r>
      <w:r w:rsidR="008A0BD3">
        <w:fldChar w:fldCharType="separate"/>
      </w:r>
      <w:r w:rsidR="00FD3A0D">
        <w:rPr>
          <w:noProof/>
        </w:rPr>
        <w:t>[2]</w:t>
      </w:r>
      <w:r w:rsidR="008A0BD3">
        <w:fldChar w:fldCharType="end"/>
      </w:r>
      <w:r w:rsidR="008A0BD3">
        <w:t xml:space="preserve"> and </w:t>
      </w:r>
      <w:r w:rsidR="008A0BD3" w:rsidRPr="00584711">
        <w:t>others</w:t>
      </w:r>
      <w:r w:rsidR="008A0BD3">
        <w:t xml:space="preserve"> </w:t>
      </w:r>
      <w:r w:rsidR="002B55F6">
        <w:t>from the Scientific Working Group for the Analysis of Seized Drugs (SW</w:t>
      </w:r>
      <w:r w:rsidR="009F01E3">
        <w:t>G</w:t>
      </w:r>
      <w:r w:rsidR="002B55F6">
        <w:t xml:space="preserve">DRUG) </w:t>
      </w:r>
      <w:r w:rsidR="00EB6812">
        <w:fldChar w:fldCharType="begin"/>
      </w:r>
      <w:r w:rsidR="00FD3A0D">
        <w:instrText xml:space="preserve"> ADDIN EN.CITE &lt;EndNote&gt;&lt;Cite&gt;&lt;Year&gt;2006&lt;/Year&gt;&lt;RecNum&gt;110&lt;/RecNum&gt;&lt;DisplayText&gt;[3]&lt;/DisplayText&gt;&lt;record&gt;&lt;rec-number&gt;110&lt;/rec-number&gt;&lt;foreign-keys&gt;&lt;key app="EN" db-id="e5vfsspfvzwwebe5d9exaszpzwdas99x5f2p" timestamp="1712065694"&gt;110&lt;/key&gt;&lt;/foreign-keys&gt;&lt;ref-type name="Report"&gt;27&lt;/ref-type&gt;&lt;contributors&gt;&lt;/contributors&gt;&lt;titles&gt;&lt;title&gt;Supplemental Document SD-2: Quality Assurance/Validation of Analytical Methods&lt;/title&gt;&lt;/titles&gt;&lt;dates&gt;&lt;year&gt;2006&lt;/year&gt;&lt;/dates&gt;&lt;publisher&gt;SWGDRUG&lt;/publisher&gt;&lt;urls&gt;&lt;/urls&gt;&lt;/record&gt;&lt;/Cite&gt;&lt;/EndNote&gt;</w:instrText>
      </w:r>
      <w:r w:rsidR="00EB6812">
        <w:fldChar w:fldCharType="separate"/>
      </w:r>
      <w:r w:rsidR="00FD3A0D">
        <w:rPr>
          <w:noProof/>
        </w:rPr>
        <w:t>[3]</w:t>
      </w:r>
      <w:r w:rsidR="00EB6812">
        <w:fldChar w:fldCharType="end"/>
      </w:r>
      <w:r w:rsidR="00EB6812">
        <w:t xml:space="preserve"> </w:t>
      </w:r>
      <w:r w:rsidR="002B55F6">
        <w:t>and the United Nations Office on Drugs and Crime (UNODC)</w:t>
      </w:r>
      <w:r w:rsidR="00EB6812">
        <w:t xml:space="preserve"> </w:t>
      </w:r>
      <w:r w:rsidR="00EB6812">
        <w:fldChar w:fldCharType="begin"/>
      </w:r>
      <w:r w:rsidR="00FD3A0D">
        <w:instrText xml:space="preserve"> ADDIN EN.CITE &lt;EndNote&gt;&lt;Cite&gt;&lt;Year&gt;2009&lt;/Year&gt;&lt;RecNum&gt;107&lt;/RecNum&gt;&lt;DisplayText&gt;[4]&lt;/DisplayText&gt;&lt;record&gt;&lt;rec-number&gt;107&lt;/rec-number&gt;&lt;foreign-keys&gt;&lt;key app="EN" db-id="e5vfsspfvzwwebe5d9exaszpzwdas99x5f2p" timestamp="1712063513"&gt;107&lt;/key&gt;&lt;/foreign-keys&gt;&lt;ref-type name="Report"&gt;27&lt;/ref-type&gt;&lt;contributors&gt;&lt;/contributors&gt;&lt;titles&gt;&lt;title&gt;Guidance for the Validation of Analytical Methodology and Calibration of Equipment used for Testing of Illicit Drugs in Seized Materials and Biological Specimens&lt;/title&gt;&lt;/titles&gt;&lt;dates&gt;&lt;year&gt;2009&lt;/year&gt;&lt;/dates&gt;&lt;pub-location&gt;New York&lt;/pub-location&gt;&lt;publisher&gt;United Nations Office on Drugs and Crime&lt;/publisher&gt;&lt;urls&gt;&lt;/urls&gt;&lt;/record&gt;&lt;/Cite&gt;&lt;/EndNote&gt;</w:instrText>
      </w:r>
      <w:r w:rsidR="00EB6812">
        <w:fldChar w:fldCharType="separate"/>
      </w:r>
      <w:r w:rsidR="00FD3A0D">
        <w:rPr>
          <w:noProof/>
        </w:rPr>
        <w:t>[4]</w:t>
      </w:r>
      <w:r w:rsidR="00EB6812">
        <w:fldChar w:fldCharType="end"/>
      </w:r>
      <w:r w:rsidR="0076617D">
        <w:t xml:space="preserve">, recent </w:t>
      </w:r>
      <w:r w:rsidR="00A81D2D">
        <w:t>standards</w:t>
      </w:r>
      <w:r w:rsidR="0076617D">
        <w:t xml:space="preserve"> have</w:t>
      </w:r>
      <w:r w:rsidR="00AC42A8">
        <w:t xml:space="preserve"> yet to be published.</w:t>
      </w:r>
      <w:r w:rsidR="0076617D">
        <w:t xml:space="preserve"> </w:t>
      </w:r>
      <w:r w:rsidR="00C11A00">
        <w:t>To address</w:t>
      </w:r>
      <w:r w:rsidR="00AC42A8">
        <w:t xml:space="preserve"> </w:t>
      </w:r>
      <w:r w:rsidR="00C11A00">
        <w:t>this gap</w:t>
      </w:r>
      <w:r w:rsidR="00AC42A8">
        <w:t>, r</w:t>
      </w:r>
      <w:r w:rsidR="00B00DEF">
        <w:t xml:space="preserve">esearch efforts are currently underway to develop similar documentation for </w:t>
      </w:r>
      <w:r w:rsidR="00AC42A8">
        <w:t xml:space="preserve">various </w:t>
      </w:r>
      <w:r w:rsidR="00B00DEF">
        <w:t>forensic disciplines</w:t>
      </w:r>
      <w:r w:rsidR="000041FF">
        <w:t xml:space="preserve"> (</w:t>
      </w:r>
      <w:r w:rsidR="000041FF">
        <w:rPr>
          <w:i/>
          <w:iCs/>
        </w:rPr>
        <w:t>e.g.</w:t>
      </w:r>
      <w:r w:rsidR="000041FF">
        <w:t xml:space="preserve">, </w:t>
      </w:r>
      <w:r w:rsidR="00B00DEF">
        <w:t xml:space="preserve"> seized drug</w:t>
      </w:r>
      <w:r w:rsidR="00AC42A8">
        <w:t>s</w:t>
      </w:r>
      <w:r w:rsidR="00B00DEF">
        <w:t>, explosives, and ignitable liquids</w:t>
      </w:r>
      <w:r w:rsidR="000041FF">
        <w:t>)</w:t>
      </w:r>
      <w:r w:rsidR="00B00DEF">
        <w:t xml:space="preserve"> </w:t>
      </w:r>
      <w:r w:rsidR="00AC42A8">
        <w:fldChar w:fldCharType="begin"/>
      </w:r>
      <w:r w:rsidR="00FD3A0D">
        <w:instrText xml:space="preserve"> ADDIN EN.CITE &lt;EndNote&gt;&lt;Cite&gt;&lt;Year&gt;2024&lt;/Year&gt;&lt;RecNum&gt;108&lt;/RecNum&gt;&lt;DisplayText&gt;[5, 6]&lt;/DisplayText&gt;&lt;record&gt;&lt;rec-number&gt;108&lt;/rec-number&gt;&lt;foreign-keys&gt;&lt;key app="EN" db-id="e5vfsspfvzwwebe5d9exaszpzwdas99x5f2p" timestamp="1712064935"&gt;108&lt;/key&gt;&lt;/foreign-keys&gt;&lt;ref-type name="Web Page"&gt;12&lt;/ref-type&gt;&lt;contributors&gt;&lt;/contributors&gt;&lt;titles&gt;&lt;title&gt;Ignitable Liquids, Explosives, &amp;amp; Gunshot Residue Subcommittee&lt;/title&gt;&lt;/titles&gt;&lt;number&gt;04/02/24&lt;/number&gt;&lt;dates&gt;&lt;year&gt;2024&lt;/year&gt;&lt;/dates&gt;&lt;urls&gt;&lt;related-urls&gt;&lt;url&gt;https://www.nist.gov/organization-scientific-area-committees-forensic-science/ignitable-liquids-explosives-gunshot&lt;/url&gt;&lt;/related-urls&gt;&lt;/urls&gt;&lt;remote-database-provider&gt;OSAC&lt;/remote-database-provider&gt;&lt;/record&gt;&lt;/Cite&gt;&lt;Cite&gt;&lt;Year&gt;2024&lt;/Year&gt;&lt;RecNum&gt;109&lt;/RecNum&gt;&lt;record&gt;&lt;rec-number&gt;109&lt;/rec-number&gt;&lt;foreign-keys&gt;&lt;key app="EN" db-id="e5vfsspfvzwwebe5d9exaszpzwdas99x5f2p" timestamp="1712065524"&gt;109&lt;/key&gt;&lt;/foreign-keys&gt;&lt;ref-type name="Web Page"&gt;12&lt;/ref-type&gt;&lt;contributors&gt;&lt;/contributors&gt;&lt;titles&gt;&lt;title&gt;Seized Drugs Subcommittee&lt;/title&gt;&lt;/titles&gt;&lt;number&gt;04/02/24&lt;/number&gt;&lt;dates&gt;&lt;year&gt;2024&lt;/year&gt;&lt;/dates&gt;&lt;urls&gt;&lt;related-urls&gt;&lt;url&gt;https://www.nist.gov/organization-scientific-area-committees-forensic-science/seized-drugs-subcommittee&lt;/url&gt;&lt;/related-urls&gt;&lt;/urls&gt;&lt;remote-database-provider&gt;OSAC&lt;/remote-database-provider&gt;&lt;/record&gt;&lt;/Cite&gt;&lt;/EndNote&gt;</w:instrText>
      </w:r>
      <w:r w:rsidR="00AC42A8">
        <w:fldChar w:fldCharType="separate"/>
      </w:r>
      <w:r w:rsidR="00FD3A0D">
        <w:rPr>
          <w:noProof/>
        </w:rPr>
        <w:t>[5, 6]</w:t>
      </w:r>
      <w:r w:rsidR="00AC42A8">
        <w:fldChar w:fldCharType="end"/>
      </w:r>
      <w:r w:rsidR="00B00DEF">
        <w:t xml:space="preserve">; however, these </w:t>
      </w:r>
      <w:r w:rsidR="004E67F1">
        <w:t>resources</w:t>
      </w:r>
      <w:r w:rsidR="00B00DEF">
        <w:t xml:space="preserve"> are not available yet. </w:t>
      </w:r>
      <w:r w:rsidR="00C132D4">
        <w:t>As such,</w:t>
      </w:r>
      <w:r w:rsidR="00A9412D">
        <w:t xml:space="preserve"> many laboratories rely on in-house </w:t>
      </w:r>
      <w:r w:rsidR="00761DEC">
        <w:t xml:space="preserve">validation </w:t>
      </w:r>
      <w:r w:rsidR="00A9412D">
        <w:t xml:space="preserve">procedures developed for </w:t>
      </w:r>
      <w:r w:rsidR="00761DEC">
        <w:t>existing instrumentation</w:t>
      </w:r>
      <w:r w:rsidR="00C65D7A">
        <w:t xml:space="preserve"> </w:t>
      </w:r>
      <w:r w:rsidR="00761DEC">
        <w:t xml:space="preserve">and/or </w:t>
      </w:r>
      <w:r w:rsidR="00A9412D">
        <w:t>analytical methods.</w:t>
      </w:r>
      <w:r w:rsidR="00B00DEF">
        <w:t xml:space="preserve"> The process of designing and developing new protocols is time-consuming and can </w:t>
      </w:r>
      <w:r w:rsidR="00A057B2">
        <w:t>serve as a barrier</w:t>
      </w:r>
      <w:r w:rsidR="00B00DEF">
        <w:t xml:space="preserve"> for implementing new techn</w:t>
      </w:r>
      <w:r w:rsidR="00524D5E">
        <w:t>ique</w:t>
      </w:r>
      <w:r w:rsidR="00B00DEF">
        <w:t>s for which established plans do not yet exist.</w:t>
      </w:r>
      <w:r w:rsidR="00AE27DB">
        <w:t xml:space="preserve"> Thus, there </w:t>
      </w:r>
      <w:r w:rsidR="003B285D">
        <w:t>is</w:t>
      </w:r>
      <w:r w:rsidR="00AE27DB">
        <w:t xml:space="preserve"> a need for the development of validation templates </w:t>
      </w:r>
      <w:r w:rsidR="00524D5E">
        <w:t xml:space="preserve">that can be made </w:t>
      </w:r>
      <w:r w:rsidR="00AE27DB">
        <w:t xml:space="preserve">available to laboratories </w:t>
      </w:r>
      <w:r w:rsidR="00A057B2">
        <w:t>for such technologies</w:t>
      </w:r>
      <w:r w:rsidR="00AE27DB">
        <w:t>.</w:t>
      </w:r>
    </w:p>
    <w:p w14:paraId="2DCA74A6" w14:textId="0EE6A7EC" w:rsidR="00CB7B4D" w:rsidRDefault="00A35D6B" w:rsidP="00C238BE">
      <w:pPr>
        <w:spacing w:line="480" w:lineRule="auto"/>
        <w:ind w:firstLine="720"/>
        <w:jc w:val="both"/>
      </w:pPr>
      <w:r>
        <w:t xml:space="preserve">For many </w:t>
      </w:r>
      <w:r w:rsidR="004871EE">
        <w:t xml:space="preserve">laboratories conducting </w:t>
      </w:r>
      <w:r w:rsidR="00294E63">
        <w:t xml:space="preserve">seized drug </w:t>
      </w:r>
      <w:r w:rsidR="00994B3C">
        <w:t>analysis</w:t>
      </w:r>
      <w:r>
        <w:t>, g</w:t>
      </w:r>
      <w:r w:rsidR="00A057B2">
        <w:t>as chromatography-mass spectrometry (GC-MS) is the standard</w:t>
      </w:r>
      <w:r w:rsidR="00DE4BDF">
        <w:t xml:space="preserve"> confirmatory</w:t>
      </w:r>
      <w:r w:rsidR="00A057B2">
        <w:t xml:space="preserve"> </w:t>
      </w:r>
      <w:r w:rsidR="00D524F9">
        <w:t xml:space="preserve">analytical </w:t>
      </w:r>
      <w:r w:rsidR="00A057B2">
        <w:t>technique</w:t>
      </w:r>
      <w:r>
        <w:t xml:space="preserve">. </w:t>
      </w:r>
      <w:r w:rsidR="004E3D34">
        <w:t xml:space="preserve">Prior to </w:t>
      </w:r>
      <w:r w:rsidR="008F756F">
        <w:t>GC-MS analysis, a screening technique</w:t>
      </w:r>
      <w:r w:rsidR="00580ECF">
        <w:t xml:space="preserve">, </w:t>
      </w:r>
      <w:r w:rsidR="00EC022F">
        <w:t>such as color test</w:t>
      </w:r>
      <w:r w:rsidR="00991A47">
        <w:t>s</w:t>
      </w:r>
      <w:r w:rsidR="00EC022F">
        <w:t xml:space="preserve"> o</w:t>
      </w:r>
      <w:r w:rsidR="00510315">
        <w:t>r</w:t>
      </w:r>
      <w:r w:rsidR="00EC022F">
        <w:t xml:space="preserve"> </w:t>
      </w:r>
      <w:r w:rsidR="00520F34">
        <w:t xml:space="preserve">thin layer chromatography </w:t>
      </w:r>
      <w:r w:rsidR="00520F34">
        <w:fldChar w:fldCharType="begin"/>
      </w:r>
      <w:r w:rsidR="00520F34">
        <w:instrText xml:space="preserve"> ADDIN EN.CITE &lt;EndNote&gt;&lt;Cite&gt;&lt;Year&gt;2022&lt;/Year&gt;&lt;RecNum&gt;123&lt;/RecNum&gt;&lt;DisplayText&gt;[7]&lt;/DisplayText&gt;&lt;record&gt;&lt;rec-number&gt;123&lt;/rec-number&gt;&lt;foreign-keys&gt;&lt;key app="EN" db-id="e5vfsspfvzwwebe5d9exaszpzwdas99x5f2p" timestamp="1724777616"&gt;123&lt;/key&gt;&lt;/foreign-keys&gt;&lt;ref-type name="Report"&gt;27&lt;/ref-type&gt;&lt;contributors&gt;&lt;/contributors&gt;&lt;titles&gt;&lt;title&gt;SWGDRUG Recommendations, Version 8.1&lt;/title&gt;&lt;/titles&gt;&lt;dates&gt;&lt;year&gt;2022&lt;/year&gt;&lt;/dates&gt;&lt;publisher&gt;U.S. Drug Enforcement Administration and Office of National Drug Control Policy&lt;/publisher&gt;&lt;urls&gt;&lt;/urls&gt;&lt;/record&gt;&lt;/Cite&gt;&lt;/EndNote&gt;</w:instrText>
      </w:r>
      <w:r w:rsidR="00520F34">
        <w:fldChar w:fldCharType="separate"/>
      </w:r>
      <w:r w:rsidR="00520F34">
        <w:rPr>
          <w:noProof/>
        </w:rPr>
        <w:t>[7]</w:t>
      </w:r>
      <w:r w:rsidR="00520F34">
        <w:fldChar w:fldCharType="end"/>
      </w:r>
      <w:r w:rsidR="00520F34">
        <w:t>,</w:t>
      </w:r>
      <w:r w:rsidR="008F756F">
        <w:t xml:space="preserve"> is often </w:t>
      </w:r>
      <w:r w:rsidR="00143B38">
        <w:t>performed</w:t>
      </w:r>
      <w:r w:rsidR="008F756F">
        <w:t xml:space="preserve"> to</w:t>
      </w:r>
      <w:r w:rsidR="00477A8C">
        <w:t xml:space="preserve"> first</w:t>
      </w:r>
      <w:r w:rsidR="008F756F">
        <w:t xml:space="preserve"> </w:t>
      </w:r>
      <w:r w:rsidR="004C0F79">
        <w:t>obtain</w:t>
      </w:r>
      <w:r w:rsidR="008F756F">
        <w:t xml:space="preserve"> </w:t>
      </w:r>
      <w:r w:rsidR="001C11C4">
        <w:t>chemical</w:t>
      </w:r>
      <w:r w:rsidR="004C5938">
        <w:t xml:space="preserve"> and/or class</w:t>
      </w:r>
      <w:r w:rsidR="001C11C4">
        <w:t xml:space="preserve"> information</w:t>
      </w:r>
      <w:r w:rsidR="004C0F79">
        <w:t xml:space="preserve"> about a sample.</w:t>
      </w:r>
      <w:r w:rsidR="00F3687E">
        <w:t xml:space="preserve"> </w:t>
      </w:r>
      <w:r w:rsidR="00DE4BDF">
        <w:t>M</w:t>
      </w:r>
      <w:r w:rsidR="00F3687E">
        <w:t xml:space="preserve">any existing screening techniques </w:t>
      </w:r>
      <w:r w:rsidR="00AB7FAB">
        <w:t>suffer from</w:t>
      </w:r>
      <w:r w:rsidR="003C221A">
        <w:t xml:space="preserve"> </w:t>
      </w:r>
      <w:r w:rsidR="004A3B9D">
        <w:t xml:space="preserve">inherent disadvantages, </w:t>
      </w:r>
      <w:r w:rsidR="00E5375F">
        <w:t xml:space="preserve">such as </w:t>
      </w:r>
      <w:r w:rsidR="00AB7FAB">
        <w:t xml:space="preserve">the lack of </w:t>
      </w:r>
      <w:r w:rsidR="00755549">
        <w:t xml:space="preserve">specificity </w:t>
      </w:r>
      <w:r w:rsidR="00047969">
        <w:t>and/or</w:t>
      </w:r>
      <w:r w:rsidR="00AC4821">
        <w:t xml:space="preserve"> </w:t>
      </w:r>
      <w:r w:rsidR="00AC4821">
        <w:lastRenderedPageBreak/>
        <w:t>sensitivity</w:t>
      </w:r>
      <w:r w:rsidR="007505C1">
        <w:t>, which can lead to false positives or inconclusive results</w:t>
      </w:r>
      <w:r w:rsidR="00AC4821">
        <w:t xml:space="preserve"> </w:t>
      </w:r>
      <w:r w:rsidR="003A7D25">
        <w:fldChar w:fldCharType="begin"/>
      </w:r>
      <w:r w:rsidR="003A7D25">
        <w:instrText xml:space="preserve"> ADDIN EN.CITE &lt;EndNote&gt;&lt;Cite&gt;&lt;Year&gt;2022&lt;/Year&gt;&lt;RecNum&gt;123&lt;/RecNum&gt;&lt;DisplayText&gt;[7]&lt;/DisplayText&gt;&lt;record&gt;&lt;rec-number&gt;123&lt;/rec-number&gt;&lt;foreign-keys&gt;&lt;key app="EN" db-id="e5vfsspfvzwwebe5d9exaszpzwdas99x5f2p" timestamp="1724777616"&gt;123&lt;/key&gt;&lt;/foreign-keys&gt;&lt;ref-type name="Report"&gt;27&lt;/ref-type&gt;&lt;contributors&gt;&lt;/contributors&gt;&lt;titles&gt;&lt;title&gt;SWGDRUG Recommendations, Version 8.1&lt;/title&gt;&lt;/titles&gt;&lt;dates&gt;&lt;year&gt;2022&lt;/year&gt;&lt;/dates&gt;&lt;publisher&gt;U.S. Drug Enforcement Administration and Office of National Drug Control Policy&lt;/publisher&gt;&lt;urls&gt;&lt;/urls&gt;&lt;/record&gt;&lt;/Cite&gt;&lt;/EndNote&gt;</w:instrText>
      </w:r>
      <w:r w:rsidR="003A7D25">
        <w:fldChar w:fldCharType="separate"/>
      </w:r>
      <w:r w:rsidR="003A7D25">
        <w:rPr>
          <w:noProof/>
        </w:rPr>
        <w:t>[7]</w:t>
      </w:r>
      <w:r w:rsidR="003A7D25">
        <w:fldChar w:fldCharType="end"/>
      </w:r>
      <w:r w:rsidR="00AC4821">
        <w:t xml:space="preserve">. </w:t>
      </w:r>
      <w:r>
        <w:t>R</w:t>
      </w:r>
      <w:r w:rsidR="00A057B2">
        <w:t>ecently</w:t>
      </w:r>
      <w:r>
        <w:t xml:space="preserve">, the development of a rapid GC-MS system that configures directly to benchtop GC-MS instruments has been a promising alternative </w:t>
      </w:r>
      <w:r w:rsidR="004F152B">
        <w:t>and/</w:t>
      </w:r>
      <w:r>
        <w:t xml:space="preserve">or complement to current </w:t>
      </w:r>
      <w:r w:rsidRPr="00383E2E">
        <w:t xml:space="preserve">screening </w:t>
      </w:r>
      <w:r w:rsidR="004F152B">
        <w:t>methods</w:t>
      </w:r>
      <w:r>
        <w:t xml:space="preserve"> </w:t>
      </w:r>
      <w:r w:rsidR="00495342">
        <w:fldChar w:fldCharType="begin"/>
      </w:r>
      <w:r w:rsidR="00520F34">
        <w:instrText xml:space="preserve"> ADDIN EN.CITE &lt;EndNote&gt;&lt;Cite&gt;&lt;Year&gt;2023&lt;/Year&gt;&lt;RecNum&gt;98&lt;/RecNum&gt;&lt;DisplayText&gt;[8]&lt;/DisplayText&gt;&lt;record&gt;&lt;rec-number&gt;98&lt;/rec-number&gt;&lt;foreign-keys&gt;&lt;key app="EN" db-id="e5vfsspfvzwwebe5d9exaszpzwdas99x5f2p" timestamp="1710418559"&gt;98&lt;/key&gt;&lt;/foreign-keys&gt;&lt;ref-type name="Report"&gt;27&lt;/ref-type&gt;&lt;contributors&gt;&lt;/contributors&gt;&lt;titles&gt;&lt;title&gt;QuickProbe Dual Configurations for Forensic Workflows&lt;/title&gt;&lt;/titles&gt;&lt;dates&gt;&lt;year&gt;2023&lt;/year&gt;&lt;/dates&gt;&lt;publisher&gt;Agilent Technologies&lt;/publisher&gt;&lt;work-type&gt;White Paper&lt;/work-type&gt;&lt;urls&gt;&lt;/urls&gt;&lt;/record&gt;&lt;/Cite&gt;&lt;/EndNote&gt;</w:instrText>
      </w:r>
      <w:r w:rsidR="00495342">
        <w:fldChar w:fldCharType="separate"/>
      </w:r>
      <w:r w:rsidR="00520F34">
        <w:rPr>
          <w:noProof/>
        </w:rPr>
        <w:t>[8]</w:t>
      </w:r>
      <w:r w:rsidR="00495342">
        <w:fldChar w:fldCharType="end"/>
      </w:r>
      <w:r w:rsidR="00A057B2">
        <w:t xml:space="preserve">. The technique </w:t>
      </w:r>
      <w:r>
        <w:t xml:space="preserve">requires minimal sample preparation and </w:t>
      </w:r>
      <w:r w:rsidR="00A057B2">
        <w:t>enables screening with rapid chromatography (</w:t>
      </w:r>
      <w:r w:rsidR="00D57501">
        <w:t xml:space="preserve">less than </w:t>
      </w:r>
      <w:r w:rsidR="004434E3">
        <w:t>two</w:t>
      </w:r>
      <w:r w:rsidR="00D57501">
        <w:t xml:space="preserve"> minute</w:t>
      </w:r>
      <w:r>
        <w:t>s per injection</w:t>
      </w:r>
      <w:r w:rsidR="00A057B2">
        <w:t>) followed by traditional electron ionization (EI) mass spectrometric detection</w:t>
      </w:r>
      <w:r>
        <w:t xml:space="preserve"> </w:t>
      </w:r>
      <w:r w:rsidR="00DA083A">
        <w:fldChar w:fldCharType="begin"/>
      </w:r>
      <w:r w:rsidR="00520F34">
        <w:instrText xml:space="preserve"> ADDIN EN.CITE &lt;EndNote&gt;&lt;Cite&gt;&lt;Year&gt;2019&lt;/Year&gt;&lt;RecNum&gt;25&lt;/RecNum&gt;&lt;DisplayText&gt;[9]&lt;/DisplayText&gt;&lt;record&gt;&lt;rec-number&gt;25&lt;/rec-number&gt;&lt;foreign-keys&gt;&lt;key app="EN" db-id="e5vfsspfvzwwebe5d9exaszpzwdas99x5f2p" timestamp="1645640354"&gt;25&lt;/key&gt;&lt;/foreign-keys&gt;&lt;ref-type name="Report"&gt;27&lt;/ref-type&gt;&lt;contributors&gt;&lt;/contributors&gt;&lt;titles&gt;&lt;title&gt;Maximizing Efficiency of the Agilent QuickProbe GC/MS System&lt;/title&gt;&lt;/titles&gt;&lt;dates&gt;&lt;year&gt;2019&lt;/year&gt;&lt;/dates&gt;&lt;publisher&gt;Agilent Technologies&lt;/publisher&gt;&lt;work-type&gt;White Paper&lt;/work-type&gt;&lt;urls&gt;&lt;/urls&gt;&lt;/record&gt;&lt;/Cite&gt;&lt;/EndNote&gt;</w:instrText>
      </w:r>
      <w:r w:rsidR="00DA083A">
        <w:fldChar w:fldCharType="separate"/>
      </w:r>
      <w:r w:rsidR="00520F34">
        <w:rPr>
          <w:noProof/>
        </w:rPr>
        <w:t>[9]</w:t>
      </w:r>
      <w:r w:rsidR="00DA083A">
        <w:fldChar w:fldCharType="end"/>
      </w:r>
      <w:r w:rsidR="00A057B2">
        <w:t xml:space="preserve">. </w:t>
      </w:r>
      <w:r w:rsidR="00E771E5">
        <w:t>Rapid GC-MS</w:t>
      </w:r>
      <w:r w:rsidR="00A057B2">
        <w:t xml:space="preserve"> </w:t>
      </w:r>
      <w:r w:rsidR="00495342">
        <w:t xml:space="preserve">was initially developed for forensic applications </w:t>
      </w:r>
      <w:r w:rsidR="00495342">
        <w:fldChar w:fldCharType="begin"/>
      </w:r>
      <w:r w:rsidR="00520F34">
        <w:instrText xml:space="preserve"> ADDIN EN.CITE &lt;EndNote&gt;&lt;Cite&gt;&lt;Author&gt;Cuadra-Rodriguez&lt;/Author&gt;&lt;Year&gt;2019&lt;/Year&gt;&lt;RecNum&gt;26&lt;/RecNum&gt;&lt;DisplayText&gt;[10, 11]&lt;/DisplayText&gt;&lt;record&gt;&lt;rec-number&gt;26&lt;/rec-number&gt;&lt;foreign-keys&gt;&lt;key app="EN" db-id="e5vfsspfvzwwebe5d9exaszpzwdas99x5f2p" timestamp="1645640828"&gt;26&lt;/key&gt;&lt;/foreign-keys&gt;&lt;ref-type name="Report"&gt;27&lt;/ref-type&gt;&lt;contributors&gt;&lt;authors&gt;&lt;author&gt;Cuadra-Rodriguez, L. A.&lt;/author&gt;&lt;/authors&gt;&lt;/contributors&gt;&lt;titles&gt;&lt;title&gt;Fast analysis workflow with no sample preparation for forensic applications using Quickprobe GC-MS&lt;/title&gt;&lt;/titles&gt;&lt;dates&gt;&lt;year&gt;2019&lt;/year&gt;&lt;/dates&gt;&lt;publisher&gt;Agilent Technologies&lt;/publisher&gt;&lt;work-type&gt;White Paper&lt;/work-type&gt;&lt;urls&gt;&lt;/urls&gt;&lt;/record&gt;&lt;/Cite&gt;&lt;Cite&gt;&lt;Author&gt;Churley&lt;/Author&gt;&lt;Year&gt;2020&lt;/Year&gt;&lt;RecNum&gt;111&lt;/RecNum&gt;&lt;record&gt;&lt;rec-number&gt;111&lt;/rec-number&gt;&lt;foreign-keys&gt;&lt;key app="EN" db-id="e5vfsspfvzwwebe5d9exaszpzwdas99x5f2p" timestamp="1712067497"&gt;111&lt;/key&gt;&lt;/foreign-keys&gt;&lt;ref-type name="Report"&gt;27&lt;/ref-type&gt;&lt;contributors&gt;&lt;authors&gt;&lt;author&gt;Churley, M.&lt;/author&gt;&lt;author&gt;Cuadra-Rodriguez, L.&lt;/author&gt;&lt;/authors&gt;&lt;/contributors&gt;&lt;titles&gt;&lt;title&gt;Increasing Throughput for Forensic Screening of Raw Case Samples Using the Agilent QuickProbe GC-MS System&lt;/title&gt;&lt;/titles&gt;&lt;dates&gt;&lt;year&gt;2020&lt;/year&gt;&lt;/dates&gt;&lt;publisher&gt;Agilent Technologies&lt;/publisher&gt;&lt;work-type&gt;White Paper&lt;/work-type&gt;&lt;urls&gt;&lt;/urls&gt;&lt;/record&gt;&lt;/Cite&gt;&lt;/EndNote&gt;</w:instrText>
      </w:r>
      <w:r w:rsidR="00495342">
        <w:fldChar w:fldCharType="separate"/>
      </w:r>
      <w:r w:rsidR="00520F34">
        <w:rPr>
          <w:noProof/>
        </w:rPr>
        <w:t>[10, 11]</w:t>
      </w:r>
      <w:r w:rsidR="00495342">
        <w:fldChar w:fldCharType="end"/>
      </w:r>
      <w:r w:rsidR="00495342">
        <w:t xml:space="preserve"> and</w:t>
      </w:r>
      <w:r w:rsidR="00A057B2">
        <w:t xml:space="preserve"> has been demonstrated </w:t>
      </w:r>
      <w:r w:rsidR="00495342">
        <w:t xml:space="preserve">for the screening of multiple </w:t>
      </w:r>
      <w:r w:rsidR="00E771E5">
        <w:t xml:space="preserve">sample </w:t>
      </w:r>
      <w:r w:rsidR="00495342">
        <w:t xml:space="preserve">types, specifically controlled substances </w:t>
      </w:r>
      <w:r w:rsidR="00495342">
        <w:fldChar w:fldCharType="begin">
          <w:fldData xml:space="preserve">PEVuZE5vdGU+PENpdGU+PEF1dGhvcj5CbG9vbTwvQXV0aG9yPjxZZWFyPjIwMjM8L1llYXI+PFJl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</w:fldData>
        </w:fldChar>
      </w:r>
      <w:r w:rsidR="00520F34">
        <w:instrText xml:space="preserve"> ADDIN EN.CITE </w:instrText>
      </w:r>
      <w:r w:rsidR="00520F34">
        <w:fldChar w:fldCharType="begin">
          <w:fldData xml:space="preserve">PEVuZE5vdGU+PENpdGU+PEF1dGhvcj5CbG9vbTwvQXV0aG9yPjxZZWFyPjIwMjM8L1llYXI+PFJl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</w:fldData>
        </w:fldChar>
      </w:r>
      <w:r w:rsidR="00520F34">
        <w:instrText xml:space="preserve"> ADDIN EN.CITE.DATA </w:instrText>
      </w:r>
      <w:r w:rsidR="00520F34">
        <w:fldChar w:fldCharType="end"/>
      </w:r>
      <w:r w:rsidR="00495342">
        <w:fldChar w:fldCharType="separate"/>
      </w:r>
      <w:r w:rsidR="00520F34">
        <w:rPr>
          <w:noProof/>
        </w:rPr>
        <w:t>[12, 13]</w:t>
      </w:r>
      <w:r w:rsidR="00495342">
        <w:fldChar w:fldCharType="end"/>
      </w:r>
      <w:r w:rsidR="00495342">
        <w:t xml:space="preserve"> and ignitable liquids </w:t>
      </w:r>
      <w:r w:rsidR="00495342">
        <w:fldChar w:fldCharType="begin"/>
      </w:r>
      <w:r w:rsidR="00520F34">
        <w:instrText xml:space="preserve"> ADDIN EN.CITE &lt;EndNote&gt;&lt;Cite&gt;&lt;Author&gt;Capistran&lt;/Author&gt;&lt;Year&gt;2022&lt;/Year&gt;&lt;RecNum&gt;42&lt;/RecNum&gt;&lt;DisplayText&gt;[14, 15]&lt;/DisplayText&gt;&lt;record&gt;&lt;rec-number&gt;42&lt;/rec-number&gt;&lt;foreign-keys&gt;&lt;key app="EN" db-id="e5vfsspfvzwwebe5d9exaszpzwdas99x5f2p" timestamp="1651668983"&gt;42&lt;/key&gt;&lt;/foreign-keys&gt;&lt;ref-type name="Journal Article"&gt;17&lt;/ref-type&gt;&lt;contributors&gt;&lt;authors&gt;&lt;author&gt;Capistran, B. A.&lt;/author&gt;&lt;author&gt;Sisco, E.&lt;/author&gt;&lt;/authors&gt;&lt;/contributors&gt;&lt;titles&gt;&lt;title&gt;Rapid GC-MS as a Screening Tool for Forensic Fire Debris Analysis&lt;/title&gt;&lt;secondary-title&gt;Forensic Chemistry&lt;/secondary-title&gt;&lt;/titles&gt;&lt;periodical&gt;&lt;full-title&gt;Forensic Chemistry&lt;/full-title&gt;&lt;abbr-1&gt;Forensic Chem.&lt;/abbr-1&gt;&lt;/periodical&gt;&lt;pages&gt;100435&lt;/pages&gt;&lt;volume&gt;30&lt;/volume&gt;&lt;dates&gt;&lt;year&gt;2022&lt;/year&gt;&lt;/dates&gt;&lt;urls&gt;&lt;related-urls&gt;&lt;url&gt;https://doi.org/10.1016/j.forc.2022.100435&lt;/url&gt;&lt;/related-urls&gt;&lt;/urls&gt;&lt;electronic-resource-num&gt;https://doi.org/10.1016/j.forc.2022.100435&lt;/electronic-resource-num&gt;&lt;/record&gt;&lt;/Cite&gt;&lt;Cite&gt;&lt;Author&gt;Capistran&lt;/Author&gt;&lt;Year&gt;2024&lt;/Year&gt;&lt;RecNum&gt;97&lt;/RecNum&gt;&lt;record&gt;&lt;rec-number&gt;97&lt;/rec-number&gt;&lt;foreign-keys&gt;&lt;key app="EN" db-id="e5vfsspfvzwwebe5d9exaszpzwdas99x5f2p" timestamp="1710417214"&gt;97&lt;/key&gt;&lt;/foreign-keys&gt;&lt;ref-type name="Journal Article"&gt;17&lt;/ref-type&gt;&lt;contributors&gt;&lt;authors&gt;&lt;author&gt;Capistran, Briana A.&lt;/author&gt;&lt;/authors&gt;&lt;/contributors&gt;&lt;titles&gt;&lt;title&gt;Implementation of SPME and rapid GC–MS as a screening approach for forensic fire debris applications&lt;/title&gt;&lt;secondary-title&gt;Forensic Chemistry&lt;/secondary-title&gt;&lt;/titles&gt;&lt;periodical&gt;&lt;full-title&gt;Forensic Chemistry&lt;/full-title&gt;&lt;abbr-1&gt;Forensic Chem.&lt;/abbr-1&gt;&lt;/periodical&gt;&lt;volume&gt;38&lt;/volume&gt;&lt;section&gt;100562&lt;/section&gt;&lt;dates&gt;&lt;year&gt;2024&lt;/year&gt;&lt;/dates&gt;&lt;isbn&gt;24681709&lt;/isbn&gt;&lt;urls&gt;&lt;/urls&gt;&lt;electronic-resource-num&gt;https://doi.org/10.1016/j.forc.2024.100562&lt;/electronic-resource-num&gt;&lt;/record&gt;&lt;/Cite&gt;&lt;/EndNote&gt;</w:instrText>
      </w:r>
      <w:r w:rsidR="00495342">
        <w:fldChar w:fldCharType="separate"/>
      </w:r>
      <w:r w:rsidR="00520F34">
        <w:rPr>
          <w:noProof/>
        </w:rPr>
        <w:t>[14, 15]</w:t>
      </w:r>
      <w:r w:rsidR="00495342">
        <w:fldChar w:fldCharType="end"/>
      </w:r>
      <w:r w:rsidR="00495342">
        <w:t>.</w:t>
      </w:r>
      <w:r w:rsidR="00263E94">
        <w:t xml:space="preserve"> Such work has shown that informative sample </w:t>
      </w:r>
      <w:r w:rsidR="00263E94" w:rsidRPr="00383E2E">
        <w:t>screening</w:t>
      </w:r>
      <w:r w:rsidR="00263E94">
        <w:t xml:space="preserve"> can be achieved</w:t>
      </w:r>
      <w:r w:rsidR="003D27A8">
        <w:t xml:space="preserve"> prior to confirmatory GC-MS analysis</w:t>
      </w:r>
      <w:r w:rsidR="00263E94">
        <w:t xml:space="preserve"> for both simple and complex samples in a matter of minutes.</w:t>
      </w:r>
    </w:p>
    <w:p w14:paraId="41EF95E4" w14:textId="20ADE3EC" w:rsidR="000B1E3B" w:rsidRDefault="00CB7B4D" w:rsidP="00C238BE">
      <w:pPr>
        <w:spacing w:line="480" w:lineRule="auto"/>
        <w:ind w:firstLine="720"/>
        <w:jc w:val="both"/>
      </w:pPr>
      <w:r>
        <w:t>I</w:t>
      </w:r>
      <w:r w:rsidR="004C0ADB">
        <w:t xml:space="preserve">n order for rapid GC-MS to be adopted </w:t>
      </w:r>
      <w:r w:rsidR="005B572B">
        <w:t>in</w:t>
      </w:r>
      <w:r w:rsidR="004C0ADB">
        <w:t xml:space="preserve"> practicing forensic laboratories,</w:t>
      </w:r>
      <w:r>
        <w:t xml:space="preserve"> </w:t>
      </w:r>
      <w:r w:rsidR="004C0ADB">
        <w:t xml:space="preserve">validation is required to demonstrate its suitability for </w:t>
      </w:r>
      <w:r w:rsidR="00ED25AB">
        <w:t>the</w:t>
      </w:r>
      <w:r w:rsidR="00897688">
        <w:t xml:space="preserve"> intended</w:t>
      </w:r>
      <w:r w:rsidR="004C0ADB">
        <w:t xml:space="preserve"> </w:t>
      </w:r>
      <w:r w:rsidR="00897688">
        <w:t>purpose(</w:t>
      </w:r>
      <w:r w:rsidR="004C0ADB">
        <w:t>s</w:t>
      </w:r>
      <w:r w:rsidR="00897688">
        <w:t>)</w:t>
      </w:r>
      <w:r w:rsidR="004C0ADB">
        <w:t>.</w:t>
      </w:r>
      <w:r>
        <w:t xml:space="preserve"> Because </w:t>
      </w:r>
      <w:r w:rsidR="002B7551">
        <w:t xml:space="preserve">it is a chromatography-based technique </w:t>
      </w:r>
      <w:r>
        <w:t xml:space="preserve">and utilizes the same detector as its </w:t>
      </w:r>
      <w:r w:rsidR="000E4524">
        <w:t xml:space="preserve">parent </w:t>
      </w:r>
      <w:r>
        <w:t>benchtop GC-MS instrument, existing GC-MS validation protocols</w:t>
      </w:r>
      <w:r w:rsidR="00897688">
        <w:t xml:space="preserve"> could be adapted</w:t>
      </w:r>
      <w:r>
        <w:t xml:space="preserve"> to the rapid GC-MS system. However, this approach still requires time </w:t>
      </w:r>
      <w:r w:rsidR="00AE4559">
        <w:t>for development of such a plan</w:t>
      </w:r>
      <w:r w:rsidR="00030246">
        <w:t xml:space="preserve">, which </w:t>
      </w:r>
      <w:r w:rsidR="00753D8E">
        <w:t>can delay or even prevent implementation</w:t>
      </w:r>
      <w:r w:rsidR="00AE4559">
        <w:t xml:space="preserve">. To </w:t>
      </w:r>
      <w:r w:rsidR="00753D8E">
        <w:t>lessen th</w:t>
      </w:r>
      <w:r w:rsidR="00A764E1">
        <w:t>e</w:t>
      </w:r>
      <w:r w:rsidR="00753D8E">
        <w:t xml:space="preserve"> bur</w:t>
      </w:r>
      <w:r w:rsidR="00897688">
        <w:t>den</w:t>
      </w:r>
      <w:r w:rsidR="00753D8E">
        <w:t xml:space="preserve">, this work presents </w:t>
      </w:r>
      <w:r w:rsidR="00AE7B38">
        <w:t xml:space="preserve">the </w:t>
      </w:r>
      <w:r w:rsidR="00441912">
        <w:t xml:space="preserve">complete validation of rapid GC-MS </w:t>
      </w:r>
      <w:r w:rsidR="003C248B">
        <w:t xml:space="preserve">for seized drug screening </w:t>
      </w:r>
      <w:r w:rsidR="00441912">
        <w:t>according to a</w:t>
      </w:r>
      <w:r w:rsidR="00AE7B38">
        <w:t xml:space="preserve"> </w:t>
      </w:r>
      <w:r w:rsidR="00753D8E">
        <w:t>template</w:t>
      </w:r>
      <w:r w:rsidR="00AE7B38">
        <w:t xml:space="preserve"> developed specifically for </w:t>
      </w:r>
      <w:r w:rsidR="00413252">
        <w:t xml:space="preserve">the system. </w:t>
      </w:r>
      <w:r w:rsidR="006E03E0">
        <w:t xml:space="preserve">During this study, </w:t>
      </w:r>
      <w:r w:rsidR="00FA5D3A">
        <w:t xml:space="preserve">capabilities and limitations </w:t>
      </w:r>
      <w:r w:rsidR="003C248B">
        <w:t xml:space="preserve">of the technique </w:t>
      </w:r>
      <w:r w:rsidR="00FA5D3A">
        <w:t>were identified.</w:t>
      </w:r>
      <w:r w:rsidR="000B1E3B">
        <w:t xml:space="preserve"> </w:t>
      </w:r>
    </w:p>
    <w:p w14:paraId="79B17DD2" w14:textId="0AC8E6D0" w:rsidR="00997C60" w:rsidRDefault="00753D8E" w:rsidP="00BF2536">
      <w:pPr>
        <w:spacing w:line="480" w:lineRule="auto"/>
        <w:ind w:firstLine="720"/>
        <w:jc w:val="both"/>
      </w:pPr>
      <w:r>
        <w:t>The</w:t>
      </w:r>
      <w:r w:rsidR="000B1E3B">
        <w:t xml:space="preserve"> validation</w:t>
      </w:r>
      <w:r>
        <w:t xml:space="preserve"> package was </w:t>
      </w:r>
      <w:r w:rsidR="00603214">
        <w:t>modeled after</w:t>
      </w:r>
      <w:r>
        <w:t xml:space="preserve"> a previously developed validation </w:t>
      </w:r>
      <w:r w:rsidR="005E685A">
        <w:t>template</w:t>
      </w:r>
      <w:r>
        <w:t xml:space="preserve"> for direct analysis in real-time mass spectrometry (DART-MS)</w:t>
      </w:r>
      <w:r w:rsidR="00364F99">
        <w:t xml:space="preserve"> analysis of seized drugs </w:t>
      </w:r>
      <w:r w:rsidR="00364F99">
        <w:fldChar w:fldCharType="begin"/>
      </w:r>
      <w:r w:rsidR="00520F34">
        <w:instrText xml:space="preserve"> ADDIN EN.CITE &lt;EndNote&gt;&lt;Cite&gt;&lt;Author&gt;Sisco&lt;/Author&gt;&lt;Year&gt;2022&lt;/Year&gt;&lt;RecNum&gt;46&lt;/RecNum&gt;&lt;DisplayText&gt;[16, 17]&lt;/DisplayText&gt;&lt;record&gt;&lt;rec-number&gt;46&lt;/rec-number&gt;&lt;foreign-keys&gt;&lt;key app="EN" db-id="e5vfsspfvzwwebe5d9exaszpzwdas99x5f2p" timestamp="1655211523"&gt;46&lt;/key&gt;&lt;/foreign-keys&gt;&lt;ref-type name="Journal Article"&gt;17&lt;/ref-type&gt;&lt;contributors&gt;&lt;authors&gt;&lt;author&gt;Sisco, Edward&lt;/author&gt;&lt;author&gt;Burns, Amber&lt;/author&gt;&lt;author&gt;Schneider, Elizabeth&lt;/author&gt;&lt;author&gt;Bobka, Laurel&lt;/author&gt;&lt;author&gt;Ikpeama, Ikenna&lt;/author&gt;&lt;/authors&gt;&lt;/contributors&gt;&lt;titles&gt;&lt;title&gt;A template for the validation of DART-MS for qualitative seized drugs analysis&lt;/title&gt;&lt;secondary-title&gt;Forensic Chemistry&lt;/secondary-title&gt;&lt;/titles&gt;&lt;periodical&gt;&lt;full-title&gt;Forensic Chemistry&lt;/full-title&gt;&lt;abbr-1&gt;Forensic Chem.&lt;/abbr-1&gt;&lt;/periodical&gt;&lt;volume&gt;29&lt;/volume&gt;&lt;section&gt;100415&lt;/section&gt;&lt;dates&gt;&lt;year&gt;2022&lt;/year&gt;&lt;/dates&gt;&lt;isbn&gt;24681709&lt;/isbn&gt;&lt;urls&gt;&lt;/urls&gt;&lt;electronic-resource-num&gt;https://doi.org/10.1016/j.forc.2022.100415&lt;/electronic-resource-num&gt;&lt;/record&gt;&lt;/Cite&gt;&lt;Cite&gt;&lt;Author&gt;Sisco&lt;/Author&gt;&lt;Year&gt;2021&lt;/Year&gt;&lt;RecNum&gt;113&lt;/RecNum&gt;&lt;record&gt;&lt;rec-number&gt;113&lt;/rec-number&gt;&lt;foreign-keys&gt;&lt;key app="EN" db-id="e5vfsspfvzwwebe5d9exaszpzwdas99x5f2p" timestamp="1712070964"&gt;113&lt;/key&gt;&lt;/foreign-keys&gt;&lt;ref-type name="Dataset"&gt;59&lt;/ref-type&gt;&lt;contributors&gt;&lt;authors&gt;&lt;author&gt;Sisco, E.&lt;/author&gt;&lt;author&gt;Burns, A.&lt;/author&gt;&lt;/authors&gt;&lt;secondary-authors&gt;&lt;author&gt;National Institute of Standards and Technology&lt;/author&gt;&lt;/secondary-authors&gt;&lt;/contributors&gt;&lt;titles&gt;&lt;title&gt;Templates for the Implementation of DART-MS for Seized Drug Analysis&lt;/title&gt;&lt;/titles&gt;&lt;dates&gt;&lt;year&gt;2021&lt;/year&gt;&lt;/dates&gt;&lt;urls&gt;&lt;/urls&gt;&lt;electronic-resource-num&gt;https://doi.org/10.18434/mds2-2424&lt;/electronic-resource-num&gt;&lt;/record&gt;&lt;/Cite&gt;&lt;/EndNote&gt;</w:instrText>
      </w:r>
      <w:r w:rsidR="00364F99">
        <w:fldChar w:fldCharType="separate"/>
      </w:r>
      <w:r w:rsidR="00520F34">
        <w:rPr>
          <w:noProof/>
        </w:rPr>
        <w:t>[16, 17]</w:t>
      </w:r>
      <w:r w:rsidR="00364F99">
        <w:fldChar w:fldCharType="end"/>
      </w:r>
      <w:r w:rsidR="005E685A">
        <w:t xml:space="preserve">, </w:t>
      </w:r>
      <w:r w:rsidR="00DC6DB2">
        <w:t xml:space="preserve">and </w:t>
      </w:r>
      <w:r w:rsidR="005E685A">
        <w:t xml:space="preserve">it </w:t>
      </w:r>
      <w:r w:rsidR="00DC6DB2">
        <w:t xml:space="preserve">includes </w:t>
      </w:r>
      <w:r w:rsidR="00D51892">
        <w:t xml:space="preserve">validation procedures for </w:t>
      </w:r>
      <w:r w:rsidR="005E685A">
        <w:t xml:space="preserve">nine </w:t>
      </w:r>
      <w:r w:rsidR="0063329D">
        <w:t xml:space="preserve">components </w:t>
      </w:r>
      <w:r w:rsidR="00D51892">
        <w:t>(selectivity, matrix effects, precision, accuracy, range, carryove</w:t>
      </w:r>
      <w:r w:rsidR="00ED25AB">
        <w:t>r</w:t>
      </w:r>
      <w:r w:rsidR="00D51892">
        <w:t>/contamination, robustness, ruggedness, and stability)</w:t>
      </w:r>
      <w:r w:rsidR="009877D6">
        <w:t xml:space="preserve"> to assess analytical performance.</w:t>
      </w:r>
      <w:r w:rsidR="000B1E3B">
        <w:t xml:space="preserve"> </w:t>
      </w:r>
      <w:r w:rsidR="00997C60">
        <w:t xml:space="preserve">All materials included in the package can be accessed and downloaded for </w:t>
      </w:r>
      <w:r w:rsidR="00577BD3">
        <w:lastRenderedPageBreak/>
        <w:t xml:space="preserve">immediate use </w:t>
      </w:r>
      <w:r w:rsidR="00577BD3">
        <w:fldChar w:fldCharType="begin"/>
      </w:r>
      <w:r w:rsidR="00520F34">
        <w:instrText xml:space="preserve"> ADDIN EN.CITE &lt;EndNote&gt;&lt;Cite&gt;&lt;Author&gt;Capistran&lt;/Author&gt;&lt;Year&gt;2024&lt;/Year&gt;&lt;RecNum&gt;103&lt;/RecNum&gt;&lt;DisplayText&gt;[18]&lt;/DisplayText&gt;&lt;record&gt;&lt;rec-number&gt;103&lt;/rec-number&gt;&lt;foreign-keys&gt;&lt;key app="EN" db-id="e5vfsspfvzwwebe5d9exaszpzwdas99x5f2p" timestamp="1711970945"&gt;103&lt;/key&gt;&lt;/foreign-keys&gt;&lt;ref-type name="Dataset"&gt;59&lt;/ref-type&gt;&lt;contributors&gt;&lt;authors&gt;&lt;author&gt;Capistran, B. A.&lt;/author&gt;&lt;author&gt;Sisco, E.&lt;/author&gt;&lt;/authors&gt;&lt;secondary-authors&gt;&lt;author&gt;National Institute of Standards and Technology&lt;/author&gt;&lt;/secondary-authors&gt;&lt;/contributors&gt;&lt;titles&gt;&lt;title&gt;Templates for the Implementation of Rapid GC-MS for Seized Drug and Ignitable Liquid Analyses&lt;/title&gt;&lt;/titles&gt;&lt;dates&gt;&lt;year&gt;2024&lt;/year&gt;&lt;/dates&gt;&lt;urls&gt;&lt;/urls&gt;&lt;electronic-resource-num&gt;https://doi.org/10.18434/mds2-3189&lt;/electronic-resource-num&gt;&lt;remote-database-name&gt;NIST Data Repository&lt;/remote-database-name&gt;&lt;/record&gt;&lt;/Cite&gt;&lt;/EndNote&gt;</w:instrText>
      </w:r>
      <w:r w:rsidR="00577BD3">
        <w:fldChar w:fldCharType="separate"/>
      </w:r>
      <w:r w:rsidR="00520F34">
        <w:rPr>
          <w:noProof/>
        </w:rPr>
        <w:t>[18]</w:t>
      </w:r>
      <w:r w:rsidR="00577BD3">
        <w:fldChar w:fldCharType="end"/>
      </w:r>
      <w:r w:rsidR="00577BD3">
        <w:t xml:space="preserve">. </w:t>
      </w:r>
      <w:r w:rsidR="00997C60">
        <w:t xml:space="preserve">The plan is designed such that validation can be performed given the provided </w:t>
      </w:r>
      <w:r w:rsidR="00C94876">
        <w:t xml:space="preserve">descriptions and </w:t>
      </w:r>
      <w:r w:rsidR="00A137FB">
        <w:t>details or</w:t>
      </w:r>
      <w:r w:rsidR="00997C60">
        <w:t xml:space="preserve"> can be </w:t>
      </w:r>
      <w:r w:rsidR="00603214">
        <w:t xml:space="preserve">modified </w:t>
      </w:r>
      <w:r w:rsidR="00997C60">
        <w:t>to fit a laboratory’s specific need.</w:t>
      </w:r>
      <w:r w:rsidR="00603214">
        <w:t xml:space="preserve"> </w:t>
      </w:r>
      <w:r w:rsidR="000B1E3B">
        <w:t>In total, t</w:t>
      </w:r>
      <w:r w:rsidR="00603214">
        <w:t xml:space="preserve">he work presented here </w:t>
      </w:r>
      <w:r w:rsidR="00C94876">
        <w:t>include</w:t>
      </w:r>
      <w:r w:rsidR="006575CC">
        <w:t>s</w:t>
      </w:r>
      <w:r w:rsidR="00C94876">
        <w:t xml:space="preserve"> the study design and</w:t>
      </w:r>
      <w:r w:rsidR="00603214">
        <w:t xml:space="preserve"> results of the </w:t>
      </w:r>
      <w:r w:rsidR="00C94876">
        <w:t xml:space="preserve">full </w:t>
      </w:r>
      <w:r w:rsidR="00603214">
        <w:t xml:space="preserve">validation </w:t>
      </w:r>
      <w:r w:rsidR="00090FC1">
        <w:t>conducted</w:t>
      </w:r>
      <w:r w:rsidR="00603214">
        <w:t xml:space="preserve"> on an in-house rapid GC-MS system.</w:t>
      </w:r>
      <w:r w:rsidR="007D4769">
        <w:t xml:space="preserve"> </w:t>
      </w:r>
    </w:p>
    <w:p w14:paraId="7AD0045B" w14:textId="77777777" w:rsidR="00671C6F" w:rsidRPr="004C6A00" w:rsidRDefault="00671C6F" w:rsidP="00BF2536">
      <w:pPr>
        <w:spacing w:line="480" w:lineRule="auto"/>
        <w:ind w:firstLine="720"/>
        <w:jc w:val="both"/>
        <w:rPr>
          <w:rFonts w:eastAsiaTheme="majorEastAsia" w:cstheme="majorBidi"/>
          <w:b/>
        </w:rPr>
      </w:pPr>
    </w:p>
    <w:p w14:paraId="05DA54F4" w14:textId="7A7A074F" w:rsidR="00BC2C09" w:rsidRPr="004C6A00" w:rsidRDefault="00572C6F" w:rsidP="00BF2536">
      <w:pPr>
        <w:pStyle w:val="Heading1"/>
        <w:numPr>
          <w:ilvl w:val="0"/>
          <w:numId w:val="3"/>
        </w:numPr>
        <w:spacing w:line="480" w:lineRule="auto"/>
        <w:rPr>
          <w:szCs w:val="24"/>
        </w:rPr>
      </w:pPr>
      <w:r w:rsidRPr="004C6A00">
        <w:rPr>
          <w:szCs w:val="24"/>
        </w:rPr>
        <w:t>Materials</w:t>
      </w:r>
    </w:p>
    <w:p w14:paraId="7E4379B7" w14:textId="58F53C9F" w:rsidR="007855CA" w:rsidRPr="004C6A00" w:rsidRDefault="001D3AF3" w:rsidP="00BF2536">
      <w:pPr>
        <w:pStyle w:val="Heading2"/>
        <w:keepNext/>
        <w:numPr>
          <w:ilvl w:val="1"/>
          <w:numId w:val="7"/>
        </w:numPr>
        <w:rPr>
          <w:szCs w:val="24"/>
        </w:rPr>
      </w:pPr>
      <w:r w:rsidRPr="004C6A00">
        <w:rPr>
          <w:szCs w:val="24"/>
        </w:rPr>
        <w:t>Reagents and Material</w:t>
      </w:r>
      <w:r w:rsidR="00486B31" w:rsidRPr="004C6A00">
        <w:rPr>
          <w:szCs w:val="24"/>
        </w:rPr>
        <w:t>s</w:t>
      </w:r>
    </w:p>
    <w:p w14:paraId="490755F9" w14:textId="1F17E021" w:rsidR="0020652B" w:rsidRDefault="0009280B" w:rsidP="00BF2536">
      <w:pPr>
        <w:keepNext/>
        <w:spacing w:line="480" w:lineRule="auto"/>
        <w:ind w:firstLine="720"/>
        <w:jc w:val="both"/>
      </w:pPr>
      <w:r w:rsidRPr="004C6A00">
        <w:t>All r</w:t>
      </w:r>
      <w:r w:rsidR="00792048" w:rsidRPr="004C6A00">
        <w:t>eagents</w:t>
      </w:r>
      <w:r w:rsidR="006140AB" w:rsidRPr="004C6A00">
        <w:t xml:space="preserve"> were </w:t>
      </w:r>
      <w:r w:rsidR="00F415F8" w:rsidRPr="004C6A00">
        <w:t>used as received</w:t>
      </w:r>
      <w:r w:rsidR="009E6052" w:rsidRPr="004C6A00">
        <w:t>.</w:t>
      </w:r>
      <w:r w:rsidR="006E07D9" w:rsidRPr="004C6A00">
        <w:t xml:space="preserve"> </w:t>
      </w:r>
      <w:r w:rsidR="00CE5D9D" w:rsidRPr="004C6A00">
        <w:t>F</w:t>
      </w:r>
      <w:r w:rsidR="00774E75" w:rsidRPr="004C6A00">
        <w:t xml:space="preserve">or </w:t>
      </w:r>
      <w:r w:rsidR="00CE5D9D" w:rsidRPr="004C6A00">
        <w:t>solutions</w:t>
      </w:r>
      <w:r w:rsidR="00CA2541" w:rsidRPr="004C6A00">
        <w:t xml:space="preserve"> prepared in-house</w:t>
      </w:r>
      <w:r w:rsidR="00CE5D9D" w:rsidRPr="004C6A00">
        <w:t xml:space="preserve">, </w:t>
      </w:r>
      <w:r w:rsidR="00471324" w:rsidRPr="004C6A00">
        <w:t>methanol (</w:t>
      </w:r>
      <w:r w:rsidR="005C56A5" w:rsidRPr="004C6A00">
        <w:t xml:space="preserve">HPLC grade, </w:t>
      </w:r>
      <w:r w:rsidR="00471324" w:rsidRPr="004C6A00">
        <w:t xml:space="preserve">Sigma-Aldrich, </w:t>
      </w:r>
      <w:r w:rsidR="00232D83" w:rsidRPr="004C6A00">
        <w:t>St. Louis, MO, USA)</w:t>
      </w:r>
      <w:r w:rsidR="001735EA" w:rsidRPr="004C6A00">
        <w:t xml:space="preserve"> or acetonitrile (≥99.9 %, </w:t>
      </w:r>
      <w:r w:rsidR="00084ED5" w:rsidRPr="004C6A00">
        <w:t>Sigma-Aldrich</w:t>
      </w:r>
      <w:r w:rsidR="008C2ADD" w:rsidRPr="004C6A00">
        <w:t>)</w:t>
      </w:r>
      <w:r w:rsidR="00A01E82" w:rsidRPr="004C6A00">
        <w:t xml:space="preserve"> were used as solvents</w:t>
      </w:r>
      <w:r w:rsidR="002C1CAF" w:rsidRPr="004C6A00">
        <w:t>.</w:t>
      </w:r>
      <w:r w:rsidR="00420D57" w:rsidRPr="004C6A00">
        <w:t xml:space="preserve"> </w:t>
      </w:r>
      <w:r w:rsidR="00961976" w:rsidRPr="004C6A00">
        <w:t xml:space="preserve">For the </w:t>
      </w:r>
      <w:r w:rsidR="00B36822">
        <w:t>p</w:t>
      </w:r>
      <w:r w:rsidR="00961976" w:rsidRPr="004C6A00">
        <w:t xml:space="preserve">recision, </w:t>
      </w:r>
      <w:r w:rsidR="00B36822">
        <w:t>r</w:t>
      </w:r>
      <w:r w:rsidR="00961976" w:rsidRPr="004C6A00">
        <w:t xml:space="preserve">obustness, </w:t>
      </w:r>
      <w:r w:rsidR="00B36822">
        <w:t>r</w:t>
      </w:r>
      <w:r w:rsidR="00961976" w:rsidRPr="004C6A00">
        <w:t xml:space="preserve">uggedness, and </w:t>
      </w:r>
      <w:r w:rsidR="00B36822">
        <w:t>s</w:t>
      </w:r>
      <w:r w:rsidR="00961976" w:rsidRPr="004C6A00">
        <w:t>tability studies, a</w:t>
      </w:r>
      <w:r w:rsidR="00797F39" w:rsidRPr="004C6A00">
        <w:t xml:space="preserve"> </w:t>
      </w:r>
      <w:r w:rsidR="00595CC2">
        <w:t xml:space="preserve">custom </w:t>
      </w:r>
      <w:r w:rsidR="00961976" w:rsidRPr="004C6A00">
        <w:t xml:space="preserve">14-compound </w:t>
      </w:r>
      <w:r w:rsidR="005223A5">
        <w:t xml:space="preserve">test </w:t>
      </w:r>
      <w:r w:rsidR="00961976" w:rsidRPr="004C6A00">
        <w:t>solution</w:t>
      </w:r>
      <w:r w:rsidR="00882FAB">
        <w:t xml:space="preserve"> (</w:t>
      </w:r>
      <w:r w:rsidR="00D87FBF">
        <w:t>0.25 mg/mL per compound) in isopropanol</w:t>
      </w:r>
      <w:r w:rsidR="00283D19">
        <w:t xml:space="preserve"> (</w:t>
      </w:r>
      <w:r w:rsidR="00283D19">
        <w:rPr>
          <w:b/>
          <w:bCs/>
        </w:rPr>
        <w:t>Table 1</w:t>
      </w:r>
      <w:r w:rsidR="00283D19">
        <w:t>)</w:t>
      </w:r>
      <w:r w:rsidR="00B67ACD">
        <w:t xml:space="preserve"> </w:t>
      </w:r>
      <w:r w:rsidR="00961976" w:rsidRPr="004C6A00">
        <w:t>was purchased from Cayman Chemical (</w:t>
      </w:r>
      <w:r w:rsidR="00126840" w:rsidRPr="004C6A00">
        <w:t>Ann Arbor, MI, USA)</w:t>
      </w:r>
      <w:r w:rsidR="00E318E7">
        <w:t>.</w:t>
      </w:r>
      <w:r w:rsidR="003015A7">
        <w:t xml:space="preserve"> Unless otherwise specified, all compounds utilized were analytical </w:t>
      </w:r>
      <w:r w:rsidR="00627B9D">
        <w:t xml:space="preserve">reference </w:t>
      </w:r>
      <w:r w:rsidR="00C758DD">
        <w:t>materials.</w:t>
      </w:r>
    </w:p>
    <w:p w14:paraId="659E9BA4" w14:textId="7E2892B3" w:rsidR="00BA7504" w:rsidRDefault="00FE5C6C" w:rsidP="005D2825">
      <w:pPr>
        <w:spacing w:line="480" w:lineRule="auto"/>
        <w:ind w:firstLine="720"/>
        <w:jc w:val="both"/>
      </w:pPr>
      <w:r>
        <w:t>Selectivity stu</w:t>
      </w:r>
      <w:r w:rsidR="005D2825">
        <w:t xml:space="preserve">dies were performed using multi-compound test solutions of commonly encountered isomers listed in </w:t>
      </w:r>
      <w:r w:rsidR="005D2825">
        <w:rPr>
          <w:b/>
          <w:bCs/>
        </w:rPr>
        <w:t>Table 2</w:t>
      </w:r>
      <w:r w:rsidR="005D2825">
        <w:t xml:space="preserve">, the contents of which were designed to mitigate potential coelution of isospectral compounds. </w:t>
      </w:r>
      <w:r w:rsidR="00EB50F4">
        <w:t>Test s</w:t>
      </w:r>
      <w:r w:rsidR="006C1C54">
        <w:t>olutions</w:t>
      </w:r>
      <w:r w:rsidR="00CE5EF6">
        <w:t xml:space="preserve"> were prepared at a</w:t>
      </w:r>
      <w:r w:rsidR="000455C5" w:rsidRPr="004C6A00">
        <w:t xml:space="preserve"> low (0.05 </w:t>
      </w:r>
      <w:r w:rsidR="004B506E" w:rsidRPr="004C6A00">
        <w:t>mg</w:t>
      </w:r>
      <w:r w:rsidR="004B506E">
        <w:t>/</w:t>
      </w:r>
      <w:r w:rsidR="004B506E" w:rsidRPr="004C6A00">
        <w:t xml:space="preserve">mL </w:t>
      </w:r>
      <w:r w:rsidR="000455C5" w:rsidRPr="004C6A00">
        <w:t xml:space="preserve">per compound) and </w:t>
      </w:r>
      <w:r w:rsidR="00A15CB6" w:rsidRPr="004C6A00">
        <w:t xml:space="preserve">high (0.5 </w:t>
      </w:r>
      <w:r w:rsidR="004B506E" w:rsidRPr="004C6A00">
        <w:t>mg</w:t>
      </w:r>
      <w:r w:rsidR="004B506E">
        <w:t>/</w:t>
      </w:r>
      <w:r w:rsidR="004B506E" w:rsidRPr="004C6A00">
        <w:t xml:space="preserve">mL </w:t>
      </w:r>
      <w:r w:rsidR="00A15CB6" w:rsidRPr="004C6A00">
        <w:t xml:space="preserve">per compound) </w:t>
      </w:r>
      <w:r w:rsidR="00CE5EF6">
        <w:t xml:space="preserve">concentration </w:t>
      </w:r>
      <w:r w:rsidR="00A15CB6" w:rsidRPr="004C6A00">
        <w:t>in methanol.</w:t>
      </w:r>
      <w:r w:rsidR="00C758DD">
        <w:t xml:space="preserve"> </w:t>
      </w:r>
      <w:r w:rsidR="00ED4F2A" w:rsidRPr="004C6A00">
        <w:t>Matrix effects studies were</w:t>
      </w:r>
      <w:r w:rsidR="006D7730" w:rsidRPr="004C6A00">
        <w:t xml:space="preserve"> performed using</w:t>
      </w:r>
      <w:r w:rsidR="00ED4F2A" w:rsidRPr="004C6A00">
        <w:t xml:space="preserve"> solutions of common seized drug matrices</w:t>
      </w:r>
      <w:r w:rsidR="00525A85">
        <w:t xml:space="preserve"> consist</w:t>
      </w:r>
      <w:r w:rsidR="00B23954">
        <w:t>ing of</w:t>
      </w:r>
      <w:r w:rsidR="00ED4F2A" w:rsidRPr="004C6A00">
        <w:t xml:space="preserve"> adulterants</w:t>
      </w:r>
      <w:r w:rsidR="00B23954">
        <w:t xml:space="preserve"> and </w:t>
      </w:r>
      <w:r w:rsidR="00ED4F2A" w:rsidRPr="004C6A00">
        <w:t xml:space="preserve">diluents, along with multi-compound test solutions. </w:t>
      </w:r>
      <w:r w:rsidR="005C18A8">
        <w:t>All m</w:t>
      </w:r>
      <w:r w:rsidR="00E502D5">
        <w:t>atrix and test solutions were analyzed individually</w:t>
      </w:r>
      <w:r w:rsidR="005C18A8">
        <w:t xml:space="preserve"> to establish the instrumental response,</w:t>
      </w:r>
      <w:r w:rsidR="00E502D5">
        <w:t xml:space="preserve"> and then </w:t>
      </w:r>
      <w:r w:rsidR="008D2DEF">
        <w:t xml:space="preserve">the </w:t>
      </w:r>
      <w:r w:rsidR="00E502D5">
        <w:t xml:space="preserve">matrix solutions were spiked with </w:t>
      </w:r>
      <w:r w:rsidR="007A2462">
        <w:t xml:space="preserve">the </w:t>
      </w:r>
      <w:r w:rsidR="00E502D5">
        <w:t>respective test solution</w:t>
      </w:r>
      <w:r w:rsidR="002B3A21">
        <w:t xml:space="preserve"> </w:t>
      </w:r>
      <w:r w:rsidR="00E502D5">
        <w:t>and analyzed</w:t>
      </w:r>
      <w:r w:rsidR="005C18A8">
        <w:t xml:space="preserve">. </w:t>
      </w:r>
      <w:r w:rsidR="00D27B3A">
        <w:t>T</w:t>
      </w:r>
      <w:r w:rsidR="00D12223" w:rsidRPr="004C6A00">
        <w:t>wo matrix solutions were prepared to mitigate coelution</w:t>
      </w:r>
      <w:r w:rsidR="005D5DB8" w:rsidRPr="004C6A00">
        <w:t xml:space="preserve"> of adulterants</w:t>
      </w:r>
      <w:r w:rsidR="009275C5">
        <w:t>,</w:t>
      </w:r>
      <w:r w:rsidR="00781384" w:rsidRPr="004C6A00">
        <w:t xml:space="preserve"> </w:t>
      </w:r>
      <w:r w:rsidR="00517CB4" w:rsidRPr="004C6A00">
        <w:t>with</w:t>
      </w:r>
      <w:r w:rsidR="00781384" w:rsidRPr="004C6A00">
        <w:t xml:space="preserve"> each compound </w:t>
      </w:r>
      <w:r w:rsidR="00D27B3A">
        <w:t xml:space="preserve">present </w:t>
      </w:r>
      <w:r w:rsidR="00781384" w:rsidRPr="004C6A00">
        <w:t xml:space="preserve">at a concentration of 0.25 </w:t>
      </w:r>
      <w:r w:rsidR="004F450D" w:rsidRPr="004C6A00">
        <w:t>mg</w:t>
      </w:r>
      <w:r w:rsidR="004F450D">
        <w:t>/</w:t>
      </w:r>
      <w:r w:rsidR="004F450D" w:rsidRPr="004C6A00">
        <w:t>mL</w:t>
      </w:r>
      <w:r w:rsidR="003D0D81">
        <w:t xml:space="preserve"> (</w:t>
      </w:r>
      <w:r w:rsidR="003D0D81">
        <w:rPr>
          <w:b/>
          <w:bCs/>
        </w:rPr>
        <w:t>Table 3</w:t>
      </w:r>
      <w:r w:rsidR="003D0D81">
        <w:t>)</w:t>
      </w:r>
      <w:r w:rsidR="00324FDD" w:rsidRPr="004C6A00">
        <w:t>.</w:t>
      </w:r>
      <w:r w:rsidR="00722530" w:rsidRPr="004C6A00">
        <w:t xml:space="preserve"> </w:t>
      </w:r>
      <w:r w:rsidR="00517CB4" w:rsidRPr="004C6A00">
        <w:t xml:space="preserve">The test solution </w:t>
      </w:r>
      <w:r w:rsidR="00A82A99" w:rsidRPr="004C6A00">
        <w:t xml:space="preserve">was </w:t>
      </w:r>
      <w:r w:rsidR="00803723" w:rsidRPr="004C6A00">
        <w:t xml:space="preserve">prepared using the following compounds: </w:t>
      </w:r>
      <w:r w:rsidR="00A82A99" w:rsidRPr="004C6A00">
        <w:t>cocaine</w:t>
      </w:r>
      <w:r w:rsidR="00803723" w:rsidRPr="004C6A00">
        <w:t>, fentanyl</w:t>
      </w:r>
      <w:r w:rsidR="000B6A14">
        <w:t xml:space="preserve"> (HCl)</w:t>
      </w:r>
      <w:r w:rsidR="00803723" w:rsidRPr="004C6A00">
        <w:t xml:space="preserve">, heroin, and </w:t>
      </w:r>
      <w:r w:rsidR="00803723" w:rsidRPr="004C6A00">
        <w:lastRenderedPageBreak/>
        <w:t>methamphetamine</w:t>
      </w:r>
      <w:r w:rsidR="00B00F10">
        <w:t xml:space="preserve"> (</w:t>
      </w:r>
      <w:r w:rsidR="005114F5">
        <w:t>HCl</w:t>
      </w:r>
      <w:r w:rsidR="00B00F10">
        <w:t>)</w:t>
      </w:r>
      <w:r w:rsidR="004B3A86">
        <w:t>, purchased</w:t>
      </w:r>
      <w:r w:rsidR="00F1185B" w:rsidRPr="004C6A00">
        <w:t xml:space="preserve"> from Cayman Chemical</w:t>
      </w:r>
      <w:r w:rsidR="00803723" w:rsidRPr="004C6A00">
        <w:t xml:space="preserve">. </w:t>
      </w:r>
      <w:r w:rsidR="006C11D4">
        <w:t xml:space="preserve">The matrix solutions were then spiked with the test solution by evaporating </w:t>
      </w:r>
      <w:r w:rsidR="0075166C" w:rsidRPr="004C6A00">
        <w:t xml:space="preserve">aliquots of </w:t>
      </w:r>
      <w:r w:rsidR="006C11D4">
        <w:t xml:space="preserve">the </w:t>
      </w:r>
      <w:r w:rsidR="0075166C" w:rsidRPr="004C6A00">
        <w:t xml:space="preserve">test solution </w:t>
      </w:r>
      <w:r w:rsidR="00DA05FE" w:rsidRPr="004C6A00">
        <w:t>to dryness and reconstitut</w:t>
      </w:r>
      <w:r w:rsidR="006C11D4">
        <w:t>ing</w:t>
      </w:r>
      <w:r w:rsidR="00DA05FE" w:rsidRPr="004C6A00">
        <w:t xml:space="preserve"> </w:t>
      </w:r>
      <w:r w:rsidR="008F6B06" w:rsidRPr="004C6A00">
        <w:t>in each matrix solution to achieve low (</w:t>
      </w:r>
      <w:r w:rsidR="00370292" w:rsidRPr="004C6A00">
        <w:t xml:space="preserve">0.05 </w:t>
      </w:r>
      <w:r w:rsidR="004F450D" w:rsidRPr="004C6A00">
        <w:t>mg</w:t>
      </w:r>
      <w:r w:rsidR="004F450D">
        <w:t>/</w:t>
      </w:r>
      <w:r w:rsidR="004F450D" w:rsidRPr="004C6A00">
        <w:t>mL</w:t>
      </w:r>
      <w:r w:rsidR="008F6B06" w:rsidRPr="004C6A00">
        <w:t>) and high</w:t>
      </w:r>
      <w:r w:rsidR="00370292" w:rsidRPr="004C6A00">
        <w:t xml:space="preserve"> </w:t>
      </w:r>
      <w:r w:rsidR="008F6B06" w:rsidRPr="004C6A00">
        <w:t>(</w:t>
      </w:r>
      <w:r w:rsidR="00370292" w:rsidRPr="004C6A00">
        <w:t xml:space="preserve">0.5 </w:t>
      </w:r>
      <w:r w:rsidR="004F450D" w:rsidRPr="004C6A00">
        <w:t>mg</w:t>
      </w:r>
      <w:r w:rsidR="004F450D">
        <w:t>/</w:t>
      </w:r>
      <w:r w:rsidR="004F450D" w:rsidRPr="004C6A00">
        <w:t>mL</w:t>
      </w:r>
      <w:r w:rsidR="008F6B06" w:rsidRPr="004C6A00">
        <w:t>) final test solution concentrations.</w:t>
      </w:r>
      <w:r w:rsidR="00C009C2" w:rsidRPr="004C6A00">
        <w:t xml:space="preserve"> </w:t>
      </w:r>
    </w:p>
    <w:p w14:paraId="1E25AEE5" w14:textId="01A17EB3" w:rsidR="00D14698" w:rsidRDefault="00C873E1" w:rsidP="00BF2536">
      <w:pPr>
        <w:spacing w:line="480" w:lineRule="auto"/>
        <w:ind w:firstLine="720"/>
        <w:jc w:val="both"/>
      </w:pPr>
      <w:r>
        <w:t>LODs</w:t>
      </w:r>
      <w:r w:rsidR="0072705D" w:rsidRPr="004C6A00">
        <w:t xml:space="preserve"> were determined </w:t>
      </w:r>
      <w:r w:rsidR="00887A27" w:rsidRPr="004C6A00">
        <w:t>using</w:t>
      </w:r>
      <w:r w:rsidR="00FC4079" w:rsidRPr="004C6A00">
        <w:t xml:space="preserve"> </w:t>
      </w:r>
      <w:r w:rsidR="00344EB3" w:rsidRPr="004C6A00">
        <w:t>multi-compound</w:t>
      </w:r>
      <w:r w:rsidR="006C1EDD" w:rsidRPr="004C6A00">
        <w:t xml:space="preserve"> </w:t>
      </w:r>
      <w:r w:rsidR="00EB50F4">
        <w:t xml:space="preserve">test </w:t>
      </w:r>
      <w:r w:rsidR="00344EB3" w:rsidRPr="004C6A00">
        <w:t>solutions</w:t>
      </w:r>
      <w:r w:rsidR="006C1EDD" w:rsidRPr="004C6A00">
        <w:t xml:space="preserve"> designed to mitigate coelution and the number of injections. </w:t>
      </w:r>
      <w:r w:rsidR="00566732" w:rsidRPr="004C6A00">
        <w:t xml:space="preserve">LODs were determined for </w:t>
      </w:r>
      <w:r w:rsidR="00C43997" w:rsidRPr="004C6A00">
        <w:t xml:space="preserve">a subset of </w:t>
      </w:r>
      <w:r w:rsidR="00887A27" w:rsidRPr="004C6A00">
        <w:t xml:space="preserve">compounds </w:t>
      </w:r>
      <w:r w:rsidR="00C43997" w:rsidRPr="004C6A00">
        <w:t>(</w:t>
      </w:r>
      <w:r w:rsidR="00E114E4" w:rsidRPr="004C6A00">
        <w:t xml:space="preserve">indicated by </w:t>
      </w:r>
      <w:r w:rsidR="00FD454B" w:rsidRPr="00321C18">
        <w:t>(</w:t>
      </w:r>
      <w:r w:rsidR="00321C18" w:rsidRPr="00B3467B">
        <w:rPr>
          <w:vertAlign w:val="superscript"/>
        </w:rPr>
        <w:t>‡</w:t>
      </w:r>
      <w:r w:rsidR="00FD454B" w:rsidRPr="00321C18">
        <w:t>)</w:t>
      </w:r>
      <w:r w:rsidR="006C1EDD" w:rsidRPr="004C6A00">
        <w:t xml:space="preserve"> in</w:t>
      </w:r>
      <w:r w:rsidR="00FA68E1">
        <w:t xml:space="preserve"> </w:t>
      </w:r>
      <w:r w:rsidR="00FA68E1">
        <w:rPr>
          <w:b/>
          <w:bCs/>
        </w:rPr>
        <w:t>Table 1</w:t>
      </w:r>
      <w:r w:rsidR="00FA68E1">
        <w:t>).</w:t>
      </w:r>
      <w:r w:rsidR="008B348A">
        <w:t xml:space="preserve"> For compounds belonging to an isomer</w:t>
      </w:r>
      <w:r w:rsidR="003A6992">
        <w:t>ic</w:t>
      </w:r>
      <w:r w:rsidR="008B348A">
        <w:t xml:space="preserve"> pair, one </w:t>
      </w:r>
      <w:r w:rsidR="003A6992">
        <w:t>compound of the pair</w:t>
      </w:r>
      <w:r w:rsidR="00715C5F">
        <w:t xml:space="preserve"> </w:t>
      </w:r>
      <w:r w:rsidR="003A6992">
        <w:t xml:space="preserve">was </w:t>
      </w:r>
      <w:r w:rsidR="00593C8D">
        <w:t>chosen</w:t>
      </w:r>
      <w:r w:rsidR="00BB7936">
        <w:t xml:space="preserve">, as isomers of a </w:t>
      </w:r>
      <w:r w:rsidR="0016646D">
        <w:t>respective</w:t>
      </w:r>
      <w:r w:rsidR="00BB7936">
        <w:t xml:space="preserve"> series were expected to </w:t>
      </w:r>
      <w:r w:rsidR="00844AA9">
        <w:t>behave similarly</w:t>
      </w:r>
      <w:r w:rsidR="008662EF">
        <w:t>.</w:t>
      </w:r>
      <w:r w:rsidR="003344BF">
        <w:t xml:space="preserve"> </w:t>
      </w:r>
      <w:r w:rsidR="00613286" w:rsidRPr="004C6A00">
        <w:t>All</w:t>
      </w:r>
      <w:r w:rsidR="003C5847">
        <w:t xml:space="preserve"> test</w:t>
      </w:r>
      <w:r w:rsidR="00613286" w:rsidRPr="004C6A00">
        <w:t xml:space="preserve"> solutions were prepared</w:t>
      </w:r>
      <w:r w:rsidR="00C45CFC">
        <w:t>, gravimetrically,</w:t>
      </w:r>
      <w:r w:rsidR="00613286" w:rsidRPr="004C6A00">
        <w:t xml:space="preserve"> from neat standards or stock solutions</w:t>
      </w:r>
      <w:r w:rsidR="008B668F" w:rsidRPr="004C6A00">
        <w:t>, at nominal concentrations of 0.5</w:t>
      </w:r>
      <w:r w:rsidR="0028248B" w:rsidRPr="004C6A00">
        <w:t xml:space="preserve"> </w:t>
      </w:r>
      <w:r w:rsidR="0011480F" w:rsidRPr="004C6A00">
        <w:t>µg</w:t>
      </w:r>
      <w:r w:rsidR="0011480F">
        <w:t>/</w:t>
      </w:r>
      <w:r w:rsidR="0011480F" w:rsidRPr="004C6A00">
        <w:t>mL</w:t>
      </w:r>
      <w:r w:rsidR="0028248B" w:rsidRPr="004C6A00">
        <w:t xml:space="preserve">, 1 </w:t>
      </w:r>
      <w:r w:rsidR="0011480F" w:rsidRPr="004C6A00">
        <w:t>µg</w:t>
      </w:r>
      <w:r w:rsidR="0011480F">
        <w:t>/</w:t>
      </w:r>
      <w:r w:rsidR="0011480F" w:rsidRPr="004C6A00">
        <w:t>mL</w:t>
      </w:r>
      <w:r w:rsidR="0028248B" w:rsidRPr="004C6A00">
        <w:t xml:space="preserve">, 5 </w:t>
      </w:r>
      <w:r w:rsidR="0011480F" w:rsidRPr="004C6A00">
        <w:t>µg</w:t>
      </w:r>
      <w:r w:rsidR="0011480F">
        <w:t>/</w:t>
      </w:r>
      <w:r w:rsidR="0011480F" w:rsidRPr="004C6A00">
        <w:t>mL</w:t>
      </w:r>
      <w:r w:rsidR="0028248B" w:rsidRPr="004C6A00">
        <w:t xml:space="preserve">, 10 </w:t>
      </w:r>
      <w:r w:rsidR="0011480F" w:rsidRPr="004C6A00">
        <w:t>µg</w:t>
      </w:r>
      <w:r w:rsidR="0011480F">
        <w:t>/</w:t>
      </w:r>
      <w:r w:rsidR="0011480F" w:rsidRPr="004C6A00">
        <w:t>mL</w:t>
      </w:r>
      <w:r w:rsidR="0028248B" w:rsidRPr="004C6A00">
        <w:t xml:space="preserve">, 15 </w:t>
      </w:r>
      <w:r w:rsidR="0011480F" w:rsidRPr="004C6A00">
        <w:t>µg</w:t>
      </w:r>
      <w:r w:rsidR="0011480F">
        <w:t>/</w:t>
      </w:r>
      <w:r w:rsidR="0011480F" w:rsidRPr="004C6A00">
        <w:t>mL</w:t>
      </w:r>
      <w:r w:rsidR="0028248B" w:rsidRPr="004C6A00">
        <w:t xml:space="preserve">, 25 </w:t>
      </w:r>
      <w:r w:rsidR="0011480F" w:rsidRPr="004C6A00">
        <w:t>µg</w:t>
      </w:r>
      <w:r w:rsidR="0011480F">
        <w:t>/</w:t>
      </w:r>
      <w:r w:rsidR="0011480F" w:rsidRPr="004C6A00">
        <w:t>mL</w:t>
      </w:r>
      <w:r w:rsidR="0028248B" w:rsidRPr="004C6A00">
        <w:t xml:space="preserve">, and 50 </w:t>
      </w:r>
      <w:r w:rsidR="0011480F" w:rsidRPr="004C6A00">
        <w:t>µg</w:t>
      </w:r>
      <w:r w:rsidR="0011480F">
        <w:t>/</w:t>
      </w:r>
      <w:r w:rsidR="0011480F" w:rsidRPr="004C6A00">
        <w:t>mL</w:t>
      </w:r>
      <w:r w:rsidR="00A374A4" w:rsidRPr="004C6A00">
        <w:t xml:space="preserve"> in methanol</w:t>
      </w:r>
      <w:r w:rsidR="003E73DF" w:rsidRPr="004C6A00">
        <w:t xml:space="preserve">, as well as a </w:t>
      </w:r>
      <w:r w:rsidR="00B85F19">
        <w:t xml:space="preserve">methanol </w:t>
      </w:r>
      <w:r w:rsidR="003E73DF" w:rsidRPr="004C6A00">
        <w:t>blank solvent</w:t>
      </w:r>
      <w:r w:rsidR="00A374A4" w:rsidRPr="004C6A00">
        <w:t xml:space="preserve"> </w:t>
      </w:r>
      <w:r w:rsidR="003E73DF" w:rsidRPr="004C6A00">
        <w:t xml:space="preserve">solution </w:t>
      </w:r>
      <w:r w:rsidR="00A374A4" w:rsidRPr="004C6A00">
        <w:t xml:space="preserve">(0 </w:t>
      </w:r>
      <w:r w:rsidR="0011480F" w:rsidRPr="004C6A00">
        <w:t>µg</w:t>
      </w:r>
      <w:r w:rsidR="0011480F">
        <w:t>/</w:t>
      </w:r>
      <w:r w:rsidR="0011480F" w:rsidRPr="004C6A00">
        <w:t>mL</w:t>
      </w:r>
      <w:r w:rsidR="00A374A4" w:rsidRPr="004C6A00">
        <w:t>)</w:t>
      </w:r>
      <w:r w:rsidR="00263B7D" w:rsidRPr="004C6A00">
        <w:t xml:space="preserve">. </w:t>
      </w:r>
      <w:r w:rsidR="004D45C7">
        <w:t xml:space="preserve">For </w:t>
      </w:r>
      <w:r w:rsidR="00D83958" w:rsidRPr="004C6A00">
        <w:t>carryover</w:t>
      </w:r>
      <w:r w:rsidR="004D45C7">
        <w:t xml:space="preserve"> studies</w:t>
      </w:r>
      <w:r w:rsidR="00D83958" w:rsidRPr="004C6A00">
        <w:t xml:space="preserve">, </w:t>
      </w:r>
      <w:r w:rsidR="005917AD" w:rsidRPr="004C6A00">
        <w:t>s</w:t>
      </w:r>
      <w:r w:rsidR="009C2C6B" w:rsidRPr="004C6A00">
        <w:t xml:space="preserve">ingle-compound </w:t>
      </w:r>
      <w:r w:rsidR="003F0D0B">
        <w:t xml:space="preserve">test </w:t>
      </w:r>
      <w:r w:rsidR="0027432E" w:rsidRPr="004C6A00">
        <w:t xml:space="preserve">solutions were </w:t>
      </w:r>
      <w:r w:rsidR="007362AE" w:rsidRPr="004C6A00">
        <w:t xml:space="preserve">prepared at low (1 </w:t>
      </w:r>
      <w:r w:rsidR="0011480F">
        <w:t>m</w:t>
      </w:r>
      <w:r w:rsidR="0011480F" w:rsidRPr="004C6A00">
        <w:t>g</w:t>
      </w:r>
      <w:r w:rsidR="0011480F">
        <w:t>/</w:t>
      </w:r>
      <w:r w:rsidR="0011480F" w:rsidRPr="004C6A00">
        <w:t>mL</w:t>
      </w:r>
      <w:r w:rsidR="007362AE" w:rsidRPr="004C6A00">
        <w:t xml:space="preserve">) and high (5 </w:t>
      </w:r>
      <w:r w:rsidR="0011480F">
        <w:t>m</w:t>
      </w:r>
      <w:r w:rsidR="0011480F" w:rsidRPr="004C6A00">
        <w:t>g</w:t>
      </w:r>
      <w:r w:rsidR="0011480F">
        <w:t>/</w:t>
      </w:r>
      <w:r w:rsidR="0011480F" w:rsidRPr="004C6A00">
        <w:t>mL</w:t>
      </w:r>
      <w:r w:rsidR="007362AE" w:rsidRPr="004C6A00">
        <w:t>) concentrations</w:t>
      </w:r>
      <w:r w:rsidR="009D72C9" w:rsidRPr="004C6A00">
        <w:t xml:space="preserve">. The test compounds </w:t>
      </w:r>
      <w:r w:rsidR="006D5D8A">
        <w:t>consisted of caffeine</w:t>
      </w:r>
      <w:r w:rsidR="00062DA8">
        <w:t xml:space="preserve"> (prepared in methanol), </w:t>
      </w:r>
      <w:r w:rsidR="006D5D8A">
        <w:t xml:space="preserve">acetaminophen (prepared </w:t>
      </w:r>
      <w:r w:rsidR="00004208">
        <w:t xml:space="preserve">in methanol), cocaine </w:t>
      </w:r>
      <w:r w:rsidR="00062DA8">
        <w:t>(prepared in acetonitrile), and</w:t>
      </w:r>
      <w:r w:rsidR="00004208">
        <w:t xml:space="preserve"> heroin (prepared in acetonitrile)</w:t>
      </w:r>
      <w:r w:rsidR="00062DA8">
        <w:t>.</w:t>
      </w:r>
    </w:p>
    <w:p w14:paraId="32ABCB70" w14:textId="77777777" w:rsidR="0028721C" w:rsidRPr="004C6A00" w:rsidRDefault="0028721C" w:rsidP="00BF2536">
      <w:pPr>
        <w:spacing w:line="480" w:lineRule="auto"/>
        <w:jc w:val="both"/>
      </w:pPr>
    </w:p>
    <w:p w14:paraId="42E0C4CC" w14:textId="34119485" w:rsidR="001D3AF3" w:rsidRPr="004C6A00" w:rsidRDefault="008E16B5" w:rsidP="00BF2536">
      <w:pPr>
        <w:pStyle w:val="Heading2"/>
        <w:keepNext/>
        <w:numPr>
          <w:ilvl w:val="1"/>
          <w:numId w:val="7"/>
        </w:numPr>
        <w:rPr>
          <w:szCs w:val="24"/>
        </w:rPr>
      </w:pPr>
      <w:r w:rsidRPr="004C6A00">
        <w:rPr>
          <w:szCs w:val="24"/>
        </w:rPr>
        <w:t>Rapid GC-MS</w:t>
      </w:r>
      <w:r w:rsidR="009B40EF" w:rsidRPr="004C6A00">
        <w:rPr>
          <w:szCs w:val="24"/>
        </w:rPr>
        <w:t xml:space="preserve"> and Traditional GC-MS</w:t>
      </w:r>
      <w:r w:rsidRPr="004C6A00">
        <w:rPr>
          <w:szCs w:val="24"/>
        </w:rPr>
        <w:t xml:space="preserve"> Instrumentation</w:t>
      </w:r>
    </w:p>
    <w:p w14:paraId="053EB8F7" w14:textId="2B233EBD" w:rsidR="00F4190A" w:rsidRDefault="00A40A12" w:rsidP="00B3467B">
      <w:pPr>
        <w:keepNext/>
        <w:spacing w:line="480" w:lineRule="auto"/>
        <w:ind w:firstLine="720"/>
        <w:jc w:val="both"/>
        <w:rPr>
          <w:b/>
          <w:bCs/>
        </w:rPr>
      </w:pPr>
      <w:r w:rsidRPr="004C6A00">
        <w:t>A</w:t>
      </w:r>
      <w:r w:rsidR="009B40EF" w:rsidRPr="004C6A00">
        <w:t xml:space="preserve">ll rapid GC-MS </w:t>
      </w:r>
      <w:r w:rsidR="00E05610" w:rsidRPr="004C6A00">
        <w:t>analyses</w:t>
      </w:r>
      <w:r w:rsidR="006F7160" w:rsidRPr="004C6A00">
        <w:t xml:space="preserve"> were conducted using a</w:t>
      </w:r>
      <w:r w:rsidR="00AB4654" w:rsidRPr="004C6A00">
        <w:t>n</w:t>
      </w:r>
      <w:r w:rsidR="006F7160" w:rsidRPr="004C6A00">
        <w:t xml:space="preserve"> </w:t>
      </w:r>
      <w:r w:rsidR="00676BBF" w:rsidRPr="004C6A00">
        <w:rPr>
          <w:rFonts w:ascii="Times" w:hAnsi="Times"/>
        </w:rPr>
        <w:t>Agilent 3971 QuickProbe</w:t>
      </w:r>
      <w:r w:rsidR="00E05610" w:rsidRPr="004C6A00">
        <w:t xml:space="preserve"> </w:t>
      </w:r>
      <w:r w:rsidR="00AB4654" w:rsidRPr="004C6A00">
        <w:t xml:space="preserve">GC-MS system. The system is attached to a </w:t>
      </w:r>
      <w:r w:rsidR="00DD02CA" w:rsidRPr="004C6A00">
        <w:t>GC-</w:t>
      </w:r>
      <w:r w:rsidR="00622328" w:rsidRPr="004C6A00">
        <w:t xml:space="preserve">mass </w:t>
      </w:r>
      <w:r w:rsidR="000F09B4" w:rsidRPr="004C6A00">
        <w:t>selective detector (MSD)</w:t>
      </w:r>
      <w:r w:rsidR="00DD02CA" w:rsidRPr="004C6A00">
        <w:t xml:space="preserve"> system consisting of an 8890 </w:t>
      </w:r>
      <w:r w:rsidR="00C91F16" w:rsidRPr="004C6A00">
        <w:t>gas chromatograph</w:t>
      </w:r>
      <w:r w:rsidR="00B65B77" w:rsidRPr="004C6A00">
        <w:t xml:space="preserve"> and 5977</w:t>
      </w:r>
      <w:r w:rsidR="00824D69">
        <w:t>B</w:t>
      </w:r>
      <w:r w:rsidR="00622328" w:rsidRPr="004C6A00">
        <w:t xml:space="preserve"> </w:t>
      </w:r>
      <w:r w:rsidR="00C91F16" w:rsidRPr="004C6A00">
        <w:t xml:space="preserve">mass </w:t>
      </w:r>
      <w:r w:rsidR="009246B6" w:rsidRPr="004C6A00">
        <w:t>spectrometer</w:t>
      </w:r>
      <w:r w:rsidR="00E80508" w:rsidRPr="004C6A00">
        <w:t xml:space="preserve">, equipped with a </w:t>
      </w:r>
      <w:r w:rsidR="00A52EB7" w:rsidRPr="004C6A00">
        <w:t>7693 autosampler (Agilent Technologies</w:t>
      </w:r>
      <w:r w:rsidR="00EB3F8F" w:rsidRPr="004C6A00">
        <w:t xml:space="preserve">, Santa Clara, CA, USA). </w:t>
      </w:r>
      <w:r w:rsidR="00754690" w:rsidRPr="004C6A00">
        <w:t xml:space="preserve">For rapid GC-MS analyses, separation </w:t>
      </w:r>
      <w:r w:rsidR="00681F6D">
        <w:t>was</w:t>
      </w:r>
      <w:r w:rsidR="00754690" w:rsidRPr="004C6A00">
        <w:t xml:space="preserve"> achieved </w:t>
      </w:r>
      <w:r w:rsidR="00754690" w:rsidRPr="004C6A00">
        <w:rPr>
          <w:i/>
          <w:iCs/>
        </w:rPr>
        <w:t>via</w:t>
      </w:r>
      <w:r w:rsidR="00754690" w:rsidRPr="004C6A00">
        <w:t xml:space="preserve"> a </w:t>
      </w:r>
      <w:r w:rsidR="006A5504" w:rsidRPr="004C6A00">
        <w:t xml:space="preserve">DB-1ht QuickProbe GC column </w:t>
      </w:r>
      <w:r w:rsidR="007C78A6" w:rsidRPr="004C6A00">
        <w:t>(2 m length × 0.25 mm outer diameter × 0.10 μm inner diameter, Agilent Technologies)</w:t>
      </w:r>
      <w:r w:rsidR="00F13EDA" w:rsidRPr="004C6A00">
        <w:t xml:space="preserve">. The system </w:t>
      </w:r>
      <w:r w:rsidR="00A404C3" w:rsidRPr="004C6A00">
        <w:t>utilizes a</w:t>
      </w:r>
      <w:r w:rsidR="008A2862" w:rsidRPr="004C6A00">
        <w:t xml:space="preserve"> </w:t>
      </w:r>
      <w:r w:rsidR="006A1F0B">
        <w:t>two-way splitter</w:t>
      </w:r>
      <w:r w:rsidR="00324E8F" w:rsidRPr="004C6A00">
        <w:t xml:space="preserve"> configuration</w:t>
      </w:r>
      <w:r w:rsidR="007F5B28" w:rsidRPr="004C6A00">
        <w:t xml:space="preserve"> </w:t>
      </w:r>
      <w:r w:rsidR="007F5B28" w:rsidRPr="004C6A00">
        <w:fldChar w:fldCharType="begin"/>
      </w:r>
      <w:r w:rsidR="00520F34">
        <w:instrText xml:space="preserve"> ADDIN EN.CITE &lt;EndNote&gt;&lt;Cite&gt;&lt;Year&gt;2023&lt;/Year&gt;&lt;RecNum&gt;98&lt;/RecNum&gt;&lt;DisplayText&gt;[8]&lt;/DisplayText&gt;&lt;record&gt;&lt;rec-number&gt;98&lt;/rec-number&gt;&lt;foreign-keys&gt;&lt;key app="EN" db-id="e5vfsspfvzwwebe5d9exaszpzwdas99x5f2p" timestamp="1710418559"&gt;98&lt;/key&gt;&lt;/foreign-keys&gt;&lt;ref-type name="Report"&gt;27&lt;/ref-type&gt;&lt;contributors&gt;&lt;/contributors&gt;&lt;titles&gt;&lt;title&gt;QuickProbe Dual Configurations for Forensic Workflows&lt;/title&gt;&lt;/titles&gt;&lt;dates&gt;&lt;year&gt;2023&lt;/year&gt;&lt;/dates&gt;&lt;publisher&gt;Agilent Technologies&lt;/publisher&gt;&lt;work-type&gt;White Paper&lt;/work-type&gt;&lt;urls&gt;&lt;/urls&gt;&lt;/record&gt;&lt;/Cite&gt;&lt;/EndNote&gt;</w:instrText>
      </w:r>
      <w:r w:rsidR="007F5B28" w:rsidRPr="004C6A00">
        <w:fldChar w:fldCharType="separate"/>
      </w:r>
      <w:r w:rsidR="00520F34">
        <w:rPr>
          <w:noProof/>
        </w:rPr>
        <w:t>[8]</w:t>
      </w:r>
      <w:r w:rsidR="007F5B28" w:rsidRPr="004C6A00">
        <w:fldChar w:fldCharType="end"/>
      </w:r>
      <w:r w:rsidR="00324E8F" w:rsidRPr="004C6A00">
        <w:t xml:space="preserve">, to which </w:t>
      </w:r>
      <w:r w:rsidR="000A012D">
        <w:t xml:space="preserve">both </w:t>
      </w:r>
      <w:r w:rsidR="00324E8F" w:rsidRPr="004C6A00">
        <w:t xml:space="preserve">the rapid </w:t>
      </w:r>
      <w:r w:rsidR="000A012D">
        <w:t>an</w:t>
      </w:r>
      <w:r w:rsidR="00324E8F" w:rsidRPr="004C6A00">
        <w:t>d traditional GC column</w:t>
      </w:r>
      <w:r w:rsidR="000A012D">
        <w:t>s</w:t>
      </w:r>
      <w:r w:rsidR="00A805B3" w:rsidRPr="004C6A00">
        <w:t xml:space="preserve"> </w:t>
      </w:r>
      <w:r w:rsidR="00F029C9" w:rsidRPr="004C6A00">
        <w:t>connect</w:t>
      </w:r>
      <w:r w:rsidR="001D6C92" w:rsidRPr="004C6A00">
        <w:t xml:space="preserve">, enabling </w:t>
      </w:r>
      <w:r w:rsidR="000A012D">
        <w:t>both types of</w:t>
      </w:r>
      <w:r w:rsidR="001D6C92" w:rsidRPr="004C6A00">
        <w:t xml:space="preserve"> </w:t>
      </w:r>
      <w:r w:rsidR="00D6606B" w:rsidRPr="004C6A00">
        <w:t xml:space="preserve">chromatography </w:t>
      </w:r>
      <w:r w:rsidR="00D6606B" w:rsidRPr="004C6A00">
        <w:lastRenderedPageBreak/>
        <w:t>to be performed</w:t>
      </w:r>
      <w:r w:rsidR="00751767" w:rsidRPr="004C6A00">
        <w:t xml:space="preserve"> (separately)</w:t>
      </w:r>
      <w:r w:rsidR="00D6606B" w:rsidRPr="004C6A00">
        <w:t xml:space="preserve"> on the same instrument</w:t>
      </w:r>
      <w:r w:rsidR="00751767" w:rsidRPr="004C6A00">
        <w:t>.</w:t>
      </w:r>
      <w:r w:rsidR="009E56AA" w:rsidRPr="004C6A00">
        <w:t xml:space="preserve"> A </w:t>
      </w:r>
      <w:r w:rsidR="006A5504" w:rsidRPr="004C6A00">
        <w:t xml:space="preserve">DB-1ms Ultra </w:t>
      </w:r>
      <w:r w:rsidR="009E56AA" w:rsidRPr="004C6A00">
        <w:t xml:space="preserve">Inert QuickProbe GC </w:t>
      </w:r>
      <w:r w:rsidR="007B33C3" w:rsidRPr="004C6A00">
        <w:t>column (</w:t>
      </w:r>
      <w:r w:rsidR="00B84626" w:rsidRPr="004C6A00">
        <w:t>1 m length × 0.18 mm outer diameter × 0.18 μm inner diameter, Agilent Technologies</w:t>
      </w:r>
      <w:r w:rsidR="007B33C3" w:rsidRPr="004C6A00">
        <w:t>)</w:t>
      </w:r>
      <w:r w:rsidR="009E56AA" w:rsidRPr="004C6A00">
        <w:t xml:space="preserve"> </w:t>
      </w:r>
      <w:r w:rsidR="007B33C3" w:rsidRPr="004C6A00">
        <w:t>connects the chromatography columns to the MSD transfer line.</w:t>
      </w:r>
      <w:r w:rsidR="00593EA4" w:rsidRPr="004C6A00">
        <w:t xml:space="preserve"> </w:t>
      </w:r>
      <w:r w:rsidR="00D222CC" w:rsidRPr="004C6A00">
        <w:t>Additional</w:t>
      </w:r>
      <w:r w:rsidR="007F5B28" w:rsidRPr="004C6A00">
        <w:t xml:space="preserve"> details regarding system configuration can be found elsewhere </w:t>
      </w:r>
      <w:r w:rsidR="007F5B28" w:rsidRPr="004C6A00">
        <w:fldChar w:fldCharType="begin"/>
      </w:r>
      <w:r w:rsidR="00520F34">
        <w:instrText xml:space="preserve"> ADDIN EN.CITE &lt;EndNote&gt;&lt;Cite&gt;&lt;Author&gt;Capistran&lt;/Author&gt;&lt;Year&gt;2022&lt;/Year&gt;&lt;RecNum&gt;42&lt;/RecNum&gt;&lt;DisplayText&gt;[14]&lt;/DisplayText&gt;&lt;record&gt;&lt;rec-number&gt;42&lt;/rec-number&gt;&lt;foreign-keys&gt;&lt;key app="EN" db-id="e5vfsspfvzwwebe5d9exaszpzwdas99x5f2p" timestamp="1651668983"&gt;42&lt;/key&gt;&lt;/foreign-keys&gt;&lt;ref-type name="Journal Article"&gt;17&lt;/ref-type&gt;&lt;contributors&gt;&lt;authors&gt;&lt;author&gt;Capistran, B. A.&lt;/author&gt;&lt;author&gt;Sisco, E.&lt;/author&gt;&lt;/authors&gt;&lt;/contributors&gt;&lt;titles&gt;&lt;title&gt;Rapid GC-MS as a Screening Tool for Forensic Fire Debris Analysis&lt;/title&gt;&lt;secondary-title&gt;Forensic Chemistry&lt;/secondary-title&gt;&lt;/titles&gt;&lt;periodical&gt;&lt;full-title&gt;Forensic Chemistry&lt;/full-title&gt;&lt;abbr-1&gt;Forensic Chem.&lt;/abbr-1&gt;&lt;/periodical&gt;&lt;pages&gt;100435&lt;/pages&gt;&lt;volume&gt;30&lt;/volume&gt;&lt;dates&gt;&lt;year&gt;2022&lt;/year&gt;&lt;/dates&gt;&lt;urls&gt;&lt;related-urls&gt;&lt;url&gt;https://doi.org/10.1016/j.forc.2022.100435&lt;/url&gt;&lt;/related-urls&gt;&lt;/urls&gt;&lt;electronic-resource-num&gt;https://doi.org/10.1016/j.forc.2022.100435&lt;/electronic-resource-num&gt;&lt;/record&gt;&lt;/Cite&gt;&lt;/EndNote&gt;</w:instrText>
      </w:r>
      <w:r w:rsidR="007F5B28" w:rsidRPr="004C6A00">
        <w:fldChar w:fldCharType="separate"/>
      </w:r>
      <w:r w:rsidR="00520F34">
        <w:rPr>
          <w:noProof/>
        </w:rPr>
        <w:t>[14]</w:t>
      </w:r>
      <w:r w:rsidR="007F5B28" w:rsidRPr="004C6A00">
        <w:fldChar w:fldCharType="end"/>
      </w:r>
      <w:r w:rsidR="007F5B28" w:rsidRPr="004C6A00">
        <w:t>.</w:t>
      </w:r>
      <w:r w:rsidR="00F4190A">
        <w:t xml:space="preserve"> </w:t>
      </w:r>
      <w:r w:rsidR="00CB452E" w:rsidRPr="004C6A00">
        <w:t xml:space="preserve">Rapid GC-MS analysis </w:t>
      </w:r>
      <w:r w:rsidR="00613162">
        <w:t>was</w:t>
      </w:r>
      <w:r w:rsidR="00CB452E" w:rsidRPr="004C6A00">
        <w:t xml:space="preserve"> conducted using the temperature program</w:t>
      </w:r>
      <w:r w:rsidR="00ED5A44" w:rsidRPr="004C6A00">
        <w:t xml:space="preserve"> in</w:t>
      </w:r>
      <w:r w:rsidR="00D73ADE">
        <w:t xml:space="preserve"> </w:t>
      </w:r>
      <w:r w:rsidR="00D73ADE">
        <w:rPr>
          <w:b/>
          <w:bCs/>
        </w:rPr>
        <w:t>Table 4</w:t>
      </w:r>
      <w:r w:rsidR="00D73ADE">
        <w:t>.</w:t>
      </w:r>
      <w:r w:rsidR="00ED5A44" w:rsidRPr="004C6A00">
        <w:t xml:space="preserve"> </w:t>
      </w:r>
      <w:r w:rsidR="00A73DD0" w:rsidRPr="004C6A00">
        <w:t xml:space="preserve">Ultra high-purity helium (99.999 %) was used as the carrier gas </w:t>
      </w:r>
      <w:r w:rsidR="000847E6" w:rsidRPr="004C6A00">
        <w:t xml:space="preserve">for all analyses at a flow rate of 1 </w:t>
      </w:r>
      <w:r w:rsidR="00681F6D">
        <w:t>mL/min</w:t>
      </w:r>
      <w:r w:rsidR="000847E6" w:rsidRPr="004C6A00">
        <w:t xml:space="preserve">. </w:t>
      </w:r>
      <w:r w:rsidR="002419F4" w:rsidRPr="004C6A00">
        <w:t>The rapid GC inlet was equipped with an ultra-inert fritted liner (Agilent Technologies)</w:t>
      </w:r>
      <w:r w:rsidR="003359BE" w:rsidRPr="004C6A00">
        <w:t>.</w:t>
      </w:r>
      <w:r w:rsidR="00AC21E7" w:rsidRPr="004C6A00">
        <w:t xml:space="preserve"> For samples analyzed using traditional GC-MS (</w:t>
      </w:r>
      <w:r w:rsidR="00AC21E7" w:rsidRPr="004C6A00">
        <w:rPr>
          <w:i/>
          <w:iCs/>
        </w:rPr>
        <w:t>i.e.</w:t>
      </w:r>
      <w:r w:rsidR="00AC21E7" w:rsidRPr="004C6A00">
        <w:t xml:space="preserve">, samples for accuracy studies), </w:t>
      </w:r>
      <w:r w:rsidR="00BD45B8">
        <w:t xml:space="preserve">the </w:t>
      </w:r>
      <w:r w:rsidR="00950852">
        <w:t xml:space="preserve">corresponding </w:t>
      </w:r>
      <w:r w:rsidR="0044141F" w:rsidRPr="004C6A00">
        <w:t>method parameters and</w:t>
      </w:r>
      <w:r w:rsidR="00B6420E" w:rsidRPr="004C6A00">
        <w:t xml:space="preserve"> temperature program </w:t>
      </w:r>
      <w:r w:rsidR="009113B6" w:rsidRPr="004C6A00">
        <w:t xml:space="preserve">are provided in </w:t>
      </w:r>
      <w:r w:rsidR="00650E6F" w:rsidRPr="00650E6F">
        <w:rPr>
          <w:b/>
          <w:bCs/>
        </w:rPr>
        <w:t>Supplementary Data A</w:t>
      </w:r>
      <w:r w:rsidR="009113B6" w:rsidRPr="00650E6F">
        <w:rPr>
          <w:b/>
          <w:bCs/>
        </w:rPr>
        <w:t xml:space="preserve">, </w:t>
      </w:r>
      <w:r w:rsidR="00650E6F" w:rsidRPr="00650E6F">
        <w:rPr>
          <w:b/>
          <w:bCs/>
        </w:rPr>
        <w:t>Table</w:t>
      </w:r>
      <w:r w:rsidR="009113B6" w:rsidRPr="00650E6F">
        <w:rPr>
          <w:b/>
          <w:bCs/>
        </w:rPr>
        <w:t xml:space="preserve"> S</w:t>
      </w:r>
      <w:r w:rsidR="00650E6F" w:rsidRPr="00650E6F">
        <w:rPr>
          <w:b/>
          <w:bCs/>
        </w:rPr>
        <w:t>A</w:t>
      </w:r>
      <w:r w:rsidR="00563991" w:rsidRPr="00650E6F">
        <w:rPr>
          <w:b/>
          <w:bCs/>
        </w:rPr>
        <w:t>1</w:t>
      </w:r>
      <w:r w:rsidR="009113B6" w:rsidRPr="004C6A00">
        <w:rPr>
          <w:b/>
          <w:bCs/>
        </w:rPr>
        <w:t>.</w:t>
      </w:r>
    </w:p>
    <w:p w14:paraId="3EFC2921" w14:textId="21D91564" w:rsidR="006D5713" w:rsidRPr="004C6A00" w:rsidRDefault="005756AE" w:rsidP="00B032BB">
      <w:pPr>
        <w:spacing w:line="480" w:lineRule="auto"/>
        <w:ind w:firstLine="720"/>
        <w:jc w:val="both"/>
      </w:pPr>
      <w:r>
        <w:t>Rapid GC-MS injections</w:t>
      </w:r>
      <w:r w:rsidR="003359BE" w:rsidRPr="004C6A00">
        <w:t xml:space="preserve"> were </w:t>
      </w:r>
      <w:r w:rsidR="00783ADD" w:rsidRPr="004C6A00">
        <w:t>completed</w:t>
      </w:r>
      <w:r w:rsidR="00791604" w:rsidRPr="004C6A00">
        <w:t xml:space="preserve"> </w:t>
      </w:r>
      <w:r w:rsidR="00B31C29" w:rsidRPr="004C6A00">
        <w:t xml:space="preserve">using the </w:t>
      </w:r>
      <w:r w:rsidR="00DB61E0">
        <w:t>system-compatible</w:t>
      </w:r>
      <w:r w:rsidR="00B31C29" w:rsidRPr="004C6A00">
        <w:t xml:space="preserve"> probe holder </w:t>
      </w:r>
      <w:r w:rsidR="00F63756" w:rsidRPr="004C6A00">
        <w:t>fitted with the</w:t>
      </w:r>
      <w:r w:rsidR="00B31C29" w:rsidRPr="004C6A00">
        <w:t xml:space="preserve"> glass round probes (Agilent Technologies)</w:t>
      </w:r>
      <w:r w:rsidR="00D86374">
        <w:t xml:space="preserve"> </w:t>
      </w:r>
      <w:r w:rsidR="00D86374">
        <w:fldChar w:fldCharType="begin"/>
      </w:r>
      <w:r w:rsidR="00520F34">
        <w:instrText xml:space="preserve"> ADDIN EN.CITE &lt;EndNote&gt;&lt;Cite&gt;&lt;Year&gt;2019&lt;/Year&gt;&lt;RecNum&gt;25&lt;/RecNum&gt;&lt;DisplayText&gt;[9]&lt;/DisplayText&gt;&lt;record&gt;&lt;rec-number&gt;25&lt;/rec-number&gt;&lt;foreign-keys&gt;&lt;key app="EN" db-id="e5vfsspfvzwwebe5d9exaszpzwdas99x5f2p" timestamp="1645640354"&gt;25&lt;/key&gt;&lt;/foreign-keys&gt;&lt;ref-type name="Report"&gt;27&lt;/ref-type&gt;&lt;contributors&gt;&lt;/contributors&gt;&lt;titles&gt;&lt;title&gt;Maximizing Efficiency of the Agilent QuickProbe GC/MS System&lt;/title&gt;&lt;/titles&gt;&lt;dates&gt;&lt;year&gt;2019&lt;/year&gt;&lt;/dates&gt;&lt;publisher&gt;Agilent Technologies&lt;/publisher&gt;&lt;work-type&gt;White Paper&lt;/work-type&gt;&lt;urls&gt;&lt;/urls&gt;&lt;/record&gt;&lt;/Cite&gt;&lt;/EndNote&gt;</w:instrText>
      </w:r>
      <w:r w:rsidR="00D86374">
        <w:fldChar w:fldCharType="separate"/>
      </w:r>
      <w:r w:rsidR="00520F34">
        <w:rPr>
          <w:noProof/>
        </w:rPr>
        <w:t>[9]</w:t>
      </w:r>
      <w:r w:rsidR="00D86374">
        <w:fldChar w:fldCharType="end"/>
      </w:r>
      <w:r w:rsidR="00956D85" w:rsidRPr="004C6A00">
        <w:t xml:space="preserve">. </w:t>
      </w:r>
      <w:r w:rsidR="00757752" w:rsidRPr="004C6A00">
        <w:t xml:space="preserve">Initial </w:t>
      </w:r>
      <w:r w:rsidR="00DB61E0">
        <w:t xml:space="preserve">probe </w:t>
      </w:r>
      <w:r w:rsidR="00757752" w:rsidRPr="004C6A00">
        <w:t xml:space="preserve">cleaning </w:t>
      </w:r>
      <w:r w:rsidR="000319AF">
        <w:t xml:space="preserve">was performed by </w:t>
      </w:r>
      <w:r w:rsidR="00757752" w:rsidRPr="004C6A00">
        <w:t xml:space="preserve">sonicating </w:t>
      </w:r>
      <w:r w:rsidR="000319AF">
        <w:t>the probes in hexane</w:t>
      </w:r>
      <w:r w:rsidR="003E4E48">
        <w:t xml:space="preserve"> (</w:t>
      </w:r>
      <w:r w:rsidR="008630F2">
        <w:t>≥95 %</w:t>
      </w:r>
      <w:r w:rsidR="003E4E48" w:rsidRPr="004C6A00">
        <w:t>, Sigma-Aldrich</w:t>
      </w:r>
      <w:r w:rsidR="003E4E48">
        <w:t>)</w:t>
      </w:r>
      <w:r w:rsidR="000319AF">
        <w:t xml:space="preserve"> </w:t>
      </w:r>
      <w:r w:rsidR="00757752" w:rsidRPr="004C6A00">
        <w:t xml:space="preserve">for </w:t>
      </w:r>
      <w:r w:rsidR="005079A4" w:rsidRPr="004C6A00">
        <w:t>five minutes. Following sonication, the probes were removed from the hexane solution and allowed to dry fully</w:t>
      </w:r>
      <w:r w:rsidR="00AD0D9F" w:rsidRPr="004C6A00">
        <w:t xml:space="preserve">. Before </w:t>
      </w:r>
      <w:r w:rsidR="00DC2385" w:rsidRPr="004C6A00">
        <w:t xml:space="preserve">the </w:t>
      </w:r>
      <w:r w:rsidR="00AD0D9F" w:rsidRPr="004C6A00">
        <w:t>first use of a probe, a probe blank was analyzed</w:t>
      </w:r>
      <w:r w:rsidR="000319AF">
        <w:t xml:space="preserve"> using the </w:t>
      </w:r>
      <w:r w:rsidR="00507124">
        <w:t xml:space="preserve">rapid GC-MS analytical </w:t>
      </w:r>
      <w:r w:rsidR="00227145">
        <w:t>method</w:t>
      </w:r>
      <w:r w:rsidR="004F226A">
        <w:t>,</w:t>
      </w:r>
      <w:r w:rsidR="00C70568">
        <w:t xml:space="preserve"> </w:t>
      </w:r>
      <w:r w:rsidR="00BC3DC8">
        <w:t xml:space="preserve">keeping the </w:t>
      </w:r>
      <w:r w:rsidR="00DC2385" w:rsidRPr="004C6A00">
        <w:t xml:space="preserve">probe </w:t>
      </w:r>
      <w:r w:rsidR="00C70568">
        <w:t>inserted</w:t>
      </w:r>
      <w:r w:rsidR="00D61F41" w:rsidRPr="004C6A00">
        <w:t xml:space="preserve"> in the inlet for the duration of the analysis. This process </w:t>
      </w:r>
      <w:r w:rsidR="00B611EA" w:rsidRPr="004C6A00">
        <w:t>was</w:t>
      </w:r>
      <w:r w:rsidR="00D61F41" w:rsidRPr="004C6A00">
        <w:t xml:space="preserve"> repeated until </w:t>
      </w:r>
      <w:r w:rsidR="00F93EE7">
        <w:t xml:space="preserve">a constant </w:t>
      </w:r>
      <w:r w:rsidR="00BD705E" w:rsidRPr="004C6A00">
        <w:t xml:space="preserve">chromatographic baseline was </w:t>
      </w:r>
      <w:r w:rsidR="00F93EE7">
        <w:t>achieved</w:t>
      </w:r>
      <w:r w:rsidR="00BD705E" w:rsidRPr="004C6A00">
        <w:t>.</w:t>
      </w:r>
      <w:r w:rsidR="002A3B28">
        <w:t xml:space="preserve"> Liquid</w:t>
      </w:r>
      <w:r w:rsidR="00956D85" w:rsidRPr="004C6A00">
        <w:t xml:space="preserve"> </w:t>
      </w:r>
      <w:r w:rsidR="00CF13DB" w:rsidRPr="004C6A00">
        <w:t>solutions</w:t>
      </w:r>
      <w:r w:rsidR="002A3B28">
        <w:t xml:space="preserve"> were sampled by inserting</w:t>
      </w:r>
      <w:r w:rsidR="00956D85" w:rsidRPr="004C6A00">
        <w:t xml:space="preserve"> the </w:t>
      </w:r>
      <w:r w:rsidR="00F93EE7">
        <w:t>tip</w:t>
      </w:r>
      <w:r w:rsidR="00353788" w:rsidRPr="004C6A00">
        <w:t xml:space="preserve"> of the glass probe</w:t>
      </w:r>
      <w:r w:rsidR="00F93EE7">
        <w:t xml:space="preserve"> </w:t>
      </w:r>
      <w:r w:rsidR="00EF0592">
        <w:t xml:space="preserve">approximately </w:t>
      </w:r>
      <w:r w:rsidR="00353788" w:rsidRPr="004C6A00">
        <w:t xml:space="preserve">two to three millimeters </w:t>
      </w:r>
      <w:r w:rsidR="00DC5B44" w:rsidRPr="004C6A00">
        <w:t xml:space="preserve">below </w:t>
      </w:r>
      <w:r w:rsidR="00F93EE7">
        <w:t xml:space="preserve">the </w:t>
      </w:r>
      <w:r w:rsidR="00DC5B44" w:rsidRPr="004C6A00">
        <w:t>meniscus</w:t>
      </w:r>
      <w:r w:rsidR="003F26E1">
        <w:t xml:space="preserve"> of the solution</w:t>
      </w:r>
      <w:r w:rsidR="00DC5B44" w:rsidRPr="004C6A00">
        <w:t xml:space="preserve"> and immediately </w:t>
      </w:r>
      <w:r w:rsidR="00CF13DB" w:rsidRPr="004C6A00">
        <w:t>remov</w:t>
      </w:r>
      <w:r w:rsidR="00AE6F54">
        <w:t>ing</w:t>
      </w:r>
      <w:r w:rsidR="00CF13DB" w:rsidRPr="004C6A00">
        <w:t xml:space="preserve">. </w:t>
      </w:r>
      <w:r w:rsidR="00E5296C" w:rsidRPr="004C6A00">
        <w:t>The solvent was allowed to evaporate for approximately ten seconds</w:t>
      </w:r>
      <w:r w:rsidR="00F93EE7">
        <w:t xml:space="preserve">, followed by </w:t>
      </w:r>
      <w:r w:rsidR="008917F4" w:rsidRPr="004C6A00">
        <w:t>injection in the rapid GC inlet.</w:t>
      </w:r>
      <w:r w:rsidR="0051089E" w:rsidRPr="004C6A00">
        <w:t xml:space="preserve"> </w:t>
      </w:r>
      <w:r w:rsidR="003058F2" w:rsidRPr="004C6A00">
        <w:t>P</w:t>
      </w:r>
      <w:r w:rsidR="00E66E3D" w:rsidRPr="004C6A00">
        <w:t xml:space="preserve">robes were </w:t>
      </w:r>
      <w:r w:rsidR="0051089E" w:rsidRPr="004C6A00">
        <w:t xml:space="preserve">cleaned between injections by </w:t>
      </w:r>
      <w:r w:rsidR="00E66E3D" w:rsidRPr="004C6A00">
        <w:t>rins</w:t>
      </w:r>
      <w:r w:rsidR="0051089E" w:rsidRPr="004C6A00">
        <w:t>ing</w:t>
      </w:r>
      <w:r w:rsidR="00E66E3D" w:rsidRPr="004C6A00">
        <w:t xml:space="preserve"> with methanol and </w:t>
      </w:r>
      <w:r w:rsidR="003058F2" w:rsidRPr="004C6A00">
        <w:t>drying</w:t>
      </w:r>
      <w:r w:rsidR="00E66E3D" w:rsidRPr="004C6A00">
        <w:t xml:space="preserve"> with a Kimwipe</w:t>
      </w:r>
      <w:r w:rsidR="003058F2" w:rsidRPr="004C6A00">
        <w:t>.</w:t>
      </w:r>
      <w:r w:rsidR="00F4190A">
        <w:t xml:space="preserve"> </w:t>
      </w:r>
      <w:r w:rsidR="004947DF" w:rsidRPr="004C6A00">
        <w:t>Because the rapid GC inlet is exposed to the atmosphere, a system blank</w:t>
      </w:r>
      <w:r w:rsidR="00C25989" w:rsidRPr="004C6A00">
        <w:t xml:space="preserve">, in which the temperature program was initiated without </w:t>
      </w:r>
      <w:r w:rsidR="00B226C5" w:rsidRPr="004C6A00">
        <w:t>injection of sample</w:t>
      </w:r>
      <w:r w:rsidR="00AD7563">
        <w:t xml:space="preserve"> </w:t>
      </w:r>
      <w:r w:rsidR="00B226C5" w:rsidRPr="004C6A00">
        <w:t>or probe</w:t>
      </w:r>
      <w:r w:rsidR="00023DF3" w:rsidRPr="004C6A00">
        <w:t>,</w:t>
      </w:r>
      <w:r w:rsidR="004947DF" w:rsidRPr="004C6A00">
        <w:t xml:space="preserve"> was </w:t>
      </w:r>
      <w:r w:rsidR="00206E62" w:rsidRPr="004C6A00">
        <w:t xml:space="preserve">performed at the start of </w:t>
      </w:r>
      <w:r w:rsidR="00F03499" w:rsidRPr="004C6A00">
        <w:t xml:space="preserve">each day or </w:t>
      </w:r>
      <w:r w:rsidR="00933092" w:rsidRPr="004C6A00">
        <w:t>round</w:t>
      </w:r>
      <w:r w:rsidR="00F03499" w:rsidRPr="004C6A00">
        <w:t xml:space="preserve"> of </w:t>
      </w:r>
      <w:r w:rsidR="00023DF3" w:rsidRPr="004C6A00">
        <w:t>instrument use</w:t>
      </w:r>
      <w:r w:rsidR="00F03499" w:rsidRPr="004C6A00">
        <w:t>.</w:t>
      </w:r>
      <w:r w:rsidR="00C25989" w:rsidRPr="004C6A00">
        <w:t xml:space="preserve"> </w:t>
      </w:r>
      <w:r w:rsidR="006D5713" w:rsidRPr="004C6A00">
        <w:t>Unless otherwise specified, the sampling order was as follows</w:t>
      </w:r>
      <w:r w:rsidR="00760822" w:rsidRPr="004C6A00">
        <w:t xml:space="preserve">: system blank, probe blank(s), sample(s) </w:t>
      </w:r>
      <w:r w:rsidR="00760822" w:rsidRPr="004C6A00">
        <w:lastRenderedPageBreak/>
        <w:t xml:space="preserve">(including same-sample </w:t>
      </w:r>
      <w:r w:rsidR="00663A99" w:rsidRPr="004C6A00">
        <w:t xml:space="preserve">replicates), probe blank, </w:t>
      </w:r>
      <w:r w:rsidR="00557608" w:rsidRPr="004C6A00">
        <w:t>additional samples/blanks,</w:t>
      </w:r>
      <w:r w:rsidR="00663A99" w:rsidRPr="004C6A00">
        <w:t xml:space="preserve"> </w:t>
      </w:r>
      <w:r w:rsidR="00557608" w:rsidRPr="004C6A00">
        <w:t xml:space="preserve">probe blank, </w:t>
      </w:r>
      <w:r w:rsidR="00663A99" w:rsidRPr="004C6A00">
        <w:t>system blank.</w:t>
      </w:r>
    </w:p>
    <w:p w14:paraId="744EAAED" w14:textId="77777777" w:rsidR="00FD4EE4" w:rsidRPr="004C6A00" w:rsidRDefault="00FD4EE4" w:rsidP="00B032BB">
      <w:pPr>
        <w:spacing w:line="480" w:lineRule="auto"/>
      </w:pPr>
    </w:p>
    <w:p w14:paraId="34C75ADC" w14:textId="6738ABC1" w:rsidR="00E91076" w:rsidRPr="004C6A00" w:rsidRDefault="00FD4EE4" w:rsidP="00B032BB">
      <w:pPr>
        <w:pStyle w:val="Heading2"/>
        <w:keepNext/>
        <w:numPr>
          <w:ilvl w:val="1"/>
          <w:numId w:val="7"/>
        </w:numPr>
        <w:rPr>
          <w:szCs w:val="24"/>
        </w:rPr>
      </w:pPr>
      <w:r w:rsidRPr="004C6A00">
        <w:rPr>
          <w:szCs w:val="24"/>
        </w:rPr>
        <w:t>Data Processing</w:t>
      </w:r>
    </w:p>
    <w:p w14:paraId="7CEBD94C" w14:textId="661C9DE9" w:rsidR="00381AE8" w:rsidRDefault="00FE6A2F" w:rsidP="00BF2536">
      <w:pPr>
        <w:keepNext/>
        <w:spacing w:line="480" w:lineRule="auto"/>
        <w:ind w:firstLine="720"/>
        <w:jc w:val="both"/>
      </w:pPr>
      <w:r w:rsidRPr="004C6A00">
        <w:t xml:space="preserve">All data </w:t>
      </w:r>
      <w:r w:rsidR="00BC4E7E">
        <w:t>were</w:t>
      </w:r>
      <w:r w:rsidRPr="004C6A00">
        <w:t xml:space="preserve"> collected using </w:t>
      </w:r>
      <w:r w:rsidR="000676C2" w:rsidRPr="004C6A00">
        <w:t xml:space="preserve">MassHunter </w:t>
      </w:r>
      <w:r w:rsidR="006D6C34" w:rsidRPr="004C6A00">
        <w:t xml:space="preserve">GC-MS </w:t>
      </w:r>
      <w:r w:rsidR="000676C2" w:rsidRPr="004C6A00">
        <w:t xml:space="preserve">Data Acquisition </w:t>
      </w:r>
      <w:r w:rsidR="008F6310" w:rsidRPr="004C6A00">
        <w:t>software (version 10.</w:t>
      </w:r>
      <w:r w:rsidR="00F1193F" w:rsidRPr="004C6A00">
        <w:t>0,</w:t>
      </w:r>
      <w:r w:rsidR="00CD5FB6" w:rsidRPr="004C6A00">
        <w:t xml:space="preserve"> MassHunter Workstation</w:t>
      </w:r>
      <w:r w:rsidR="00EA472B" w:rsidRPr="004C6A00">
        <w:t>,</w:t>
      </w:r>
      <w:r w:rsidR="00F1193F" w:rsidRPr="004C6A00">
        <w:t xml:space="preserve"> </w:t>
      </w:r>
      <w:r w:rsidR="008F6310" w:rsidRPr="004C6A00">
        <w:t>Agilent Technologies</w:t>
      </w:r>
      <w:r w:rsidR="00F1193F" w:rsidRPr="004C6A00">
        <w:t>)</w:t>
      </w:r>
      <w:r w:rsidR="00E03E2D" w:rsidRPr="004C6A00">
        <w:t xml:space="preserve"> and </w:t>
      </w:r>
      <w:r w:rsidR="00C57437" w:rsidRPr="004C6A00">
        <w:t>initial background subtraction was performed</w:t>
      </w:r>
      <w:r w:rsidR="00E03E2D" w:rsidRPr="004C6A00">
        <w:t xml:space="preserve"> using MassHunter Qualitative Analysis (version 10.0,</w:t>
      </w:r>
      <w:r w:rsidR="00EA472B" w:rsidRPr="004C6A00">
        <w:t xml:space="preserve"> MassHunter Workstation</w:t>
      </w:r>
      <w:r w:rsidR="00E03E2D" w:rsidRPr="004C6A00">
        <w:t xml:space="preserve"> Agilent Technologies). </w:t>
      </w:r>
      <w:r w:rsidR="00D64111" w:rsidRPr="004C6A00">
        <w:t>Data processing</w:t>
      </w:r>
      <w:r w:rsidR="00CD3433" w:rsidRPr="004C6A00">
        <w:t xml:space="preserve">, including </w:t>
      </w:r>
      <w:r w:rsidR="00B1267E" w:rsidRPr="004C6A00">
        <w:t>retention time</w:t>
      </w:r>
      <w:r w:rsidR="009F657B" w:rsidRPr="004C6A00">
        <w:t xml:space="preserve"> extractions</w:t>
      </w:r>
      <w:r w:rsidR="00F16C32" w:rsidRPr="004C6A00">
        <w:t xml:space="preserve"> </w:t>
      </w:r>
      <w:r w:rsidR="00B1267E" w:rsidRPr="004C6A00">
        <w:t xml:space="preserve">and mass spectral </w:t>
      </w:r>
      <w:r w:rsidR="009F657B" w:rsidRPr="004C6A00">
        <w:t>comparisons</w:t>
      </w:r>
      <w:r w:rsidR="00B1267E" w:rsidRPr="004C6A00">
        <w:t xml:space="preserve">, </w:t>
      </w:r>
      <w:r w:rsidR="00D64111" w:rsidRPr="004C6A00">
        <w:t>was performed using AMDIS (</w:t>
      </w:r>
      <w:r w:rsidR="00EE6AFE" w:rsidRPr="004C6A00">
        <w:t xml:space="preserve">version 2.73, </w:t>
      </w:r>
      <w:r w:rsidR="00FB3830">
        <w:t>NIST</w:t>
      </w:r>
      <w:r w:rsidR="00B1267E" w:rsidRPr="004C6A00">
        <w:t xml:space="preserve">). </w:t>
      </w:r>
      <w:r w:rsidR="00A94890" w:rsidRPr="004C6A00">
        <w:t>Retention times were extracted at the</w:t>
      </w:r>
      <w:r w:rsidR="00093FA5">
        <w:t xml:space="preserve"> apex</w:t>
      </w:r>
      <w:r w:rsidR="00A94890" w:rsidRPr="004C6A00">
        <w:t xml:space="preserve"> of a given peak in a chromatogram. </w:t>
      </w:r>
      <w:r w:rsidR="00A66ECE" w:rsidRPr="004C6A00">
        <w:t>A</w:t>
      </w:r>
      <w:r w:rsidR="00B1267E" w:rsidRPr="004C6A00">
        <w:t xml:space="preserve">dditional mass spectral searches </w:t>
      </w:r>
      <w:r w:rsidR="00A66ECE" w:rsidRPr="004C6A00">
        <w:t xml:space="preserve">were conducted as necessary using </w:t>
      </w:r>
      <w:r w:rsidR="006663A8" w:rsidRPr="004C6A00">
        <w:t>the NIST Mass Spectral</w:t>
      </w:r>
      <w:r w:rsidR="00A66ECE" w:rsidRPr="004C6A00">
        <w:t xml:space="preserve"> Search</w:t>
      </w:r>
      <w:r w:rsidR="006663A8" w:rsidRPr="004C6A00">
        <w:t xml:space="preserve"> Program (v</w:t>
      </w:r>
      <w:r w:rsidR="00A66ECE" w:rsidRPr="004C6A00">
        <w:t>ersion 3.0</w:t>
      </w:r>
      <w:r w:rsidR="00EE1A90" w:rsidRPr="004C6A00">
        <w:t>, NIST)</w:t>
      </w:r>
      <w:r w:rsidR="00271649" w:rsidRPr="004C6A00">
        <w:t xml:space="preserve"> </w:t>
      </w:r>
      <w:r w:rsidR="00271649" w:rsidRPr="004C6A00">
        <w:fldChar w:fldCharType="begin"/>
      </w:r>
      <w:r w:rsidR="0046660C">
        <w:instrText xml:space="preserve"> ADDIN EN.CITE &lt;EndNote&gt;&lt;Cite&gt;&lt;Author&gt;Stein&lt;/Author&gt;&lt;Year&gt;1999&lt;/Year&gt;&lt;RecNum&gt;100&lt;/RecNum&gt;&lt;DisplayText&gt;[19]&lt;/DisplayText&gt;&lt;record&gt;&lt;rec-number&gt;100&lt;/rec-number&gt;&lt;foreign-keys&gt;&lt;key app="EN" db-id="e5vfsspfvzwwebe5d9exaszpzwdas99x5f2p" timestamp="1710515417"&gt;100&lt;/key&gt;&lt;/foreign-keys&gt;&lt;ref-type name="Journal Article"&gt;17&lt;/ref-type&gt;&lt;contributors&gt;&lt;authors&gt;&lt;author&gt;Stein, S. E.&lt;/author&gt;&lt;/authors&gt;&lt;/contributors&gt;&lt;titles&gt;&lt;title&gt;An Integrated Method for Spectrum Extraction and Compound Identification from Gas Chromatography/Mass Spectrometry Data&lt;/title&gt;&lt;secondary-title&gt;J. Am. Soc. Mass. Spectrom.&lt;/secondary-title&gt;&lt;/titles&gt;&lt;periodical&gt;&lt;full-title&gt;J. Am. Soc. Mass. Spectrom.&lt;/full-title&gt;&lt;/periodical&gt;&lt;pages&gt;770-781&lt;/pages&gt;&lt;volume&gt;10&lt;/volume&gt;&lt;number&gt;8&lt;/number&gt;&lt;dates&gt;&lt;year&gt;1999&lt;/year&gt;&lt;/dates&gt;&lt;urls&gt;&lt;/urls&gt;&lt;electronic-resource-num&gt;https://doi.org/10.1016/S1044-0305(99)00047-1&lt;/electronic-resource-num&gt;&lt;/record&gt;&lt;/Cite&gt;&lt;/EndNote&gt;</w:instrText>
      </w:r>
      <w:r w:rsidR="00271649" w:rsidRPr="004C6A00">
        <w:fldChar w:fldCharType="separate"/>
      </w:r>
      <w:r w:rsidR="0046660C">
        <w:rPr>
          <w:noProof/>
        </w:rPr>
        <w:t>[19]</w:t>
      </w:r>
      <w:r w:rsidR="00271649" w:rsidRPr="004C6A00">
        <w:fldChar w:fldCharType="end"/>
      </w:r>
      <w:r w:rsidR="00EE1A90" w:rsidRPr="004C6A00">
        <w:t xml:space="preserve">. </w:t>
      </w:r>
      <w:r w:rsidR="00093FA5">
        <w:t>All m</w:t>
      </w:r>
      <w:r w:rsidR="00722DEC" w:rsidRPr="004C6A00">
        <w:t>ass spectral comparisons were</w:t>
      </w:r>
      <w:r w:rsidR="000463F9" w:rsidRPr="004C6A00">
        <w:t xml:space="preserve"> performed using th</w:t>
      </w:r>
      <w:r w:rsidR="00EE1A90" w:rsidRPr="004C6A00">
        <w:t xml:space="preserve">e NIST/EPA/NIH </w:t>
      </w:r>
      <w:r w:rsidR="002B6145" w:rsidRPr="004C6A00">
        <w:t xml:space="preserve">2023 EI Mass Spectral Library </w:t>
      </w:r>
      <w:r w:rsidR="001C1AC6" w:rsidRPr="004C6A00">
        <w:t xml:space="preserve">and </w:t>
      </w:r>
      <w:r w:rsidR="00AB4CD2" w:rsidRPr="004C6A00">
        <w:t>SWGDRUG MS Library (version 3.</w:t>
      </w:r>
      <w:r w:rsidR="009F657B" w:rsidRPr="004C6A00">
        <w:t>9)</w:t>
      </w:r>
      <w:r w:rsidR="000463F9" w:rsidRPr="004C6A00">
        <w:t xml:space="preserve">, as applicable. </w:t>
      </w:r>
      <w:r w:rsidR="00C57437" w:rsidRPr="004C6A00">
        <w:t xml:space="preserve">Deconvolution was performed in AMDIS as necessary </w:t>
      </w:r>
      <w:r w:rsidR="00416459" w:rsidRPr="004C6A00">
        <w:t xml:space="preserve">using the parameters detailed in </w:t>
      </w:r>
      <w:r w:rsidR="004F264C" w:rsidRPr="00650E6F">
        <w:rPr>
          <w:b/>
          <w:bCs/>
        </w:rPr>
        <w:t>Supplementary Data A, Table SA</w:t>
      </w:r>
      <w:r w:rsidR="004F264C">
        <w:rPr>
          <w:b/>
          <w:bCs/>
        </w:rPr>
        <w:t>2</w:t>
      </w:r>
      <w:r w:rsidR="00416459" w:rsidRPr="004C6A00">
        <w:t>.</w:t>
      </w:r>
    </w:p>
    <w:p w14:paraId="44402360" w14:textId="77777777" w:rsidR="00473F3B" w:rsidRPr="004C6A00" w:rsidRDefault="00473F3B" w:rsidP="00BF2536">
      <w:pPr>
        <w:spacing w:line="480" w:lineRule="auto"/>
        <w:ind w:firstLine="720"/>
        <w:jc w:val="both"/>
      </w:pPr>
    </w:p>
    <w:p w14:paraId="5A88B10E" w14:textId="78AA2B23" w:rsidR="00A96FC6" w:rsidRDefault="00A863CC" w:rsidP="00BF2536">
      <w:pPr>
        <w:pStyle w:val="Heading1"/>
        <w:numPr>
          <w:ilvl w:val="0"/>
          <w:numId w:val="3"/>
        </w:numPr>
        <w:spacing w:line="480" w:lineRule="auto"/>
        <w:rPr>
          <w:szCs w:val="24"/>
        </w:rPr>
      </w:pPr>
      <w:r w:rsidRPr="004C6A00">
        <w:rPr>
          <w:szCs w:val="24"/>
        </w:rPr>
        <w:t>Validation Study Design</w:t>
      </w:r>
    </w:p>
    <w:p w14:paraId="63016E26" w14:textId="5C84C030" w:rsidR="000102C6" w:rsidRDefault="000628EE" w:rsidP="00BF2536">
      <w:pPr>
        <w:spacing w:line="480" w:lineRule="auto"/>
        <w:ind w:firstLine="720"/>
        <w:jc w:val="both"/>
      </w:pPr>
      <w:r>
        <w:t>The a</w:t>
      </w:r>
      <w:r w:rsidR="00FA0147">
        <w:t>ssociated validation plan, workbook (for automated data processing), and other relevant documentation</w:t>
      </w:r>
      <w:r w:rsidR="00083F32">
        <w:t xml:space="preserve"> </w:t>
      </w:r>
      <w:r>
        <w:t>to accompany this work</w:t>
      </w:r>
      <w:r w:rsidR="00FA0147">
        <w:t xml:space="preserve"> is available on </w:t>
      </w:r>
      <w:r w:rsidR="000102C6">
        <w:t xml:space="preserve">the NIST Data Repository: </w:t>
      </w:r>
      <w:hyperlink r:id="rId12" w:history="1">
        <w:r w:rsidR="00C50DA3" w:rsidRPr="00577BD3">
          <w:rPr>
            <w:rStyle w:val="Hyperlink"/>
            <w:noProof/>
          </w:rPr>
          <w:t>https://doi.org/10.18434/mds2-3189</w:t>
        </w:r>
      </w:hyperlink>
      <w:r w:rsidR="000102C6">
        <w:t>.</w:t>
      </w:r>
      <w:r w:rsidR="009837C2">
        <w:t xml:space="preserve"> For components that utilize </w:t>
      </w:r>
      <w:r w:rsidR="000D06B3">
        <w:t>percent</w:t>
      </w:r>
      <w:r w:rsidR="009837C2">
        <w:t xml:space="preserve"> relative standard deviations (% RSDs) as part of the acceptance criteria</w:t>
      </w:r>
      <w:r w:rsidR="000A5418">
        <w:t>,</w:t>
      </w:r>
      <w:r w:rsidR="00974E9B">
        <w:t xml:space="preserve"> a threshold of</w:t>
      </w:r>
      <w:r w:rsidR="00083F32">
        <w:t xml:space="preserve"> 10 % was chosen </w:t>
      </w:r>
      <w:r w:rsidR="00B47CC3">
        <w:t xml:space="preserve">to align with the criteria utilized by </w:t>
      </w:r>
      <w:r w:rsidR="00974E9B">
        <w:t xml:space="preserve">many </w:t>
      </w:r>
      <w:r w:rsidR="00B47CC3">
        <w:t>accredited forensic laboratories</w:t>
      </w:r>
      <w:r w:rsidR="00880EA3">
        <w:t xml:space="preserve"> </w:t>
      </w:r>
      <w:r w:rsidR="00880EA3">
        <w:fldChar w:fldCharType="begin"/>
      </w:r>
      <w:r w:rsidR="0046660C">
        <w:instrText xml:space="preserve"> ADDIN EN.CITE &lt;EndNote&gt;&lt;Cite ExcludeAuth="1"&gt;&lt;Year&gt;2024&lt;/Year&gt;&lt;RecNum&gt;121&lt;/RecNum&gt;&lt;DisplayText&gt;[20]&lt;/DisplayText&gt;&lt;record&gt;&lt;rec-number&gt;121&lt;/rec-number&gt;&lt;foreign-keys&gt;&lt;key app="EN" db-id="e5vfsspfvzwwebe5d9exaszpzwdas99x5f2p" timestamp="1718845252"&gt;121&lt;/key&gt;&lt;/foreign-keys&gt;&lt;ref-type name="Report"&gt;27&lt;/ref-type&gt;&lt;contributors&gt;&lt;/contributors&gt;&lt;titles&gt;&lt;title&gt;Accreditation Requirements: ISO/IEC 17043 Proficiency Testing Providers&lt;/title&gt;&lt;/titles&gt;&lt;dates&gt;&lt;year&gt;2024&lt;/year&gt;&lt;/dates&gt;&lt;pub-location&gt;Washington, DC&lt;/pub-location&gt;&lt;publisher&gt;ANSI National Accreditation Board&lt;/publisher&gt;&lt;urls&gt;&lt;/urls&gt;&lt;/record&gt;&lt;/Cite&gt;&lt;/EndNote&gt;</w:instrText>
      </w:r>
      <w:r w:rsidR="00880EA3">
        <w:fldChar w:fldCharType="separate"/>
      </w:r>
      <w:r w:rsidR="0046660C">
        <w:rPr>
          <w:noProof/>
        </w:rPr>
        <w:t>[20]</w:t>
      </w:r>
      <w:r w:rsidR="00880EA3">
        <w:fldChar w:fldCharType="end"/>
      </w:r>
      <w:r w:rsidR="00B47CC3">
        <w:t>.</w:t>
      </w:r>
    </w:p>
    <w:p w14:paraId="7F1E978C" w14:textId="77777777" w:rsidR="000102C6" w:rsidRPr="000102C6" w:rsidRDefault="000102C6" w:rsidP="00BF2536">
      <w:pPr>
        <w:spacing w:line="480" w:lineRule="auto"/>
        <w:ind w:firstLine="720"/>
        <w:jc w:val="both"/>
      </w:pPr>
    </w:p>
    <w:p w14:paraId="5E8975AD" w14:textId="27DFE307" w:rsidR="00175B84" w:rsidRPr="004C6A00" w:rsidRDefault="00175B84" w:rsidP="00BF2536">
      <w:pPr>
        <w:pStyle w:val="Heading2"/>
        <w:keepNext/>
        <w:numPr>
          <w:ilvl w:val="1"/>
          <w:numId w:val="3"/>
        </w:numPr>
        <w:rPr>
          <w:szCs w:val="24"/>
        </w:rPr>
      </w:pPr>
      <w:r w:rsidRPr="004C6A00">
        <w:rPr>
          <w:szCs w:val="24"/>
        </w:rPr>
        <w:lastRenderedPageBreak/>
        <w:t>Selectivity</w:t>
      </w:r>
    </w:p>
    <w:p w14:paraId="378C98C4" w14:textId="57BD6EC4" w:rsidR="003B1E2E" w:rsidRDefault="00AF239F" w:rsidP="00BF2536">
      <w:pPr>
        <w:keepNext/>
        <w:spacing w:line="480" w:lineRule="auto"/>
        <w:ind w:firstLine="720"/>
        <w:jc w:val="both"/>
      </w:pPr>
      <w:r w:rsidRPr="004C6A00">
        <w:t xml:space="preserve">Selectivity </w:t>
      </w:r>
      <w:r w:rsidR="00E75B51" w:rsidRPr="004C6A00">
        <w:t>was</w:t>
      </w:r>
      <w:r w:rsidRPr="004C6A00">
        <w:t xml:space="preserve"> evaluated by assessing the capability of the method to detect commonly encountered isomers in the presence of other compounds and/or isomers in solution. </w:t>
      </w:r>
      <w:r w:rsidR="002D5EA5" w:rsidRPr="004C6A00">
        <w:t>The three-</w:t>
      </w:r>
      <w:r w:rsidR="00525632">
        <w:t>compound</w:t>
      </w:r>
      <w:r w:rsidR="00525632" w:rsidRPr="004C6A00">
        <w:t xml:space="preserve"> </w:t>
      </w:r>
      <w:r w:rsidR="00525632">
        <w:t xml:space="preserve">test </w:t>
      </w:r>
      <w:r w:rsidR="002D5EA5" w:rsidRPr="004C6A00">
        <w:t>solution sets in</w:t>
      </w:r>
      <w:r w:rsidR="00C714EF">
        <w:t xml:space="preserve"> </w:t>
      </w:r>
      <w:r w:rsidR="00C714EF">
        <w:rPr>
          <w:b/>
          <w:bCs/>
        </w:rPr>
        <w:t>Table 2</w:t>
      </w:r>
      <w:r w:rsidR="00A34430" w:rsidRPr="00A34430">
        <w:t xml:space="preserve"> </w:t>
      </w:r>
      <w:r w:rsidR="00105100" w:rsidRPr="004C6A00">
        <w:t>were</w:t>
      </w:r>
      <w:r w:rsidR="00ED3802" w:rsidRPr="004C6A00">
        <w:t xml:space="preserve"> prepared at low (0.05 </w:t>
      </w:r>
      <w:r w:rsidR="00364F11">
        <w:t>mg/mL</w:t>
      </w:r>
      <w:r w:rsidR="00ED3802" w:rsidRPr="004C6A00">
        <w:t xml:space="preserve">) and high (0.5 </w:t>
      </w:r>
      <w:r w:rsidR="00364F11">
        <w:t>mg/mL</w:t>
      </w:r>
      <w:r w:rsidR="00ED3802" w:rsidRPr="004C6A00">
        <w:t>) concentrations</w:t>
      </w:r>
      <w:r w:rsidR="004C59AD">
        <w:t xml:space="preserve"> and </w:t>
      </w:r>
      <w:r w:rsidR="00F0364F" w:rsidRPr="004C6A00">
        <w:t>were</w:t>
      </w:r>
      <w:r w:rsidR="002D5EA5" w:rsidRPr="004C6A00">
        <w:t xml:space="preserve"> analyzed five times over the course of one day. </w:t>
      </w:r>
      <w:r w:rsidR="00276525">
        <w:t>In the event of coelution, d</w:t>
      </w:r>
      <w:r w:rsidR="006632E0" w:rsidRPr="004C6A00">
        <w:t xml:space="preserve">econvolution was performed. </w:t>
      </w:r>
      <w:r w:rsidR="002D5EA5" w:rsidRPr="004C6A00">
        <w:t xml:space="preserve">For each </w:t>
      </w:r>
      <w:r w:rsidR="005A2809">
        <w:t>test solution</w:t>
      </w:r>
      <w:r w:rsidR="005A2809" w:rsidRPr="004C6A00">
        <w:t xml:space="preserve"> </w:t>
      </w:r>
      <w:r w:rsidR="002D5EA5" w:rsidRPr="004C6A00">
        <w:t xml:space="preserve">compound, the corresponding retention time and mass spectral </w:t>
      </w:r>
      <w:r w:rsidR="00276525">
        <w:t>search</w:t>
      </w:r>
      <w:r w:rsidR="002D5EA5" w:rsidRPr="004C6A00">
        <w:t xml:space="preserve"> score </w:t>
      </w:r>
      <w:r w:rsidR="006632E0" w:rsidRPr="004C6A00">
        <w:t>was</w:t>
      </w:r>
      <w:r w:rsidR="002D5EA5" w:rsidRPr="004C6A00">
        <w:t xml:space="preserve"> </w:t>
      </w:r>
      <w:r w:rsidR="006632E0" w:rsidRPr="004C6A00">
        <w:t>documented</w:t>
      </w:r>
      <w:r w:rsidR="00E85961" w:rsidRPr="004C6A00">
        <w:t>, as were the m</w:t>
      </w:r>
      <w:r w:rsidR="002D5EA5" w:rsidRPr="004C6A00">
        <w:t xml:space="preserve">ass spectral </w:t>
      </w:r>
      <w:r w:rsidR="00276525">
        <w:t>search</w:t>
      </w:r>
      <w:r w:rsidR="002D5EA5" w:rsidRPr="004C6A00">
        <w:t xml:space="preserve"> scores </w:t>
      </w:r>
      <w:r w:rsidR="00E85961" w:rsidRPr="004C6A00">
        <w:t>for</w:t>
      </w:r>
      <w:r w:rsidR="002D5EA5" w:rsidRPr="004C6A00">
        <w:t xml:space="preserve"> comparisons to the </w:t>
      </w:r>
      <w:r w:rsidR="00C42157">
        <w:t xml:space="preserve">library spectra </w:t>
      </w:r>
      <w:r w:rsidR="0001050B">
        <w:t xml:space="preserve">of </w:t>
      </w:r>
      <w:r w:rsidR="002D5EA5" w:rsidRPr="004C6A00">
        <w:t xml:space="preserve">other </w:t>
      </w:r>
      <w:r w:rsidR="00E85961" w:rsidRPr="004C6A00">
        <w:t xml:space="preserve">isomeric </w:t>
      </w:r>
      <w:r w:rsidR="00DF0007">
        <w:t>species</w:t>
      </w:r>
      <w:r w:rsidR="002D5EA5" w:rsidRPr="004C6A00">
        <w:t xml:space="preserve"> within a given series. Student’s t</w:t>
      </w:r>
      <w:r w:rsidR="00512D9C">
        <w:t>-</w:t>
      </w:r>
      <w:r w:rsidR="002D5EA5" w:rsidRPr="004C6A00">
        <w:t xml:space="preserve">tests </w:t>
      </w:r>
      <w:r w:rsidR="00E85961" w:rsidRPr="004C6A00">
        <w:t>were</w:t>
      </w:r>
      <w:r w:rsidR="002D5EA5" w:rsidRPr="004C6A00">
        <w:t xml:space="preserve"> performed </w:t>
      </w:r>
      <w:r w:rsidR="009D1FEE">
        <w:t xml:space="preserve">(alpha = 0.05) </w:t>
      </w:r>
      <w:r w:rsidR="002D5EA5" w:rsidRPr="004C6A00">
        <w:t xml:space="preserve">to determine if the average retention times and mass spectral search scores for a compound of interest </w:t>
      </w:r>
      <w:r w:rsidR="00063FAF" w:rsidRPr="004C6A00">
        <w:t xml:space="preserve">could </w:t>
      </w:r>
      <w:r w:rsidR="002D5EA5" w:rsidRPr="004C6A00">
        <w:t>be differentiated from those of the remaining isomers in the series.</w:t>
      </w:r>
      <w:r w:rsidR="00473555" w:rsidRPr="004C6A00">
        <w:t xml:space="preserve"> </w:t>
      </w:r>
      <w:r w:rsidR="00717B37">
        <w:t xml:space="preserve">Statistical difference was defined by a </w:t>
      </w:r>
      <w:r w:rsidR="00717B37">
        <w:rPr>
          <w:i/>
          <w:iCs/>
        </w:rPr>
        <w:t>p</w:t>
      </w:r>
      <w:r w:rsidR="00717B37">
        <w:t xml:space="preserve"> value </w:t>
      </w:r>
      <w:r w:rsidR="0028721C">
        <w:t xml:space="preserve">of </w:t>
      </w:r>
      <w:r w:rsidR="00717B37">
        <w:t xml:space="preserve">less than 0.05. </w:t>
      </w:r>
      <w:r w:rsidR="00D75653">
        <w:t>To evaluate whether</w:t>
      </w:r>
      <w:r w:rsidR="008307CA">
        <w:t xml:space="preserve"> </w:t>
      </w:r>
      <w:r w:rsidR="00B435E0">
        <w:t>data</w:t>
      </w:r>
      <w:r w:rsidR="008307CA">
        <w:t xml:space="preserve"> variability was present</w:t>
      </w:r>
      <w:r w:rsidR="00B435E0">
        <w:t xml:space="preserve"> for</w:t>
      </w:r>
      <w:r w:rsidR="00D75653">
        <w:t xml:space="preserve"> the same compound across concentration, t</w:t>
      </w:r>
      <w:r w:rsidR="0026703A">
        <w:t>hese t</w:t>
      </w:r>
      <w:r w:rsidR="000A0EFD">
        <w:t>ests were also performed</w:t>
      </w:r>
      <w:r w:rsidR="0036068B">
        <w:t xml:space="preserve"> </w:t>
      </w:r>
      <w:r w:rsidR="00EC7E63">
        <w:t>for</w:t>
      </w:r>
      <w:r w:rsidR="00102836">
        <w:t xml:space="preserve"> the low and high concentration data for each compound.</w:t>
      </w:r>
      <w:r w:rsidR="000A0EFD">
        <w:t xml:space="preserve"> </w:t>
      </w:r>
      <w:r w:rsidR="003B1E2E">
        <w:t>For tests of mass spectral search scores, t</w:t>
      </w:r>
      <w:r w:rsidR="00512D9C">
        <w:t>-</w:t>
      </w:r>
      <w:r w:rsidR="003B1E2E">
        <w:t>tests were performed only if the average search score for comparison of the test compound to its own library spectrum was greater than the average search score(s) for comparison(s) to the mass spectra for the isomer(s) in the series.</w:t>
      </w:r>
      <w:r w:rsidR="00192AA8">
        <w:t xml:space="preserve"> </w:t>
      </w:r>
      <w:r w:rsidR="00C9177C">
        <w:t>I</w:t>
      </w:r>
      <w:r w:rsidR="00104B1F">
        <w:t>f the standard deviation across replicate measurements was zero for one or more isomers in a series, a t</w:t>
      </w:r>
      <w:r w:rsidR="00512D9C">
        <w:t>-</w:t>
      </w:r>
      <w:r w:rsidR="00104B1F">
        <w:t>test was not able to be performed.</w:t>
      </w:r>
    </w:p>
    <w:p w14:paraId="737F4E5E" w14:textId="77777777" w:rsidR="00547D8B" w:rsidRPr="004C6A00" w:rsidRDefault="00547D8B" w:rsidP="00BF2536">
      <w:pPr>
        <w:spacing w:line="480" w:lineRule="auto"/>
        <w:ind w:firstLine="720"/>
        <w:jc w:val="both"/>
      </w:pPr>
    </w:p>
    <w:p w14:paraId="07BC745E" w14:textId="7293DE19" w:rsidR="00DE145D" w:rsidRPr="004C6A00" w:rsidRDefault="00DE145D" w:rsidP="00BF2536">
      <w:pPr>
        <w:pStyle w:val="Heading2"/>
        <w:keepNext/>
        <w:numPr>
          <w:ilvl w:val="1"/>
          <w:numId w:val="3"/>
        </w:numPr>
        <w:rPr>
          <w:szCs w:val="24"/>
        </w:rPr>
      </w:pPr>
      <w:r w:rsidRPr="004C6A00">
        <w:rPr>
          <w:szCs w:val="24"/>
        </w:rPr>
        <w:t>Matrix Effects</w:t>
      </w:r>
    </w:p>
    <w:p w14:paraId="4ABF1775" w14:textId="0686EACE" w:rsidR="00CD52B8" w:rsidRPr="004C6A00" w:rsidRDefault="00C026CF" w:rsidP="003F3D45">
      <w:pPr>
        <w:spacing w:after="120" w:line="480" w:lineRule="auto"/>
        <w:ind w:firstLine="720"/>
        <w:jc w:val="both"/>
      </w:pPr>
      <w:r w:rsidRPr="004C6A00">
        <w:t xml:space="preserve">Matrix </w:t>
      </w:r>
      <w:r w:rsidR="00E75B51" w:rsidRPr="004C6A00">
        <w:t>e</w:t>
      </w:r>
      <w:r w:rsidRPr="004C6A00">
        <w:t>ffects</w:t>
      </w:r>
      <w:r w:rsidR="00623A4D">
        <w:t xml:space="preserve"> </w:t>
      </w:r>
      <w:r w:rsidR="00882B73" w:rsidRPr="004C6A00">
        <w:t>were</w:t>
      </w:r>
      <w:r w:rsidRPr="004C6A00">
        <w:t xml:space="preserve"> evaluated by assessing the capability of the method to</w:t>
      </w:r>
      <w:r w:rsidR="00CC5950">
        <w:t xml:space="preserve"> detect</w:t>
      </w:r>
      <w:r w:rsidRPr="004C6A00">
        <w:t xml:space="preserve"> </w:t>
      </w:r>
      <w:r w:rsidR="00C76DB2">
        <w:t>test solution</w:t>
      </w:r>
      <w:r w:rsidR="00C76DB2" w:rsidRPr="004C6A00">
        <w:t xml:space="preserve"> </w:t>
      </w:r>
      <w:r w:rsidRPr="004C6A00">
        <w:t>compound(s) in the presence of relevant matrix compounds.</w:t>
      </w:r>
      <w:r w:rsidR="005C18A8">
        <w:t xml:space="preserve"> Each </w:t>
      </w:r>
      <w:r w:rsidR="009F5BE6">
        <w:t xml:space="preserve">matrix, test, and spiked matrix </w:t>
      </w:r>
      <w:r w:rsidR="005C18A8">
        <w:t xml:space="preserve">solution was analyzed by rapid GC-MS </w:t>
      </w:r>
      <w:r w:rsidR="005C18A8" w:rsidRPr="004C6A00">
        <w:t>three times over the course of one day</w:t>
      </w:r>
      <w:r w:rsidR="005C18A8">
        <w:t xml:space="preserve">, on the same </w:t>
      </w:r>
      <w:r w:rsidR="005C18A8">
        <w:lastRenderedPageBreak/>
        <w:t>day.</w:t>
      </w:r>
      <w:r w:rsidR="001D48BF">
        <w:t xml:space="preserve"> </w:t>
      </w:r>
      <w:r w:rsidR="00623A4D">
        <w:t xml:space="preserve">For each test solution compound, the corresponding </w:t>
      </w:r>
      <w:r w:rsidR="00473555" w:rsidRPr="004C6A00">
        <w:t xml:space="preserve">retention time and mass spectral </w:t>
      </w:r>
      <w:r w:rsidR="00623A4D">
        <w:t>search</w:t>
      </w:r>
      <w:r w:rsidR="00473555" w:rsidRPr="004C6A00">
        <w:t xml:space="preserve"> score </w:t>
      </w:r>
      <w:r w:rsidR="00623A4D">
        <w:t>was</w:t>
      </w:r>
      <w:r w:rsidR="00473555" w:rsidRPr="004C6A00">
        <w:t xml:space="preserve"> extracted</w:t>
      </w:r>
      <w:r w:rsidR="00623A4D">
        <w:t xml:space="preserve">. </w:t>
      </w:r>
      <w:r w:rsidR="008D10C2">
        <w:t>Criteria for s</w:t>
      </w:r>
      <w:r w:rsidR="00AD0469" w:rsidRPr="004C6A00">
        <w:t>uccessful test solution compound identifications were</w:t>
      </w:r>
      <w:r w:rsidR="008D10C2">
        <w:t>:</w:t>
      </w:r>
      <w:r w:rsidR="00AD0469" w:rsidRPr="004C6A00">
        <w:t xml:space="preserve"> </w:t>
      </w:r>
      <w:r w:rsidR="00646BB1">
        <w:t>(</w:t>
      </w:r>
      <w:r w:rsidR="00547D8B" w:rsidRPr="004C6A00">
        <w:t xml:space="preserve">1) </w:t>
      </w:r>
      <w:r w:rsidR="00623A4D">
        <w:t>c</w:t>
      </w:r>
      <w:r w:rsidR="00473555" w:rsidRPr="004C6A00">
        <w:t xml:space="preserve">hromatographic signal-to-noise </w:t>
      </w:r>
      <w:r w:rsidR="00316A7B">
        <w:t xml:space="preserve">(S/N) </w:t>
      </w:r>
      <w:r w:rsidR="00F66776">
        <w:t>greater than</w:t>
      </w:r>
      <w:r w:rsidR="00F66776" w:rsidRPr="004C6A00">
        <w:t xml:space="preserve"> </w:t>
      </w:r>
      <w:r w:rsidR="00473555" w:rsidRPr="004C6A00">
        <w:t>3</w:t>
      </w:r>
      <w:r w:rsidR="00E01B1E">
        <w:t>:1</w:t>
      </w:r>
      <w:r w:rsidR="00904330">
        <w:t>;</w:t>
      </w:r>
      <w:r w:rsidR="00547D8B" w:rsidRPr="004C6A00">
        <w:t xml:space="preserve"> </w:t>
      </w:r>
      <w:r w:rsidR="00646BB1">
        <w:t>(</w:t>
      </w:r>
      <w:r w:rsidR="00547D8B" w:rsidRPr="004C6A00">
        <w:t>2)</w:t>
      </w:r>
      <w:r w:rsidR="008A5817" w:rsidRPr="004C6A00">
        <w:t xml:space="preserve"> m</w:t>
      </w:r>
      <w:r w:rsidR="00473555" w:rsidRPr="004C6A00">
        <w:t xml:space="preserve">ass spectral </w:t>
      </w:r>
      <w:r w:rsidR="00623A4D">
        <w:t>search</w:t>
      </w:r>
      <w:r w:rsidR="00473555" w:rsidRPr="004C6A00">
        <w:t xml:space="preserve"> score (for correct compound identity) &gt; 80 a.u. (</w:t>
      </w:r>
      <w:r w:rsidR="00004554" w:rsidRPr="004C6A00">
        <w:t xml:space="preserve">on a scale of 0 a.u. to </w:t>
      </w:r>
      <w:r w:rsidR="00815A3B">
        <w:t>100</w:t>
      </w:r>
      <w:r w:rsidR="00004554" w:rsidRPr="004C6A00">
        <w:t xml:space="preserve"> a.u.</w:t>
      </w:r>
      <w:r w:rsidR="00473555" w:rsidRPr="004C6A00">
        <w:t>)</w:t>
      </w:r>
      <w:r w:rsidR="00904330">
        <w:t>;</w:t>
      </w:r>
      <w:r w:rsidR="00473555" w:rsidRPr="004C6A00">
        <w:t xml:space="preserve"> </w:t>
      </w:r>
      <w:r w:rsidR="00DD385C" w:rsidRPr="004C6A00">
        <w:rPr>
          <w:i/>
          <w:iCs/>
        </w:rPr>
        <w:t>and</w:t>
      </w:r>
      <w:r w:rsidR="008A5817" w:rsidRPr="004C6A00">
        <w:t xml:space="preserve"> </w:t>
      </w:r>
      <w:r w:rsidR="00646BB1">
        <w:t>(</w:t>
      </w:r>
      <w:r w:rsidR="008A5817" w:rsidRPr="004C6A00">
        <w:t xml:space="preserve">3) </w:t>
      </w:r>
      <w:r w:rsidR="00DD385C" w:rsidRPr="004C6A00">
        <w:t>m</w:t>
      </w:r>
      <w:r w:rsidR="00473555" w:rsidRPr="004C6A00">
        <w:t xml:space="preserve">inimal retention time shifting across replicates (percent relative </w:t>
      </w:r>
      <w:r w:rsidR="00473555" w:rsidRPr="00E601B2">
        <w:t xml:space="preserve">standard deviation </w:t>
      </w:r>
      <w:r w:rsidR="00623A4D" w:rsidRPr="00E601B2">
        <w:t>[</w:t>
      </w:r>
      <w:r w:rsidR="00473555" w:rsidRPr="00E601B2">
        <w:t>% RSD</w:t>
      </w:r>
      <w:r w:rsidR="00623A4D" w:rsidRPr="00E601B2">
        <w:t>]</w:t>
      </w:r>
      <w:r w:rsidR="00473555" w:rsidRPr="00E601B2">
        <w:t xml:space="preserve"> </w:t>
      </w:r>
      <w:r w:rsidR="008E0243" w:rsidRPr="00E601B2">
        <w:t>≤</w:t>
      </w:r>
      <w:r w:rsidR="00473555" w:rsidRPr="00E601B2">
        <w:t xml:space="preserve"> 10 %).</w:t>
      </w:r>
      <w:r w:rsidR="007F5A0E" w:rsidRPr="00E601B2">
        <w:t xml:space="preserve"> </w:t>
      </w:r>
    </w:p>
    <w:p w14:paraId="26DBFFA4" w14:textId="1FF3B33B" w:rsidR="009B1B0B" w:rsidRPr="004C6A00" w:rsidRDefault="009B1B0B" w:rsidP="003F3D45">
      <w:pPr>
        <w:spacing w:after="120" w:line="480" w:lineRule="auto"/>
        <w:ind w:firstLine="720"/>
        <w:jc w:val="both"/>
      </w:pPr>
    </w:p>
    <w:p w14:paraId="01D3FBDC" w14:textId="652FE392" w:rsidR="00135CB5" w:rsidRPr="004C6A00" w:rsidRDefault="00135CB5" w:rsidP="00C13D4E">
      <w:pPr>
        <w:pStyle w:val="Heading2"/>
        <w:keepNext/>
        <w:numPr>
          <w:ilvl w:val="1"/>
          <w:numId w:val="3"/>
        </w:numPr>
        <w:rPr>
          <w:szCs w:val="24"/>
        </w:rPr>
      </w:pPr>
      <w:r w:rsidRPr="004C6A00">
        <w:rPr>
          <w:szCs w:val="24"/>
        </w:rPr>
        <w:t>Precision (Repeatability &amp; Reproducibility)</w:t>
      </w:r>
    </w:p>
    <w:p w14:paraId="011131AE" w14:textId="7EAE69AA" w:rsidR="005262DF" w:rsidRPr="004C6A00" w:rsidRDefault="00A403ED" w:rsidP="005F79D8">
      <w:pPr>
        <w:spacing w:line="480" w:lineRule="auto"/>
        <w:ind w:firstLine="720"/>
        <w:jc w:val="both"/>
      </w:pPr>
      <w:r w:rsidRPr="004C6A00">
        <w:t xml:space="preserve">Repeatability </w:t>
      </w:r>
      <w:r w:rsidR="009238F7" w:rsidRPr="004C6A00">
        <w:t>was</w:t>
      </w:r>
      <w:r w:rsidRPr="004C6A00">
        <w:t xml:space="preserve"> evaluated by assessing the capability of the method to produce consistent results using the same method, solution, and </w:t>
      </w:r>
      <w:r w:rsidR="00796C4E" w:rsidRPr="004C6A00">
        <w:t>analyst</w:t>
      </w:r>
      <w:r w:rsidRPr="004C6A00">
        <w:t xml:space="preserve">, on the </w:t>
      </w:r>
      <w:r w:rsidRPr="00DE1AAA">
        <w:rPr>
          <w:i/>
          <w:iCs/>
        </w:rPr>
        <w:t>same</w:t>
      </w:r>
      <w:r w:rsidRPr="004C6A00">
        <w:t xml:space="preserve"> day, across replicate measurements. </w:t>
      </w:r>
      <w:r w:rsidR="001271AD" w:rsidRPr="004C6A00">
        <w:t xml:space="preserve">The 14-compound </w:t>
      </w:r>
      <w:r w:rsidR="006B114F">
        <w:t xml:space="preserve">test </w:t>
      </w:r>
      <w:r w:rsidR="001271AD" w:rsidRPr="004C6A00">
        <w:t>solution</w:t>
      </w:r>
      <w:r w:rsidR="00256E43">
        <w:t xml:space="preserve"> (</w:t>
      </w:r>
      <w:r w:rsidR="00256E43">
        <w:rPr>
          <w:b/>
          <w:bCs/>
        </w:rPr>
        <w:t>Table 1</w:t>
      </w:r>
      <w:r w:rsidR="00256E43">
        <w:t>)</w:t>
      </w:r>
      <w:r w:rsidR="001271AD" w:rsidRPr="004C6A00">
        <w:t xml:space="preserve"> </w:t>
      </w:r>
      <w:r w:rsidR="0043645B">
        <w:t>was</w:t>
      </w:r>
      <w:r w:rsidR="0043645B" w:rsidRPr="004C6A00">
        <w:t xml:space="preserve"> </w:t>
      </w:r>
      <w:r w:rsidR="001271AD" w:rsidRPr="004C6A00">
        <w:t xml:space="preserve">analyzed ten times over the course of one day. </w:t>
      </w:r>
      <w:r w:rsidR="009238F7" w:rsidRPr="004C6A00">
        <w:t xml:space="preserve">Reproducibility </w:t>
      </w:r>
      <w:r w:rsidR="00796C4E" w:rsidRPr="004C6A00">
        <w:t>was</w:t>
      </w:r>
      <w:r w:rsidR="009238F7" w:rsidRPr="004C6A00">
        <w:t xml:space="preserve"> evaluated by assessing the capability of the method to produce consistent results using the same method, </w:t>
      </w:r>
      <w:r w:rsidR="007D6443">
        <w:t xml:space="preserve">test </w:t>
      </w:r>
      <w:r w:rsidR="009238F7" w:rsidRPr="004C6A00">
        <w:t xml:space="preserve">solution, and </w:t>
      </w:r>
      <w:r w:rsidR="00796C4E" w:rsidRPr="004C6A00">
        <w:t>analyst</w:t>
      </w:r>
      <w:r w:rsidR="009238F7" w:rsidRPr="004C6A00">
        <w:t xml:space="preserve">, on </w:t>
      </w:r>
      <w:r w:rsidR="009238F7" w:rsidRPr="004C6A00">
        <w:rPr>
          <w:i/>
          <w:iCs/>
        </w:rPr>
        <w:t>different</w:t>
      </w:r>
      <w:r w:rsidR="009238F7" w:rsidRPr="004C6A00">
        <w:t xml:space="preserve"> days, across replicate measurements.</w:t>
      </w:r>
      <w:r w:rsidR="00C3494E" w:rsidRPr="004C6A00">
        <w:t xml:space="preserve"> The 14-compound </w:t>
      </w:r>
      <w:r w:rsidR="007D6443">
        <w:t xml:space="preserve">test </w:t>
      </w:r>
      <w:r w:rsidR="00C3494E" w:rsidRPr="004C6A00">
        <w:t>solution</w:t>
      </w:r>
      <w:r w:rsidR="00256E43">
        <w:t xml:space="preserve"> (</w:t>
      </w:r>
      <w:r w:rsidR="00256E43">
        <w:rPr>
          <w:b/>
          <w:bCs/>
        </w:rPr>
        <w:t>Table 1</w:t>
      </w:r>
      <w:r w:rsidR="00256E43">
        <w:t>)</w:t>
      </w:r>
      <w:r w:rsidR="00C3494E" w:rsidRPr="004C6A00">
        <w:t xml:space="preserve"> </w:t>
      </w:r>
      <w:r w:rsidR="0043645B">
        <w:t>was</w:t>
      </w:r>
      <w:r w:rsidR="0043645B" w:rsidRPr="004C6A00">
        <w:t xml:space="preserve"> </w:t>
      </w:r>
      <w:r w:rsidR="00C3494E" w:rsidRPr="004C6A00">
        <w:t xml:space="preserve">analyzed five times over the course of each day, on seven </w:t>
      </w:r>
      <w:r w:rsidR="0008711C">
        <w:t>non-consecutive</w:t>
      </w:r>
      <w:r w:rsidR="0008711C" w:rsidRPr="004C6A00">
        <w:t xml:space="preserve"> </w:t>
      </w:r>
      <w:r w:rsidR="00C3494E" w:rsidRPr="004C6A00">
        <w:t xml:space="preserve">days, over the span of </w:t>
      </w:r>
      <w:r w:rsidR="00CC5950">
        <w:t>at</w:t>
      </w:r>
      <w:r w:rsidR="00CC5950" w:rsidRPr="004C6A00">
        <w:t xml:space="preserve"> </w:t>
      </w:r>
      <w:r w:rsidR="00C3494E" w:rsidRPr="004C6A00">
        <w:t>least four weeks</w:t>
      </w:r>
      <w:r w:rsidR="006E1DBD" w:rsidRPr="004C6A00">
        <w:t xml:space="preserve">. </w:t>
      </w:r>
      <w:r w:rsidR="002B51BD">
        <w:t>For both repeatability and reproducibility studies, b</w:t>
      </w:r>
      <w:r w:rsidR="006E1DBD" w:rsidRPr="004C6A00">
        <w:t xml:space="preserve">lank injections were </w:t>
      </w:r>
      <w:r w:rsidR="00AA0037" w:rsidRPr="004C6A00">
        <w:t xml:space="preserve">analyzed between replicate sample injections. </w:t>
      </w:r>
      <w:r w:rsidR="008F4C00">
        <w:t>R</w:t>
      </w:r>
      <w:r w:rsidR="00AA0037" w:rsidRPr="004C6A00">
        <w:t xml:space="preserve">etention times and mass spectral similarity scores for </w:t>
      </w:r>
      <w:r w:rsidR="00C76DB2">
        <w:t>test solution</w:t>
      </w:r>
      <w:r w:rsidR="00C76DB2" w:rsidRPr="004C6A00">
        <w:t xml:space="preserve"> </w:t>
      </w:r>
      <w:r w:rsidR="00AA0037" w:rsidRPr="004C6A00">
        <w:t>compounds were recorded</w:t>
      </w:r>
      <w:r w:rsidR="00B27C47" w:rsidRPr="004C6A00">
        <w:t xml:space="preserve"> for all replicate measurements</w:t>
      </w:r>
      <w:r w:rsidR="00AA0037" w:rsidRPr="004C6A00">
        <w:t>.</w:t>
      </w:r>
      <w:r w:rsidR="00632A8B" w:rsidRPr="004C6A00">
        <w:t xml:space="preserve"> Repeatable and reproducible</w:t>
      </w:r>
      <w:r w:rsidR="00AA0037" w:rsidRPr="004C6A00">
        <w:t xml:space="preserve"> measurements </w:t>
      </w:r>
      <w:r w:rsidR="00632A8B" w:rsidRPr="004C6A00">
        <w:t>were</w:t>
      </w:r>
      <w:r w:rsidR="00AA0037" w:rsidRPr="004C6A00">
        <w:t xml:space="preserve"> defined by % RSD</w:t>
      </w:r>
      <w:r w:rsidR="008602F5" w:rsidRPr="004C6A00">
        <w:t>s</w:t>
      </w:r>
      <w:r w:rsidR="00AA0037" w:rsidRPr="004C6A00">
        <w:t xml:space="preserve"> ≤ 10 % for both metrics</w:t>
      </w:r>
      <w:r w:rsidR="00FE078F" w:rsidRPr="004C6A00">
        <w:t xml:space="preserve"> within each study</w:t>
      </w:r>
      <w:r w:rsidR="00AA0037" w:rsidRPr="004C6A00">
        <w:t>.</w:t>
      </w:r>
    </w:p>
    <w:p w14:paraId="65410904" w14:textId="77777777" w:rsidR="00AE57E9" w:rsidRPr="004C6A00" w:rsidRDefault="00AE57E9" w:rsidP="005F79D8">
      <w:pPr>
        <w:keepLines/>
        <w:spacing w:line="480" w:lineRule="auto"/>
        <w:jc w:val="both"/>
      </w:pPr>
    </w:p>
    <w:p w14:paraId="2553BB61" w14:textId="025B6A5B" w:rsidR="00AE57E9" w:rsidRPr="004C6A00" w:rsidRDefault="005616CE" w:rsidP="0059182A">
      <w:pPr>
        <w:pStyle w:val="Heading2"/>
        <w:keepNext/>
        <w:numPr>
          <w:ilvl w:val="1"/>
          <w:numId w:val="3"/>
        </w:numPr>
        <w:rPr>
          <w:szCs w:val="24"/>
        </w:rPr>
      </w:pPr>
      <w:r w:rsidRPr="004C6A00">
        <w:rPr>
          <w:szCs w:val="24"/>
        </w:rPr>
        <w:t>Accuracy (Correctness)</w:t>
      </w:r>
    </w:p>
    <w:p w14:paraId="6399A8DB" w14:textId="4F4EB74A" w:rsidR="004B1938" w:rsidRPr="004C6A00" w:rsidRDefault="004B1938" w:rsidP="0059182A">
      <w:pPr>
        <w:keepNext/>
        <w:spacing w:line="480" w:lineRule="auto"/>
        <w:ind w:firstLine="720"/>
        <w:jc w:val="both"/>
      </w:pPr>
      <w:r w:rsidRPr="004C6A00">
        <w:t xml:space="preserve">Accuracy, </w:t>
      </w:r>
      <w:r w:rsidR="00B34BB5" w:rsidRPr="004C6A00">
        <w:t>or</w:t>
      </w:r>
      <w:r w:rsidRPr="004C6A00">
        <w:t xml:space="preserve"> correctness, </w:t>
      </w:r>
      <w:r w:rsidR="006F42A9" w:rsidRPr="004C6A00">
        <w:t>was</w:t>
      </w:r>
      <w:r w:rsidRPr="004C6A00">
        <w:t xml:space="preserve"> evaluated by assessing </w:t>
      </w:r>
      <w:r w:rsidR="00234A46">
        <w:t xml:space="preserve">the </w:t>
      </w:r>
      <w:r w:rsidR="00B21886">
        <w:t xml:space="preserve">ability of rapid GC-MS and traditional GC-MS to detect the same compounds within </w:t>
      </w:r>
      <w:r w:rsidR="00FF32F4">
        <w:t xml:space="preserve">a set of 25 </w:t>
      </w:r>
      <w:r w:rsidR="00B21886">
        <w:t xml:space="preserve">authentic seized drugs samples. Comparisons to traditional GC-MS were made to mimic the likely combination of analytical </w:t>
      </w:r>
      <w:r w:rsidR="00B21886">
        <w:lastRenderedPageBreak/>
        <w:t xml:space="preserve">techniques </w:t>
      </w:r>
      <w:r w:rsidR="00FF32F4">
        <w:t xml:space="preserve">that would be used in a forensic laboratory. </w:t>
      </w:r>
      <w:r w:rsidR="00042294">
        <w:t xml:space="preserve">Traditional GC-MS method parameters are listed in </w:t>
      </w:r>
      <w:r w:rsidR="00042294">
        <w:rPr>
          <w:b/>
          <w:bCs/>
        </w:rPr>
        <w:t>Supplementary Data, Table SA1</w:t>
      </w:r>
      <w:r w:rsidR="00042294">
        <w:t>.</w:t>
      </w:r>
      <w:r w:rsidR="00042294">
        <w:rPr>
          <w:b/>
          <w:bCs/>
        </w:rPr>
        <w:t xml:space="preserve"> </w:t>
      </w:r>
      <w:r w:rsidR="00FF32F4">
        <w:t>P</w:t>
      </w:r>
      <w:r w:rsidR="00204762" w:rsidRPr="004C6A00">
        <w:t xml:space="preserve">reviously adjudicated </w:t>
      </w:r>
      <w:r w:rsidR="0071281A">
        <w:t xml:space="preserve">(non-probative) </w:t>
      </w:r>
      <w:r w:rsidR="00B108E2" w:rsidRPr="004C6A00">
        <w:t>seized drug case samples</w:t>
      </w:r>
      <w:r w:rsidR="008F4D20">
        <w:t xml:space="preserve"> were obtained</w:t>
      </w:r>
      <w:r w:rsidR="00B108E2" w:rsidRPr="004C6A00">
        <w:t xml:space="preserve"> </w:t>
      </w:r>
      <w:r w:rsidR="00A57CD1">
        <w:t>from the Maryland State Police Forensic Sciences Division</w:t>
      </w:r>
      <w:r w:rsidR="00DC392F">
        <w:t>.</w:t>
      </w:r>
      <w:r w:rsidR="004A495B" w:rsidRPr="004C6A00">
        <w:t xml:space="preserve"> </w:t>
      </w:r>
      <w:r w:rsidR="004F41C6" w:rsidRPr="004C6A00">
        <w:t>To establish a</w:t>
      </w:r>
      <w:r w:rsidR="007977C4" w:rsidRPr="004C6A00">
        <w:t xml:space="preserve">ccuracy of the </w:t>
      </w:r>
      <w:r w:rsidR="004F41C6" w:rsidRPr="004C6A00">
        <w:t xml:space="preserve">rapid GC-MS method, </w:t>
      </w:r>
      <w:r w:rsidR="007773ED" w:rsidRPr="004C6A00">
        <w:t xml:space="preserve">agreements in </w:t>
      </w:r>
      <w:r w:rsidR="007977C4" w:rsidRPr="004C6A00">
        <w:t>compound identifications</w:t>
      </w:r>
      <w:r w:rsidR="007773ED" w:rsidRPr="004C6A00">
        <w:t xml:space="preserve"> </w:t>
      </w:r>
      <w:r w:rsidR="007977C4" w:rsidRPr="004C6A00">
        <w:t xml:space="preserve">between </w:t>
      </w:r>
      <w:r w:rsidR="007773ED" w:rsidRPr="004C6A00">
        <w:t>rapid GC-MS</w:t>
      </w:r>
      <w:r w:rsidR="007977C4" w:rsidRPr="004C6A00">
        <w:t xml:space="preserve"> and GC-MS results</w:t>
      </w:r>
      <w:r w:rsidR="007773ED" w:rsidRPr="004C6A00">
        <w:t xml:space="preserve"> were identified</w:t>
      </w:r>
      <w:r w:rsidR="0055416D" w:rsidRPr="004C6A00">
        <w:t>, and any inconsistencies were explained.</w:t>
      </w:r>
      <w:r w:rsidR="007977C4" w:rsidRPr="004C6A00">
        <w:t xml:space="preserve"> Deconvolution </w:t>
      </w:r>
      <w:r w:rsidR="008568CA">
        <w:t xml:space="preserve">was </w:t>
      </w:r>
      <w:r w:rsidR="007977C4" w:rsidRPr="004C6A00">
        <w:t xml:space="preserve">performed if coelution </w:t>
      </w:r>
      <w:r w:rsidR="007773ED" w:rsidRPr="004C6A00">
        <w:t>was</w:t>
      </w:r>
      <w:r w:rsidR="007977C4" w:rsidRPr="004C6A00">
        <w:t xml:space="preserve"> observed.</w:t>
      </w:r>
    </w:p>
    <w:p w14:paraId="1DEA39BB" w14:textId="77777777" w:rsidR="00310D02" w:rsidRPr="004C6A00" w:rsidRDefault="00310D02" w:rsidP="0059182A">
      <w:pPr>
        <w:spacing w:line="480" w:lineRule="auto"/>
        <w:ind w:firstLine="720"/>
        <w:jc w:val="both"/>
      </w:pPr>
    </w:p>
    <w:p w14:paraId="33EA8C9B" w14:textId="6A8DD565" w:rsidR="005616CE" w:rsidRPr="004C6A00" w:rsidRDefault="00EF20BB" w:rsidP="0059182A">
      <w:pPr>
        <w:pStyle w:val="Heading2"/>
        <w:keepNext/>
        <w:numPr>
          <w:ilvl w:val="1"/>
          <w:numId w:val="3"/>
        </w:numPr>
        <w:rPr>
          <w:szCs w:val="24"/>
        </w:rPr>
      </w:pPr>
      <w:r>
        <w:rPr>
          <w:szCs w:val="24"/>
        </w:rPr>
        <w:t>LOD</w:t>
      </w:r>
    </w:p>
    <w:p w14:paraId="6AAFBD93" w14:textId="3E743682" w:rsidR="00CD29DF" w:rsidRDefault="00E320AC" w:rsidP="00A82189">
      <w:pPr>
        <w:keepNext/>
        <w:spacing w:line="480" w:lineRule="auto"/>
        <w:ind w:firstLine="720"/>
        <w:jc w:val="both"/>
      </w:pPr>
      <w:r w:rsidRPr="004C6A00">
        <w:t xml:space="preserve">LODs </w:t>
      </w:r>
      <w:r w:rsidR="000D67B1" w:rsidRPr="004C6A00">
        <w:t>were</w:t>
      </w:r>
      <w:r w:rsidRPr="004C6A00">
        <w:t xml:space="preserve"> determined in accordance with ASTM E2677</w:t>
      </w:r>
      <w:r w:rsidR="00CF2EA4" w:rsidRPr="004C6A00">
        <w:t xml:space="preserve"> </w:t>
      </w:r>
      <w:r w:rsidR="00565FA9" w:rsidRPr="004C6A00">
        <w:t>and</w:t>
      </w:r>
      <w:r w:rsidR="000D67B1" w:rsidRPr="004C6A00">
        <w:t xml:space="preserve"> calculated using the </w:t>
      </w:r>
      <w:r w:rsidR="005337CC" w:rsidRPr="004C6A00">
        <w:t xml:space="preserve">NIST </w:t>
      </w:r>
      <w:r w:rsidR="00131D10" w:rsidRPr="004C6A00">
        <w:t xml:space="preserve">web-based </w:t>
      </w:r>
      <w:r w:rsidR="005337CC" w:rsidRPr="004C6A00">
        <w:t>LOD calculato</w:t>
      </w:r>
      <w:r w:rsidR="002A6262" w:rsidRPr="004C6A00">
        <w:t>r</w:t>
      </w:r>
      <w:r w:rsidR="005337CC" w:rsidRPr="004C6A00">
        <w:t xml:space="preserve"> </w:t>
      </w:r>
      <w:r w:rsidRPr="004C6A00">
        <w:fldChar w:fldCharType="begin"/>
      </w:r>
      <w:r w:rsidR="0046660C">
        <w:instrText xml:space="preserve"> ADDIN EN.CITE &lt;EndNote&gt;&lt;Cite&gt;&lt;RecNum&gt;28&lt;/RecNum&gt;&lt;DisplayText&gt;[21, 22]&lt;/DisplayText&gt;&lt;record&gt;&lt;rec-number&gt;28&lt;/rec-number&gt;&lt;foreign-keys&gt;&lt;key app="EN" db-id="e5vfsspfvzwwebe5d9exaszpzwdas99x5f2p" timestamp="1645641850"&gt;28&lt;/key&gt;&lt;/foreign-keys&gt;&lt;ref-type name="Web Page"&gt;12&lt;/ref-type&gt;&lt;contributors&gt;&lt;/contributors&gt;&lt;titles&gt;&lt;title&gt;ASTM E2677 Limit of Detection Web Portal Data Entry Page&lt;/title&gt;&lt;/titles&gt;&lt;number&gt;01/15/22&lt;/number&gt;&lt;dates&gt;&lt;/dates&gt;&lt;urls&gt;&lt;related-urls&gt;&lt;url&gt;https://www-s.nist.gov/loda/index.html&lt;/url&gt;&lt;/related-urls&gt;&lt;/urls&gt;&lt;remote-database-provider&gt;National Institute of Standards and Technology&lt;/remote-database-provider&gt;&lt;/record&gt;&lt;/Cite&gt;&lt;Cite&gt;&lt;Year&gt;2020&lt;/Year&gt;&lt;RecNum&gt;102&lt;/RecNum&gt;&lt;record&gt;&lt;rec-number&gt;102&lt;/rec-number&gt;&lt;foreign-keys&gt;&lt;key app="EN" db-id="e5vfsspfvzwwebe5d9exaszpzwdas99x5f2p" timestamp="1710517527"&gt;102&lt;/key&gt;&lt;/foreign-keys&gt;&lt;ref-type name="Report"&gt;27&lt;/ref-type&gt;&lt;contributors&gt;&lt;/contributors&gt;&lt;titles&gt;&lt;title&gt;ASTM E2677-20 Standard Test Method for Estimating Limits of Detection in Trace Detectors for Explosives and Drugs of Interest&lt;/title&gt;&lt;/titles&gt;&lt;dates&gt;&lt;year&gt;2020&lt;/year&gt;&lt;/dates&gt;&lt;pub-location&gt;West Conshohocken, PA&lt;/pub-location&gt;&lt;publisher&gt;ASTM International&lt;/publisher&gt;&lt;urls&gt;&lt;/urls&gt;&lt;electronic-resource-num&gt;https://doi.org/10.1520/e2677-20&lt;/electronic-resource-num&gt;&lt;/record&gt;&lt;/Cite&gt;&lt;/EndNote&gt;</w:instrText>
      </w:r>
      <w:r w:rsidRPr="004C6A00">
        <w:fldChar w:fldCharType="separate"/>
      </w:r>
      <w:r w:rsidR="0046660C">
        <w:rPr>
          <w:noProof/>
        </w:rPr>
        <w:t>[21, 22]</w:t>
      </w:r>
      <w:r w:rsidRPr="004C6A00">
        <w:fldChar w:fldCharType="end"/>
      </w:r>
      <w:r w:rsidR="002A6262" w:rsidRPr="004C6A00">
        <w:t>.</w:t>
      </w:r>
      <w:r w:rsidR="00CF085F">
        <w:t xml:space="preserve"> </w:t>
      </w:r>
      <w:r w:rsidR="00512B41">
        <w:t xml:space="preserve">For </w:t>
      </w:r>
      <w:r w:rsidR="001A1EC6">
        <w:t>each</w:t>
      </w:r>
      <w:r w:rsidR="00512B41">
        <w:t xml:space="preserve"> compound</w:t>
      </w:r>
      <w:r w:rsidR="001A1EC6">
        <w:t xml:space="preserve"> studied</w:t>
      </w:r>
      <w:r w:rsidR="00512B41">
        <w:t>, t</w:t>
      </w:r>
      <w:r w:rsidR="00FE7A16" w:rsidRPr="004C6A00">
        <w:t xml:space="preserve">en replicates of each concentration </w:t>
      </w:r>
      <w:r w:rsidR="00224E94" w:rsidRPr="004C6A00">
        <w:t>were</w:t>
      </w:r>
      <w:r w:rsidR="00FE7A16" w:rsidRPr="004C6A00">
        <w:t xml:space="preserve"> analyzed over the course of </w:t>
      </w:r>
      <w:r w:rsidR="009068BF" w:rsidRPr="004C6A00">
        <w:t>one</w:t>
      </w:r>
      <w:r w:rsidR="00FE7A16" w:rsidRPr="004C6A00">
        <w:t xml:space="preserve"> day. The </w:t>
      </w:r>
      <w:r w:rsidR="009068BF" w:rsidRPr="004C6A00">
        <w:t xml:space="preserve">order of analysis </w:t>
      </w:r>
      <w:r w:rsidR="002B2430" w:rsidRPr="004C6A00">
        <w:t xml:space="preserve">within the given concentration range was </w:t>
      </w:r>
      <w:r w:rsidR="00512B41">
        <w:t>randomized</w:t>
      </w:r>
      <w:r w:rsidR="00512B41" w:rsidRPr="004C6A00">
        <w:t xml:space="preserve"> </w:t>
      </w:r>
      <w:r w:rsidR="002B2430" w:rsidRPr="004C6A00">
        <w:t xml:space="preserve">using </w:t>
      </w:r>
      <w:r w:rsidR="00FE7A16" w:rsidRPr="004C6A00">
        <w:t>a random number generator</w:t>
      </w:r>
      <w:r w:rsidR="001077D6" w:rsidRPr="004C6A00">
        <w:t xml:space="preserve"> in Microsoft Excel (</w:t>
      </w:r>
      <w:r w:rsidR="00402081" w:rsidRPr="004C6A00">
        <w:t xml:space="preserve">version 2308, Microsoft Office 365, Microsoft Corporation, Redmond, </w:t>
      </w:r>
      <w:r w:rsidR="00F728DF" w:rsidRPr="004C6A00">
        <w:t>WA, USA)</w:t>
      </w:r>
      <w:r w:rsidR="00FE7A16" w:rsidRPr="004C6A00">
        <w:t>.</w:t>
      </w:r>
      <w:r w:rsidR="002B2430" w:rsidRPr="004C6A00">
        <w:t xml:space="preserve"> </w:t>
      </w:r>
      <w:r w:rsidR="00A96509" w:rsidRPr="004C6A00">
        <w:t xml:space="preserve">LODs were calculated </w:t>
      </w:r>
      <w:r w:rsidR="00015E58" w:rsidRPr="004C6A00">
        <w:t xml:space="preserve">at </w:t>
      </w:r>
      <w:r w:rsidR="0079648F">
        <w:t xml:space="preserve">a </w:t>
      </w:r>
      <w:r w:rsidR="00015E58" w:rsidRPr="004C6A00">
        <w:t>confidence limit of 0.10 (90 % confidence interval)</w:t>
      </w:r>
      <w:r w:rsidR="00F81912" w:rsidRPr="004C6A00">
        <w:t xml:space="preserve"> using </w:t>
      </w:r>
      <w:r w:rsidR="00A376F6" w:rsidRPr="004C6A00">
        <w:t>the</w:t>
      </w:r>
      <w:r w:rsidR="00983B70">
        <w:t xml:space="preserve"> chromatographic</w:t>
      </w:r>
      <w:r w:rsidR="00A376F6" w:rsidRPr="004C6A00">
        <w:t xml:space="preserve"> </w:t>
      </w:r>
      <w:r w:rsidR="00F81912" w:rsidRPr="004C6A00">
        <w:t>peak area</w:t>
      </w:r>
      <w:r w:rsidR="00FF1D7D" w:rsidRPr="004C6A00">
        <w:t>s</w:t>
      </w:r>
      <w:r w:rsidR="00F81912" w:rsidRPr="004C6A00">
        <w:t xml:space="preserve"> </w:t>
      </w:r>
      <w:r w:rsidR="00A376F6" w:rsidRPr="004C6A00">
        <w:t>for</w:t>
      </w:r>
      <w:r w:rsidR="00F81912" w:rsidRPr="004C6A00">
        <w:t xml:space="preserve"> each compound</w:t>
      </w:r>
      <w:r w:rsidR="00983B70">
        <w:t xml:space="preserve"> from the total ion chromatogram</w:t>
      </w:r>
      <w:r w:rsidR="00015E58" w:rsidRPr="004C6A00">
        <w:t>.</w:t>
      </w:r>
    </w:p>
    <w:p w14:paraId="2C98ED9A" w14:textId="77777777" w:rsidR="00D45205" w:rsidRDefault="00D45205" w:rsidP="00A82189">
      <w:pPr>
        <w:spacing w:line="480" w:lineRule="auto"/>
        <w:ind w:firstLine="720"/>
        <w:jc w:val="both"/>
      </w:pPr>
    </w:p>
    <w:p w14:paraId="11DFA305" w14:textId="0995A7C9" w:rsidR="00E731A3" w:rsidRPr="004C6A00" w:rsidRDefault="00D37AF5" w:rsidP="00A82189">
      <w:pPr>
        <w:pStyle w:val="Heading2"/>
        <w:keepNext/>
        <w:numPr>
          <w:ilvl w:val="1"/>
          <w:numId w:val="3"/>
        </w:numPr>
        <w:rPr>
          <w:szCs w:val="24"/>
        </w:rPr>
      </w:pPr>
      <w:r w:rsidRPr="004C6A00">
        <w:rPr>
          <w:szCs w:val="24"/>
        </w:rPr>
        <w:t>Carryover / Contamination</w:t>
      </w:r>
    </w:p>
    <w:p w14:paraId="294262BD" w14:textId="2F0AFE71" w:rsidR="00685CAD" w:rsidRDefault="00BB6DB4" w:rsidP="00A82189">
      <w:pPr>
        <w:spacing w:line="480" w:lineRule="auto"/>
        <w:ind w:firstLine="720"/>
        <w:jc w:val="both"/>
      </w:pPr>
      <w:r w:rsidRPr="005F78FC">
        <w:t>Carryover</w:t>
      </w:r>
      <w:r w:rsidRPr="004C6A00">
        <w:t xml:space="preserve"> </w:t>
      </w:r>
      <w:r w:rsidR="005F78FC">
        <w:t>was</w:t>
      </w:r>
      <w:r w:rsidRPr="004C6A00">
        <w:t xml:space="preserve"> evaluated by determining if the presence of a compound signal reappear</w:t>
      </w:r>
      <w:r w:rsidR="00FC44CC">
        <w:t>ed</w:t>
      </w:r>
      <w:r w:rsidRPr="004C6A00">
        <w:t xml:space="preserve"> in later analyses</w:t>
      </w:r>
      <w:r w:rsidR="00534F9C">
        <w:t xml:space="preserve">, as this </w:t>
      </w:r>
      <w:r w:rsidRPr="004C6A00">
        <w:t xml:space="preserve">occurrence </w:t>
      </w:r>
      <w:r w:rsidR="00FC44CC">
        <w:t>could</w:t>
      </w:r>
      <w:r w:rsidRPr="004C6A00">
        <w:t xml:space="preserve"> lead to inaccurate or false positive qualitative </w:t>
      </w:r>
      <w:r w:rsidRPr="005F78FC">
        <w:t>results.</w:t>
      </w:r>
      <w:r w:rsidR="0070133E" w:rsidRPr="005F78FC">
        <w:t xml:space="preserve"> </w:t>
      </w:r>
      <w:r w:rsidR="00073BF3">
        <w:t xml:space="preserve">For each </w:t>
      </w:r>
      <w:r w:rsidR="00C76DB2">
        <w:t xml:space="preserve">test solution </w:t>
      </w:r>
      <w:r w:rsidR="00073BF3">
        <w:t>compound,</w:t>
      </w:r>
      <w:r w:rsidR="0011572C">
        <w:t xml:space="preserve"> a single injection of</w:t>
      </w:r>
      <w:r w:rsidR="00073BF3">
        <w:t xml:space="preserve"> </w:t>
      </w:r>
      <w:r w:rsidR="00E2733E">
        <w:t xml:space="preserve">a </w:t>
      </w:r>
      <w:r w:rsidR="00364A69">
        <w:t xml:space="preserve">low- and </w:t>
      </w:r>
      <w:r w:rsidR="00E2733E">
        <w:t>high-concentration</w:t>
      </w:r>
      <w:r w:rsidR="0011572C">
        <w:t xml:space="preserve"> single-compound</w:t>
      </w:r>
      <w:r w:rsidR="005E1C73">
        <w:t xml:space="preserve"> </w:t>
      </w:r>
      <w:r w:rsidR="007D6443">
        <w:t xml:space="preserve">test </w:t>
      </w:r>
      <w:r w:rsidR="005E1C73">
        <w:t>solution</w:t>
      </w:r>
      <w:r w:rsidR="008C1D17">
        <w:t xml:space="preserve"> was</w:t>
      </w:r>
      <w:r w:rsidR="003974FF">
        <w:t xml:space="preserve"> analyzed </w:t>
      </w:r>
      <w:r w:rsidR="008C1D17" w:rsidRPr="008C1D17">
        <w:t>immediat</w:t>
      </w:r>
      <w:r w:rsidR="008C1D17">
        <w:t>ely following and preceding a blank injection.</w:t>
      </w:r>
      <w:r w:rsidR="00AC2767">
        <w:t xml:space="preserve"> Blank injections</w:t>
      </w:r>
      <w:r w:rsidR="004500AE">
        <w:t>, referred to as probe blanks,</w:t>
      </w:r>
      <w:r w:rsidR="00556762">
        <w:t xml:space="preserve"> consisted of </w:t>
      </w:r>
      <w:r w:rsidR="00724838">
        <w:t xml:space="preserve">a </w:t>
      </w:r>
      <w:r w:rsidR="00A24496">
        <w:t xml:space="preserve">clean </w:t>
      </w:r>
      <w:r w:rsidR="00A4686F">
        <w:t>probe</w:t>
      </w:r>
      <w:r w:rsidR="00834C92">
        <w:t xml:space="preserve"> (first washed with methanol and dried)</w:t>
      </w:r>
      <w:r w:rsidR="00A4686F">
        <w:t xml:space="preserve"> </w:t>
      </w:r>
      <w:r w:rsidR="00925E9D">
        <w:t xml:space="preserve">injected into the inlet. </w:t>
      </w:r>
    </w:p>
    <w:p w14:paraId="0C9A8346" w14:textId="7581EA34" w:rsidR="00F71FBE" w:rsidRPr="00433C79" w:rsidRDefault="00F22413" w:rsidP="00A82189">
      <w:pPr>
        <w:spacing w:line="480" w:lineRule="auto"/>
        <w:ind w:firstLine="720"/>
        <w:jc w:val="both"/>
      </w:pPr>
      <w:r w:rsidRPr="004C6A00">
        <w:lastRenderedPageBreak/>
        <w:t xml:space="preserve">The chromatogram of the </w:t>
      </w:r>
      <w:r w:rsidR="00EE585A">
        <w:t xml:space="preserve">probe </w:t>
      </w:r>
      <w:r w:rsidRPr="004C6A00">
        <w:t xml:space="preserve">blank injection following the sample injection </w:t>
      </w:r>
      <w:r>
        <w:t>was</w:t>
      </w:r>
      <w:r w:rsidRPr="004C6A00">
        <w:t xml:space="preserve"> visually assessed to determine if a detectable peak </w:t>
      </w:r>
      <w:r w:rsidR="00A32961">
        <w:t>was</w:t>
      </w:r>
      <w:r w:rsidRPr="004C6A00">
        <w:t xml:space="preserve"> present at the respective sample compound retention time</w:t>
      </w:r>
      <w:r w:rsidR="00172B89">
        <w:t>.</w:t>
      </w:r>
      <w:r w:rsidR="00E35BBD">
        <w:t xml:space="preserve"> </w:t>
      </w:r>
      <w:r w:rsidR="00172B89">
        <w:t>F</w:t>
      </w:r>
      <w:r w:rsidR="00E35BBD">
        <w:t>or a positive determin</w:t>
      </w:r>
      <w:r w:rsidR="00BE5C91">
        <w:t>ation</w:t>
      </w:r>
      <w:r w:rsidR="00E35BBD">
        <w:t xml:space="preserve"> </w:t>
      </w:r>
      <w:r w:rsidR="00916F7A">
        <w:t xml:space="preserve">where </w:t>
      </w:r>
      <w:r w:rsidR="00E35BBD">
        <w:t xml:space="preserve">carryover </w:t>
      </w:r>
      <w:r w:rsidR="00916F7A">
        <w:t xml:space="preserve">was </w:t>
      </w:r>
      <w:r w:rsidR="00E35BBD">
        <w:t>confirmed</w:t>
      </w:r>
      <w:r w:rsidR="00BE5C91">
        <w:t xml:space="preserve">, </w:t>
      </w:r>
      <w:r w:rsidR="00084875" w:rsidRPr="00084875">
        <w:t xml:space="preserve">consecutive </w:t>
      </w:r>
      <w:r w:rsidR="00EE585A">
        <w:t xml:space="preserve">probe </w:t>
      </w:r>
      <w:r w:rsidR="00084875" w:rsidRPr="00084875">
        <w:t xml:space="preserve">blanks </w:t>
      </w:r>
      <w:r w:rsidR="00084875">
        <w:t>were</w:t>
      </w:r>
      <w:r w:rsidR="00084875" w:rsidRPr="00084875">
        <w:t xml:space="preserve"> analyzed until the absence of carryover </w:t>
      </w:r>
      <w:r w:rsidR="00AD7AE2">
        <w:t>was</w:t>
      </w:r>
      <w:r w:rsidR="00084875" w:rsidRPr="00084875">
        <w:t xml:space="preserve"> observed</w:t>
      </w:r>
      <w:r w:rsidR="00084875">
        <w:t>.</w:t>
      </w:r>
      <w:r w:rsidR="00E6227F" w:rsidRPr="00E6227F">
        <w:t xml:space="preserve"> Regardless of the number of </w:t>
      </w:r>
      <w:r w:rsidR="00EE585A">
        <w:t xml:space="preserve">probe </w:t>
      </w:r>
      <w:r w:rsidR="00E6227F" w:rsidRPr="00E6227F">
        <w:t xml:space="preserve">blank injections </w:t>
      </w:r>
      <w:r w:rsidR="00906E4A">
        <w:t>required</w:t>
      </w:r>
      <w:r w:rsidR="00E6227F" w:rsidRPr="00E6227F">
        <w:t xml:space="preserve"> after sample analysis, the analysis conclude</w:t>
      </w:r>
      <w:r w:rsidR="00140C28">
        <w:t>d</w:t>
      </w:r>
      <w:r w:rsidR="00E6227F" w:rsidRPr="00E6227F">
        <w:t xml:space="preserve"> with a final </w:t>
      </w:r>
      <w:r w:rsidR="00EE585A">
        <w:t xml:space="preserve">probe </w:t>
      </w:r>
      <w:r w:rsidR="00E6227F" w:rsidRPr="00E6227F">
        <w:t>blank injection</w:t>
      </w:r>
      <w:r w:rsidR="00F24EF4">
        <w:t xml:space="preserve"> </w:t>
      </w:r>
      <w:r w:rsidR="00E6227F" w:rsidRPr="000806F3">
        <w:t xml:space="preserve">to ensure </w:t>
      </w:r>
      <w:r w:rsidR="003657F0" w:rsidRPr="000806F3">
        <w:t>no</w:t>
      </w:r>
      <w:r w:rsidR="00E6227F" w:rsidRPr="000806F3">
        <w:t xml:space="preserve"> carryover. </w:t>
      </w:r>
      <w:r w:rsidR="00C723BD" w:rsidRPr="000806F3">
        <w:t xml:space="preserve">The </w:t>
      </w:r>
      <w:r w:rsidR="001030D0" w:rsidRPr="000806F3">
        <w:t xml:space="preserve">chromatographic </w:t>
      </w:r>
      <w:r w:rsidR="00C723BD" w:rsidRPr="000806F3">
        <w:t>intensit</w:t>
      </w:r>
      <w:r w:rsidR="00F30025" w:rsidRPr="000806F3">
        <w:t>y</w:t>
      </w:r>
      <w:r w:rsidR="001030D0" w:rsidRPr="000806F3">
        <w:t xml:space="preserve"> </w:t>
      </w:r>
      <w:r w:rsidR="00FF3095" w:rsidRPr="000806F3">
        <w:t>of</w:t>
      </w:r>
      <w:r w:rsidR="00C723BD" w:rsidRPr="000806F3">
        <w:t xml:space="preserve"> </w:t>
      </w:r>
      <w:r w:rsidR="00F30025" w:rsidRPr="000806F3">
        <w:t>each</w:t>
      </w:r>
      <w:r w:rsidR="00C723BD" w:rsidRPr="000806F3">
        <w:t xml:space="preserve"> test compound</w:t>
      </w:r>
      <w:r w:rsidR="00F30025" w:rsidRPr="000806F3">
        <w:t xml:space="preserve"> was </w:t>
      </w:r>
      <w:r w:rsidR="007D158C" w:rsidRPr="000806F3">
        <w:t xml:space="preserve">normalized (see </w:t>
      </w:r>
      <w:r w:rsidR="00FF3095" w:rsidRPr="000806F3">
        <w:t xml:space="preserve">Section 4.6 for a detailed description of normalization) and </w:t>
      </w:r>
      <w:r w:rsidR="007D158C" w:rsidRPr="000806F3">
        <w:t>compared to that in the subsequent</w:t>
      </w:r>
      <w:r w:rsidR="007D158C">
        <w:t xml:space="preserve"> </w:t>
      </w:r>
      <w:r w:rsidR="00AE2045">
        <w:t xml:space="preserve">probe </w:t>
      </w:r>
      <w:r w:rsidR="007D158C">
        <w:t>blank injection(s)</w:t>
      </w:r>
      <w:r w:rsidR="00504FAA">
        <w:t xml:space="preserve">. A normalized intensity of 3 a.u. in subsequent </w:t>
      </w:r>
      <w:r w:rsidR="00AE2045">
        <w:t xml:space="preserve">probe </w:t>
      </w:r>
      <w:r w:rsidR="00504FAA">
        <w:t xml:space="preserve">blank injections was used as the upper threshold for acceptable intensities to confirm the absence of </w:t>
      </w:r>
      <w:r w:rsidR="00504FAA" w:rsidRPr="00BB3094">
        <w:t xml:space="preserve">carryover. This value was chosen based on S/N ratios </w:t>
      </w:r>
      <w:r w:rsidR="00504FAA" w:rsidRPr="00913C5D">
        <w:t>used</w:t>
      </w:r>
      <w:r w:rsidR="00504FAA" w:rsidRPr="00BB3094">
        <w:t xml:space="preserve"> </w:t>
      </w:r>
      <w:r w:rsidR="00504FAA">
        <w:t>to determine</w:t>
      </w:r>
      <w:r w:rsidR="00504FAA" w:rsidRPr="00BB3094">
        <w:t xml:space="preserve"> the presence of a </w:t>
      </w:r>
      <w:r w:rsidR="00504FAA" w:rsidRPr="00913C5D">
        <w:t xml:space="preserve">chromatographic </w:t>
      </w:r>
      <w:r w:rsidR="00504FAA" w:rsidRPr="00BB3094">
        <w:t>peak.</w:t>
      </w:r>
      <w:r w:rsidR="00504FAA">
        <w:t xml:space="preserve"> </w:t>
      </w:r>
      <w:r w:rsidR="00E6227F" w:rsidRPr="00E6227F">
        <w:t xml:space="preserve">Relative carryover (RC), or the ratio of compound peak </w:t>
      </w:r>
      <w:r w:rsidR="001A7010">
        <w:t>abundance</w:t>
      </w:r>
      <w:r w:rsidR="001A7010" w:rsidRPr="00E6227F">
        <w:t xml:space="preserve"> </w:t>
      </w:r>
      <w:r w:rsidR="00E6227F" w:rsidRPr="00E6227F">
        <w:t xml:space="preserve">in the </w:t>
      </w:r>
      <w:r w:rsidR="00620598">
        <w:t xml:space="preserve">probe </w:t>
      </w:r>
      <w:r w:rsidR="00E6227F" w:rsidRPr="00E6227F">
        <w:t xml:space="preserve">blank injection to compound peak </w:t>
      </w:r>
      <w:r w:rsidR="001A7010">
        <w:t>abundance</w:t>
      </w:r>
      <w:r w:rsidR="001A7010" w:rsidRPr="00E6227F">
        <w:t xml:space="preserve"> </w:t>
      </w:r>
      <w:r w:rsidR="00E6227F" w:rsidRPr="00E6227F">
        <w:t>in the sample injection</w:t>
      </w:r>
      <w:r w:rsidR="00AA0537">
        <w:t xml:space="preserve"> total ion chromatogram</w:t>
      </w:r>
      <w:r w:rsidR="00E6227F" w:rsidRPr="00E6227F">
        <w:t xml:space="preserve">, </w:t>
      </w:r>
      <w:r w:rsidR="0056260A">
        <w:t>was</w:t>
      </w:r>
      <w:r w:rsidR="00E6227F" w:rsidRPr="00E6227F">
        <w:t xml:space="preserve"> calculated for each </w:t>
      </w:r>
      <w:r w:rsidR="0056260A">
        <w:t xml:space="preserve">compound and </w:t>
      </w:r>
      <w:r w:rsidR="00E6227F" w:rsidRPr="00E6227F">
        <w:t>concentration analyzed.</w:t>
      </w:r>
    </w:p>
    <w:p w14:paraId="2FC6E7BD" w14:textId="56A3D052" w:rsidR="00E731A3" w:rsidRPr="004C6A00" w:rsidRDefault="0070133E" w:rsidP="00A82189">
      <w:pPr>
        <w:spacing w:line="480" w:lineRule="auto"/>
        <w:ind w:firstLine="720"/>
        <w:jc w:val="both"/>
      </w:pPr>
      <w:r w:rsidRPr="005F78FC">
        <w:t>Contamination</w:t>
      </w:r>
      <w:r w:rsidR="0061767E">
        <w:t xml:space="preserve"> was evaluated by </w:t>
      </w:r>
      <w:r w:rsidR="00AD7AE2">
        <w:t>identifying</w:t>
      </w:r>
      <w:r w:rsidRPr="004C6A00">
        <w:t xml:space="preserve"> the presence of substances external to the </w:t>
      </w:r>
      <w:r w:rsidR="00C76DB2">
        <w:t>test solution</w:t>
      </w:r>
      <w:r w:rsidR="00C76DB2" w:rsidRPr="004C6A00">
        <w:t xml:space="preserve"> </w:t>
      </w:r>
      <w:r w:rsidRPr="004C6A00">
        <w:t xml:space="preserve">compound(s) that may </w:t>
      </w:r>
      <w:r w:rsidR="005E1C73">
        <w:t xml:space="preserve">have </w:t>
      </w:r>
      <w:r w:rsidRPr="004C6A00">
        <w:t>originate</w:t>
      </w:r>
      <w:r w:rsidR="005E1C73">
        <w:t>d</w:t>
      </w:r>
      <w:r w:rsidRPr="004C6A00">
        <w:t xml:space="preserve"> from solvents, reagents, </w:t>
      </w:r>
      <w:r w:rsidR="002E1F46">
        <w:t>or</w:t>
      </w:r>
      <w:r w:rsidR="00AD7AE2">
        <w:t xml:space="preserve"> other</w:t>
      </w:r>
      <w:r w:rsidR="002E1F46">
        <w:t xml:space="preserve"> materials</w:t>
      </w:r>
      <w:r w:rsidRPr="004C6A00">
        <w:t>.</w:t>
      </w:r>
      <w:r w:rsidR="00260B27">
        <w:t xml:space="preserve"> </w:t>
      </w:r>
      <w:r w:rsidR="006B01D2">
        <w:t>T</w:t>
      </w:r>
      <w:r w:rsidR="003A5F90">
        <w:t xml:space="preserve">hree </w:t>
      </w:r>
      <w:r w:rsidR="00260B27">
        <w:t xml:space="preserve">different </w:t>
      </w:r>
      <w:r w:rsidR="00727B9B">
        <w:t xml:space="preserve">clean </w:t>
      </w:r>
      <w:r w:rsidR="003A5F90">
        <w:t>probe</w:t>
      </w:r>
      <w:r w:rsidR="00260B27">
        <w:t>s were analyzed</w:t>
      </w:r>
      <w:r w:rsidR="00587ACF">
        <w:t xml:space="preserve"> </w:t>
      </w:r>
      <w:r w:rsidR="00260B27">
        <w:t>in triplicate</w:t>
      </w:r>
      <w:r w:rsidR="00727B9B" w:rsidRPr="00727B9B">
        <w:t xml:space="preserve"> </w:t>
      </w:r>
      <w:r w:rsidR="00727B9B">
        <w:t>(</w:t>
      </w:r>
      <w:r w:rsidR="00727B9B">
        <w:rPr>
          <w:i/>
          <w:iCs/>
        </w:rPr>
        <w:t>i.e.</w:t>
      </w:r>
      <w:r w:rsidR="00727B9B">
        <w:t>, probe blanks)</w:t>
      </w:r>
      <w:r w:rsidR="006B01D2">
        <w:t xml:space="preserve"> </w:t>
      </w:r>
      <w:r w:rsidR="00D3487C">
        <w:t xml:space="preserve">on a single day, prior to any sample </w:t>
      </w:r>
      <w:r w:rsidR="00BD5874">
        <w:t>injections</w:t>
      </w:r>
      <w:r w:rsidR="00D3487C">
        <w:t xml:space="preserve">. </w:t>
      </w:r>
      <w:r w:rsidR="000E5480" w:rsidRPr="000E5480">
        <w:t>The presence of any unintentional, extraneous compounds</w:t>
      </w:r>
      <w:r w:rsidR="00E43E54">
        <w:t xml:space="preserve"> visually identified in the chromatogram</w:t>
      </w:r>
      <w:r w:rsidR="006D19E2">
        <w:t>s</w:t>
      </w:r>
      <w:r w:rsidR="000E5480" w:rsidRPr="000E5480">
        <w:t xml:space="preserve"> </w:t>
      </w:r>
      <w:r w:rsidR="00424708">
        <w:t>was</w:t>
      </w:r>
      <w:r w:rsidR="000E5480" w:rsidRPr="000E5480">
        <w:t xml:space="preserve"> documented, including </w:t>
      </w:r>
      <w:r w:rsidR="008F5C99">
        <w:t xml:space="preserve">the associated </w:t>
      </w:r>
      <w:r w:rsidR="000E5480" w:rsidRPr="000E5480">
        <w:t>retention time</w:t>
      </w:r>
      <w:r w:rsidR="008F5C99">
        <w:t>s</w:t>
      </w:r>
      <w:r w:rsidR="000E5480" w:rsidRPr="000E5480">
        <w:t>, identit</w:t>
      </w:r>
      <w:r w:rsidR="008F5C99">
        <w:t>ies</w:t>
      </w:r>
      <w:r w:rsidR="000E5480" w:rsidRPr="000E5480">
        <w:t xml:space="preserve"> (if possible), and </w:t>
      </w:r>
      <w:r w:rsidR="000E5480" w:rsidRPr="008F5C99">
        <w:rPr>
          <w:i/>
          <w:iCs/>
        </w:rPr>
        <w:t>m/z</w:t>
      </w:r>
      <w:r w:rsidR="000E5480" w:rsidRPr="000E5480">
        <w:t xml:space="preserve"> values of major mass spectral ions (abundance &gt; 25 %).</w:t>
      </w:r>
    </w:p>
    <w:p w14:paraId="3D362B27" w14:textId="77777777" w:rsidR="00F23EB0" w:rsidRDefault="00F23EB0" w:rsidP="00A82189">
      <w:pPr>
        <w:spacing w:line="480" w:lineRule="auto"/>
        <w:jc w:val="both"/>
      </w:pPr>
    </w:p>
    <w:p w14:paraId="6C53F1C7" w14:textId="31319910" w:rsidR="00F555D2" w:rsidRPr="004C6A00" w:rsidRDefault="00897146" w:rsidP="00A82189">
      <w:pPr>
        <w:pStyle w:val="Heading2"/>
        <w:keepNext/>
        <w:numPr>
          <w:ilvl w:val="1"/>
          <w:numId w:val="3"/>
        </w:numPr>
        <w:rPr>
          <w:szCs w:val="24"/>
        </w:rPr>
      </w:pPr>
      <w:r w:rsidRPr="004C6A00">
        <w:rPr>
          <w:szCs w:val="24"/>
        </w:rPr>
        <w:t>Robustness</w:t>
      </w:r>
    </w:p>
    <w:p w14:paraId="3DA548AA" w14:textId="008C206D" w:rsidR="006C3E71" w:rsidRDefault="003D67F9" w:rsidP="00AB255C">
      <w:pPr>
        <w:spacing w:line="480" w:lineRule="auto"/>
        <w:ind w:firstLine="720"/>
        <w:jc w:val="both"/>
      </w:pPr>
      <w:r w:rsidRPr="00D30429">
        <w:t>Robustness</w:t>
      </w:r>
      <w:r w:rsidRPr="004C6A00">
        <w:t xml:space="preserve"> </w:t>
      </w:r>
      <w:r w:rsidR="00D30429">
        <w:t>was</w:t>
      </w:r>
      <w:r w:rsidRPr="004C6A00">
        <w:t xml:space="preserve"> evaluated by determining if the results of </w:t>
      </w:r>
      <w:r w:rsidR="00D30429">
        <w:t>the rapid GC-MS</w:t>
      </w:r>
      <w:r w:rsidRPr="004C6A00">
        <w:t xml:space="preserve"> method</w:t>
      </w:r>
      <w:r w:rsidR="00D30429">
        <w:t>s</w:t>
      </w:r>
      <w:r w:rsidRPr="004C6A00">
        <w:t xml:space="preserve"> </w:t>
      </w:r>
      <w:r w:rsidR="00D30429">
        <w:t>were</w:t>
      </w:r>
      <w:r w:rsidRPr="004C6A00">
        <w:t xml:space="preserve"> unaffected by small, intentional modifications</w:t>
      </w:r>
      <w:r w:rsidR="00AD7AE2">
        <w:t xml:space="preserve"> made</w:t>
      </w:r>
      <w:r w:rsidRPr="004C6A00">
        <w:t xml:space="preserve"> to </w:t>
      </w:r>
      <w:r w:rsidR="006637A0">
        <w:t xml:space="preserve">internal method </w:t>
      </w:r>
      <w:r w:rsidRPr="004C6A00">
        <w:t>parameters</w:t>
      </w:r>
      <w:r w:rsidR="006637A0">
        <w:t>.</w:t>
      </w:r>
      <w:r w:rsidR="00DE1BD2">
        <w:t xml:space="preserve"> Five </w:t>
      </w:r>
      <w:r w:rsidR="00DE1BD2">
        <w:lastRenderedPageBreak/>
        <w:t xml:space="preserve">parameters </w:t>
      </w:r>
      <w:r w:rsidR="00E05085">
        <w:t xml:space="preserve">(factors) </w:t>
      </w:r>
      <w:r w:rsidR="00DE1BD2">
        <w:t>were modified</w:t>
      </w:r>
      <w:r w:rsidR="000C1862">
        <w:t>. A</w:t>
      </w:r>
      <w:r w:rsidR="0020328B">
        <w:t xml:space="preserve"> low and high modification</w:t>
      </w:r>
      <w:r w:rsidR="00031B46">
        <w:t xml:space="preserve"> </w:t>
      </w:r>
      <w:r w:rsidR="00E05085">
        <w:t xml:space="preserve">level </w:t>
      </w:r>
      <w:r w:rsidR="007A4A05">
        <w:t xml:space="preserve">(low, high) </w:t>
      </w:r>
      <w:r w:rsidR="00E05085">
        <w:t>w</w:t>
      </w:r>
      <w:r w:rsidR="00627B1F">
        <w:t>ere</w:t>
      </w:r>
      <w:r w:rsidR="0020328B">
        <w:t xml:space="preserve"> designated for</w:t>
      </w:r>
      <w:r w:rsidR="003E55B5">
        <w:t xml:space="preserve"> inlet </w:t>
      </w:r>
      <w:r w:rsidR="00B44799">
        <w:t>temperature (</w:t>
      </w:r>
      <w:r w:rsidR="00F15F1B">
        <w:t xml:space="preserve">240 </w:t>
      </w:r>
      <w:r w:rsidR="00F15F1B">
        <w:sym w:font="Symbol" w:char="F0B0"/>
      </w:r>
      <w:r w:rsidR="00F15F1B">
        <w:t xml:space="preserve">C, 260 </w:t>
      </w:r>
      <w:r w:rsidR="00F15F1B">
        <w:sym w:font="Symbol" w:char="F0B0"/>
      </w:r>
      <w:r w:rsidR="00F15F1B">
        <w:t xml:space="preserve">C), injection time </w:t>
      </w:r>
      <w:r w:rsidR="00AD7AE2">
        <w:t>(</w:t>
      </w:r>
      <w:r w:rsidR="003D07A2">
        <w:t>3</w:t>
      </w:r>
      <w:r w:rsidR="00021B6A">
        <w:t xml:space="preserve"> s, </w:t>
      </w:r>
      <w:r w:rsidR="00740CF4">
        <w:t>7</w:t>
      </w:r>
      <w:r w:rsidR="00021B6A">
        <w:t xml:space="preserve"> s</w:t>
      </w:r>
      <w:r w:rsidR="00AD7AE2">
        <w:t>)</w:t>
      </w:r>
      <w:r w:rsidR="00740CF4">
        <w:t xml:space="preserve">, </w:t>
      </w:r>
      <w:r w:rsidR="00740CF4" w:rsidRPr="006A52D7">
        <w:t>pressure (</w:t>
      </w:r>
      <w:r w:rsidR="00B43852" w:rsidRPr="006A52D7">
        <w:t>96.</w:t>
      </w:r>
      <w:r w:rsidR="005011C8" w:rsidRPr="006A52D7">
        <w:t>52</w:t>
      </w:r>
      <w:r w:rsidR="00AD7AE2">
        <w:t>7</w:t>
      </w:r>
      <w:r w:rsidR="005011C8" w:rsidRPr="006A52D7">
        <w:t xml:space="preserve"> kPa </w:t>
      </w:r>
      <w:r w:rsidR="006A52D7" w:rsidRPr="006A52D7">
        <w:t>[</w:t>
      </w:r>
      <w:r w:rsidR="00740CF4" w:rsidRPr="006A52D7">
        <w:t>14 psi</w:t>
      </w:r>
      <w:r w:rsidR="006A52D7" w:rsidRPr="006A52D7">
        <w:t>]</w:t>
      </w:r>
      <w:r w:rsidR="00740CF4" w:rsidRPr="006A52D7">
        <w:t xml:space="preserve">, </w:t>
      </w:r>
      <w:r w:rsidR="005011C8" w:rsidRPr="006A52D7">
        <w:t xml:space="preserve">110.316 kPa </w:t>
      </w:r>
      <w:r w:rsidR="006A52D7" w:rsidRPr="006A52D7">
        <w:t>[</w:t>
      </w:r>
      <w:r w:rsidR="00740CF4" w:rsidRPr="006A52D7">
        <w:t>16 psi</w:t>
      </w:r>
      <w:r w:rsidR="006A52D7" w:rsidRPr="006A52D7">
        <w:t>]</w:t>
      </w:r>
      <w:r w:rsidR="00740CF4" w:rsidRPr="006A52D7">
        <w:t>)</w:t>
      </w:r>
      <w:r w:rsidR="00343AE4">
        <w:t xml:space="preserve"> and MSD filament (filament 1, filament 2)</w:t>
      </w:r>
      <w:r w:rsidR="00175903">
        <w:t xml:space="preserve">. </w:t>
      </w:r>
      <w:r w:rsidR="0072714F">
        <w:t xml:space="preserve">The </w:t>
      </w:r>
      <w:r w:rsidR="00F566EA">
        <w:t xml:space="preserve">fifth parameter was </w:t>
      </w:r>
      <w:r w:rsidR="0072714F">
        <w:t xml:space="preserve">injection </w:t>
      </w:r>
      <w:r w:rsidR="00C85F95">
        <w:t>apparatus</w:t>
      </w:r>
      <w:r w:rsidR="00183502">
        <w:t xml:space="preserve">, </w:t>
      </w:r>
      <w:r w:rsidR="00F81822">
        <w:t xml:space="preserve">for which </w:t>
      </w:r>
      <w:r w:rsidR="0072714F">
        <w:t xml:space="preserve">different </w:t>
      </w:r>
      <w:r w:rsidR="00506E08">
        <w:t xml:space="preserve">probes from the same pack were </w:t>
      </w:r>
      <w:r w:rsidR="00507684">
        <w:t>utilized</w:t>
      </w:r>
      <w:r w:rsidR="00506E08">
        <w:t xml:space="preserve"> (probe 1, probe 2). </w:t>
      </w:r>
      <w:r w:rsidR="0020328B">
        <w:t xml:space="preserve">The </w:t>
      </w:r>
      <w:r w:rsidR="00640D3A">
        <w:t>combination of parameter</w:t>
      </w:r>
      <w:r w:rsidR="0020328B">
        <w:t xml:space="preserve"> </w:t>
      </w:r>
      <w:r w:rsidR="00BB0F5F">
        <w:t xml:space="preserve">modifications </w:t>
      </w:r>
      <w:r w:rsidR="00B93AE1">
        <w:t>was</w:t>
      </w:r>
      <w:r w:rsidR="0020328B">
        <w:t xml:space="preserve"> </w:t>
      </w:r>
      <w:r w:rsidR="00640D3A">
        <w:t xml:space="preserve">determined </w:t>
      </w:r>
      <w:r w:rsidR="00A77470">
        <w:t>according to a fractional factorial design of experiments</w:t>
      </w:r>
      <w:r w:rsidR="00640D3A">
        <w:t>, and t</w:t>
      </w:r>
      <w:r w:rsidR="006F7ED3">
        <w:t>he</w:t>
      </w:r>
      <w:r w:rsidR="00BB0F5F">
        <w:t xml:space="preserve"> order of</w:t>
      </w:r>
      <w:r w:rsidR="006F7ED3">
        <w:t xml:space="preserve"> combinations </w:t>
      </w:r>
      <w:r w:rsidR="00BB0F5F">
        <w:t>was</w:t>
      </w:r>
      <w:r w:rsidR="006F7ED3">
        <w:t xml:space="preserve"> randomized</w:t>
      </w:r>
      <w:r w:rsidR="005316F4">
        <w:t xml:space="preserve"> </w:t>
      </w:r>
      <w:r w:rsidR="00BB0F5F">
        <w:t>pri</w:t>
      </w:r>
      <w:r w:rsidR="00BB0F5F" w:rsidRPr="009D441E">
        <w:t xml:space="preserve">or to analysis </w:t>
      </w:r>
      <w:r w:rsidR="005316F4" w:rsidRPr="009D441E">
        <w:t>(</w:t>
      </w:r>
      <w:r w:rsidR="005316F4" w:rsidRPr="009D441E">
        <w:rPr>
          <w:b/>
          <w:bCs/>
        </w:rPr>
        <w:t>Supplementary Data</w:t>
      </w:r>
      <w:r w:rsidR="009D441E" w:rsidRPr="009D441E">
        <w:rPr>
          <w:b/>
          <w:bCs/>
        </w:rPr>
        <w:t xml:space="preserve"> A</w:t>
      </w:r>
      <w:r w:rsidR="005316F4" w:rsidRPr="009D441E">
        <w:rPr>
          <w:b/>
          <w:bCs/>
        </w:rPr>
        <w:t xml:space="preserve">, </w:t>
      </w:r>
      <w:r w:rsidR="005316F4" w:rsidRPr="0004110D">
        <w:rPr>
          <w:b/>
          <w:bCs/>
        </w:rPr>
        <w:t>Table S</w:t>
      </w:r>
      <w:r w:rsidR="009D441E" w:rsidRPr="0004110D">
        <w:rPr>
          <w:b/>
          <w:bCs/>
        </w:rPr>
        <w:t>A3</w:t>
      </w:r>
      <w:r w:rsidR="005316F4" w:rsidRPr="0004110D">
        <w:t>)</w:t>
      </w:r>
      <w:r w:rsidR="005316F4" w:rsidRPr="009D441E">
        <w:t>.</w:t>
      </w:r>
      <w:r w:rsidR="00963D0E" w:rsidRPr="009D441E">
        <w:t xml:space="preserve"> The 14-compound </w:t>
      </w:r>
      <w:r w:rsidR="007D6443">
        <w:t xml:space="preserve">test </w:t>
      </w:r>
      <w:r w:rsidR="00B67140" w:rsidRPr="009D441E">
        <w:t>solution</w:t>
      </w:r>
      <w:r w:rsidR="00B2236A">
        <w:t xml:space="preserve"> (</w:t>
      </w:r>
      <w:r w:rsidR="00B2236A">
        <w:rPr>
          <w:b/>
          <w:bCs/>
        </w:rPr>
        <w:t>Table 1</w:t>
      </w:r>
      <w:r w:rsidR="00B2236A">
        <w:t>)</w:t>
      </w:r>
      <w:r w:rsidR="00963D0E">
        <w:t xml:space="preserve"> </w:t>
      </w:r>
      <w:r w:rsidR="0004110D">
        <w:t xml:space="preserve">was </w:t>
      </w:r>
      <w:r w:rsidR="006C3E71">
        <w:t>used for this component of the validation study. For each combination, the</w:t>
      </w:r>
      <w:r w:rsidR="007D6443">
        <w:t xml:space="preserve"> test solution</w:t>
      </w:r>
      <w:r w:rsidR="006C3E71">
        <w:t xml:space="preserve"> was analyzed two times over the course of one day.</w:t>
      </w:r>
      <w:r w:rsidR="00BF3EF4">
        <w:t xml:space="preserve"> A third test solution injection was analyzed if</w:t>
      </w:r>
      <w:r w:rsidR="007C6D01">
        <w:t xml:space="preserve"> inconsistencies </w:t>
      </w:r>
      <w:r w:rsidR="00276DF3">
        <w:t xml:space="preserve">in </w:t>
      </w:r>
      <w:r w:rsidR="007C6D01">
        <w:t>chromatographic abundances</w:t>
      </w:r>
      <w:r w:rsidR="00276DF3">
        <w:t xml:space="preserve"> (</w:t>
      </w:r>
      <w:r w:rsidR="00435A4E">
        <w:rPr>
          <w:i/>
          <w:iCs/>
        </w:rPr>
        <w:t>i.e.</w:t>
      </w:r>
      <w:r w:rsidR="00435A4E">
        <w:t xml:space="preserve">, </w:t>
      </w:r>
      <w:r w:rsidR="00276DF3">
        <w:t>relative intensities)</w:t>
      </w:r>
      <w:r w:rsidR="006C3E71" w:rsidRPr="006C3E71">
        <w:t xml:space="preserve"> </w:t>
      </w:r>
      <w:r w:rsidR="00276DF3">
        <w:t>were visually observed</w:t>
      </w:r>
      <w:r w:rsidR="00435A4E">
        <w:t xml:space="preserve"> in the first two injections.</w:t>
      </w:r>
      <w:r w:rsidR="00276DF3">
        <w:t xml:space="preserve"> </w:t>
      </w:r>
      <w:r w:rsidR="006C3E71" w:rsidRPr="004C6A00">
        <w:t xml:space="preserve">For each injection replicate, the retention time and mass spectral </w:t>
      </w:r>
      <w:r w:rsidR="00A17EEB">
        <w:t>search</w:t>
      </w:r>
      <w:r w:rsidR="006C3E71" w:rsidRPr="004C6A00">
        <w:t xml:space="preserve"> score for each compound </w:t>
      </w:r>
      <w:r w:rsidR="006C3E71">
        <w:t>was extracted and</w:t>
      </w:r>
      <w:r w:rsidR="006C3E71" w:rsidRPr="004C6A00">
        <w:t xml:space="preserve"> recorded. </w:t>
      </w:r>
      <w:r w:rsidR="00022364">
        <w:t xml:space="preserve">The method was determined to be robust if the percent difference between the average response of the low and high </w:t>
      </w:r>
      <w:r w:rsidR="00E05085">
        <w:t>levels for a given factor</w:t>
      </w:r>
      <w:r w:rsidR="00B93AE1">
        <w:t xml:space="preserve"> was ≤ </w:t>
      </w:r>
      <w:r w:rsidR="00B93AE1" w:rsidRPr="004C6A00">
        <w:t>10 %</w:t>
      </w:r>
      <w:r w:rsidR="005E560C">
        <w:t xml:space="preserve"> for each metric.</w:t>
      </w:r>
      <w:r w:rsidR="00B93AE1">
        <w:t xml:space="preserve"> </w:t>
      </w:r>
    </w:p>
    <w:p w14:paraId="22298C5D" w14:textId="77777777" w:rsidR="008500DF" w:rsidRPr="004C6A00" w:rsidRDefault="008500DF" w:rsidP="00AB255C">
      <w:pPr>
        <w:spacing w:line="480" w:lineRule="auto"/>
        <w:ind w:firstLine="720"/>
        <w:jc w:val="both"/>
      </w:pPr>
    </w:p>
    <w:p w14:paraId="7540EB59" w14:textId="0804E1FB" w:rsidR="008500DF" w:rsidRPr="004C6A00" w:rsidRDefault="00CE70A1" w:rsidP="00AB255C">
      <w:pPr>
        <w:pStyle w:val="Heading2"/>
        <w:keepNext/>
        <w:numPr>
          <w:ilvl w:val="1"/>
          <w:numId w:val="3"/>
        </w:numPr>
        <w:rPr>
          <w:szCs w:val="24"/>
        </w:rPr>
      </w:pPr>
      <w:r>
        <w:rPr>
          <w:szCs w:val="24"/>
        </w:rPr>
        <w:t>Ruggedness (Intermediate Precision)</w:t>
      </w:r>
    </w:p>
    <w:p w14:paraId="49C6DE57" w14:textId="731CB21E" w:rsidR="00477513" w:rsidRDefault="0067480E" w:rsidP="003502D2">
      <w:pPr>
        <w:keepNext/>
        <w:spacing w:line="480" w:lineRule="auto"/>
        <w:ind w:firstLine="720"/>
        <w:jc w:val="both"/>
      </w:pPr>
      <w:r w:rsidRPr="00273FF2">
        <w:t>Ruggedness</w:t>
      </w:r>
      <w:r w:rsidRPr="004C6A00">
        <w:t xml:space="preserve"> </w:t>
      </w:r>
      <w:r w:rsidR="00273FF2">
        <w:t xml:space="preserve">was </w:t>
      </w:r>
      <w:r w:rsidRPr="004C6A00">
        <w:t xml:space="preserve">evaluated by determining if the results of </w:t>
      </w:r>
      <w:r w:rsidR="00273FF2">
        <w:t>the rapid GC-MS</w:t>
      </w:r>
      <w:r w:rsidRPr="004C6A00">
        <w:t xml:space="preserve"> method </w:t>
      </w:r>
      <w:r w:rsidR="00273FF2">
        <w:t>were</w:t>
      </w:r>
      <w:r w:rsidRPr="004C6A00">
        <w:t xml:space="preserve"> unaffected by modifications </w:t>
      </w:r>
      <w:r w:rsidR="00772859">
        <w:t xml:space="preserve">made </w:t>
      </w:r>
      <w:r w:rsidRPr="004C6A00">
        <w:t xml:space="preserve">to </w:t>
      </w:r>
      <w:r w:rsidR="00772859">
        <w:t xml:space="preserve">external method </w:t>
      </w:r>
      <w:r w:rsidRPr="004C6A00">
        <w:t>parameters.</w:t>
      </w:r>
      <w:r w:rsidR="00772859">
        <w:t xml:space="preserve"> Similar to </w:t>
      </w:r>
      <w:r w:rsidR="001B31AD">
        <w:t xml:space="preserve">the </w:t>
      </w:r>
      <w:r w:rsidR="00863515">
        <w:t>r</w:t>
      </w:r>
      <w:r w:rsidR="00772859">
        <w:t>obustness</w:t>
      </w:r>
      <w:r w:rsidR="001B31AD">
        <w:t xml:space="preserve"> studies</w:t>
      </w:r>
      <w:r w:rsidR="00772859">
        <w:t>, the 14-compound</w:t>
      </w:r>
      <w:r w:rsidR="00B67140">
        <w:t xml:space="preserve"> </w:t>
      </w:r>
      <w:r w:rsidR="008112FA">
        <w:t xml:space="preserve">test </w:t>
      </w:r>
      <w:r w:rsidR="00B67140">
        <w:t>solution</w:t>
      </w:r>
      <w:r w:rsidR="00772859">
        <w:t xml:space="preserve"> </w:t>
      </w:r>
      <w:r w:rsidR="00863A0E">
        <w:t>(</w:t>
      </w:r>
      <w:r w:rsidR="002D360C" w:rsidRPr="009D441E">
        <w:rPr>
          <w:b/>
          <w:bCs/>
        </w:rPr>
        <w:t>Table 1</w:t>
      </w:r>
      <w:r w:rsidR="00863A0E">
        <w:t xml:space="preserve">) </w:t>
      </w:r>
      <w:r w:rsidR="00FF59AE">
        <w:t xml:space="preserve">was </w:t>
      </w:r>
      <w:r w:rsidR="00772859">
        <w:t>used for this component of the validation study.</w:t>
      </w:r>
      <w:r w:rsidR="00863A0E">
        <w:t xml:space="preserve"> </w:t>
      </w:r>
      <w:r w:rsidR="00205DC0">
        <w:t>Four external parameters were modified</w:t>
      </w:r>
      <w:r w:rsidR="00D26A0B">
        <w:t>:</w:t>
      </w:r>
      <w:r w:rsidR="00B824E3">
        <w:t xml:space="preserve"> </w:t>
      </w:r>
      <w:r w:rsidR="00D26A0B">
        <w:t>a</w:t>
      </w:r>
      <w:r w:rsidR="00D007EC">
        <w:t xml:space="preserve">nalyst, carrier gas cylinder batch, </w:t>
      </w:r>
      <w:r w:rsidR="00352653">
        <w:t xml:space="preserve">probe pack </w:t>
      </w:r>
      <w:r w:rsidR="00615963">
        <w:t>(</w:t>
      </w:r>
      <w:r w:rsidR="00352653">
        <w:t>probes from a different probe pack</w:t>
      </w:r>
      <w:r w:rsidR="00615963">
        <w:t>)</w:t>
      </w:r>
      <w:r w:rsidR="00352653">
        <w:t xml:space="preserve">. </w:t>
      </w:r>
      <w:r w:rsidR="009A5E1E">
        <w:t xml:space="preserve">For the </w:t>
      </w:r>
      <w:r w:rsidR="00034674">
        <w:t xml:space="preserve">gas cylinder and inlet liner, </w:t>
      </w:r>
      <w:r w:rsidR="00DC42D7">
        <w:t xml:space="preserve">the existing </w:t>
      </w:r>
      <w:r w:rsidR="00470429">
        <w:t>consumables</w:t>
      </w:r>
      <w:r w:rsidR="00DC42D7">
        <w:t xml:space="preserve"> were replaced with </w:t>
      </w:r>
      <w:r w:rsidR="009E4BDC">
        <w:t>a new cylinder and liner, respectively.</w:t>
      </w:r>
      <w:r w:rsidR="009A3A5A">
        <w:t xml:space="preserve"> Of the parameters studied,</w:t>
      </w:r>
      <w:r w:rsidR="008A7B9C">
        <w:t xml:space="preserve"> </w:t>
      </w:r>
      <w:r w:rsidR="009A3A5A">
        <w:t>o</w:t>
      </w:r>
      <w:r w:rsidR="006A7FF1">
        <w:t>ne</w:t>
      </w:r>
      <w:r w:rsidR="008A7B9C">
        <w:t xml:space="preserve"> parameter was modified </w:t>
      </w:r>
      <w:r w:rsidR="006A7FF1">
        <w:t>at a time</w:t>
      </w:r>
      <w:r w:rsidR="000F4EA4">
        <w:t>, rather than</w:t>
      </w:r>
      <w:r w:rsidR="006A7FF1">
        <w:t xml:space="preserve"> </w:t>
      </w:r>
      <w:r w:rsidR="00B8169B">
        <w:t>simultaneous modification</w:t>
      </w:r>
      <w:r w:rsidR="000F4EA4">
        <w:t xml:space="preserve">s, </w:t>
      </w:r>
      <w:r w:rsidR="00201297">
        <w:t xml:space="preserve">to enable direct correlation in instrument </w:t>
      </w:r>
      <w:r w:rsidR="00201297">
        <w:lastRenderedPageBreak/>
        <w:t xml:space="preserve">response </w:t>
      </w:r>
      <w:r w:rsidR="00851CE5">
        <w:t xml:space="preserve">to </w:t>
      </w:r>
      <w:r w:rsidR="00201297">
        <w:t xml:space="preserve">differences with the respective parameter. </w:t>
      </w:r>
      <w:r w:rsidR="00EC50BA">
        <w:t xml:space="preserve">Furthermore, as the parameters were external to the method, </w:t>
      </w:r>
      <w:r w:rsidR="007123B0">
        <w:t>interaction</w:t>
      </w:r>
      <w:r w:rsidR="009F4498">
        <w:t xml:space="preserve"> effects should be minimal</w:t>
      </w:r>
      <w:r w:rsidR="00507436">
        <w:t>,</w:t>
      </w:r>
      <w:r w:rsidR="009F4498">
        <w:t xml:space="preserve"> </w:t>
      </w:r>
      <w:r w:rsidR="00507436">
        <w:t xml:space="preserve">at most. Following each parameter modification, </w:t>
      </w:r>
      <w:r w:rsidR="00B86AD7">
        <w:t xml:space="preserve">the </w:t>
      </w:r>
      <w:r w:rsidR="00507436">
        <w:t xml:space="preserve">test solution was analyzed five times over the course of one day. Retention times and mass spectral </w:t>
      </w:r>
      <w:r w:rsidR="00164E3D">
        <w:t>search</w:t>
      </w:r>
      <w:r w:rsidR="00507436">
        <w:t xml:space="preserve"> scores for </w:t>
      </w:r>
      <w:r w:rsidR="008C3457">
        <w:t xml:space="preserve">each </w:t>
      </w:r>
      <w:r w:rsidR="00C76DB2">
        <w:t>test solution</w:t>
      </w:r>
      <w:r w:rsidR="00C76DB2" w:rsidRPr="004C6A00">
        <w:t xml:space="preserve"> </w:t>
      </w:r>
      <w:r w:rsidR="008C3457">
        <w:t xml:space="preserve">compound were extracted and recorded. The method was determined to be rugged if </w:t>
      </w:r>
      <w:r w:rsidR="00690BFB">
        <w:t>both metrics had</w:t>
      </w:r>
      <w:r w:rsidR="008C3457">
        <w:t xml:space="preserve"> % RSD</w:t>
      </w:r>
      <w:r w:rsidR="00690BFB">
        <w:t xml:space="preserve">s ≤ </w:t>
      </w:r>
      <w:r w:rsidR="008C3457">
        <w:t>10 %.</w:t>
      </w:r>
    </w:p>
    <w:p w14:paraId="747DA486" w14:textId="77777777" w:rsidR="00690BFB" w:rsidRPr="004C6A00" w:rsidRDefault="00690BFB" w:rsidP="003502D2">
      <w:pPr>
        <w:spacing w:line="480" w:lineRule="auto"/>
        <w:ind w:firstLine="720"/>
        <w:jc w:val="both"/>
      </w:pPr>
    </w:p>
    <w:p w14:paraId="39927CF1" w14:textId="3108C5DA" w:rsidR="00477513" w:rsidRPr="004C6A00" w:rsidRDefault="00477513" w:rsidP="003502D2">
      <w:pPr>
        <w:pStyle w:val="Heading2"/>
        <w:keepNext/>
        <w:numPr>
          <w:ilvl w:val="1"/>
          <w:numId w:val="3"/>
        </w:numPr>
        <w:rPr>
          <w:szCs w:val="24"/>
        </w:rPr>
      </w:pPr>
      <w:r w:rsidRPr="004C6A00">
        <w:rPr>
          <w:szCs w:val="24"/>
        </w:rPr>
        <w:t>Stability</w:t>
      </w:r>
    </w:p>
    <w:p w14:paraId="01780F3A" w14:textId="305F5F45" w:rsidR="003E2351" w:rsidRDefault="003560DD" w:rsidP="003502D2">
      <w:pPr>
        <w:keepNext/>
        <w:spacing w:line="480" w:lineRule="auto"/>
        <w:ind w:firstLine="720"/>
        <w:jc w:val="both"/>
      </w:pPr>
      <w:r w:rsidRPr="005410F9">
        <w:t xml:space="preserve">Stability studies </w:t>
      </w:r>
      <w:r w:rsidR="005410F9">
        <w:t>were</w:t>
      </w:r>
      <w:r w:rsidRPr="004C6A00">
        <w:t xml:space="preserve"> performed to assess the response of the</w:t>
      </w:r>
      <w:r w:rsidR="008D1455">
        <w:t xml:space="preserve"> rapid GC-MS</w:t>
      </w:r>
      <w:r w:rsidRPr="004C6A00">
        <w:t xml:space="preserve"> method to any changes in sample stability over time, based on the agreement of results after analysis of samples prepared </w:t>
      </w:r>
      <w:r w:rsidR="00D77E4D">
        <w:t xml:space="preserve">at various conditions. </w:t>
      </w:r>
      <w:r w:rsidR="005904CC">
        <w:t xml:space="preserve">To assess </w:t>
      </w:r>
      <w:r w:rsidR="005F71D7">
        <w:t xml:space="preserve">stability effects, the </w:t>
      </w:r>
      <w:r w:rsidR="006549AE">
        <w:t>r</w:t>
      </w:r>
      <w:r w:rsidR="005F71D7">
        <w:t>eproducibility study was repeated using the</w:t>
      </w:r>
      <w:r w:rsidR="00D77E4D">
        <w:t xml:space="preserve"> 14-compound</w:t>
      </w:r>
      <w:r w:rsidR="005904CC">
        <w:t xml:space="preserve"> </w:t>
      </w:r>
      <w:r w:rsidR="008112FA">
        <w:t xml:space="preserve">test </w:t>
      </w:r>
      <w:r w:rsidR="005904CC">
        <w:t>solution</w:t>
      </w:r>
      <w:r w:rsidR="00693EDA">
        <w:t xml:space="preserve"> (</w:t>
      </w:r>
      <w:r w:rsidR="00693EDA">
        <w:rPr>
          <w:b/>
          <w:bCs/>
        </w:rPr>
        <w:t>Table 1</w:t>
      </w:r>
      <w:r w:rsidR="00693EDA">
        <w:t>)</w:t>
      </w:r>
      <w:r w:rsidR="00A2766E">
        <w:t xml:space="preserve">, </w:t>
      </w:r>
      <w:r w:rsidR="00376265">
        <w:t xml:space="preserve">prepared under two conditions. </w:t>
      </w:r>
      <w:r w:rsidR="00BE6342">
        <w:t>The first</w:t>
      </w:r>
      <w:r w:rsidR="00376265">
        <w:t xml:space="preserve"> </w:t>
      </w:r>
      <w:r w:rsidR="006549AE">
        <w:t>solution</w:t>
      </w:r>
      <w:r w:rsidR="00BE6342">
        <w:t xml:space="preserve"> (referred to as “old</w:t>
      </w:r>
      <w:r w:rsidR="00DF1D6A">
        <w:t xml:space="preserve"> solution</w:t>
      </w:r>
      <w:r w:rsidR="00BE6342">
        <w:t>”)</w:t>
      </w:r>
      <w:r w:rsidR="00376265">
        <w:t xml:space="preserve"> was prepared </w:t>
      </w:r>
      <w:r w:rsidR="00BE6342">
        <w:t>once at the beginning of the study</w:t>
      </w:r>
      <w:r w:rsidR="00C76861">
        <w:t xml:space="preserve"> and used for </w:t>
      </w:r>
      <w:r w:rsidR="009E60EF">
        <w:t>all seven d</w:t>
      </w:r>
      <w:r w:rsidR="00C76861">
        <w:t xml:space="preserve">ays of analysis. The second </w:t>
      </w:r>
      <w:r w:rsidR="006549AE">
        <w:t>solution</w:t>
      </w:r>
      <w:r w:rsidR="00C76861">
        <w:t xml:space="preserve"> (referred to as “fresh solution”) was prepared fresh </w:t>
      </w:r>
      <w:r w:rsidR="001A1878">
        <w:t>on the day of analysis for each of the seven days in the study.</w:t>
      </w:r>
      <w:r w:rsidR="00C76861">
        <w:t xml:space="preserve"> </w:t>
      </w:r>
      <w:r w:rsidR="00CB60DE">
        <w:t xml:space="preserve">Because the </w:t>
      </w:r>
      <w:r w:rsidR="009B51BC">
        <w:t xml:space="preserve">test </w:t>
      </w:r>
      <w:r w:rsidR="006549AE">
        <w:t>solution</w:t>
      </w:r>
      <w:r w:rsidR="00CB60DE">
        <w:t xml:space="preserve"> was received </w:t>
      </w:r>
      <w:r w:rsidR="00E569AE">
        <w:t>pre-prepared in</w:t>
      </w:r>
      <w:r w:rsidR="00CB60DE">
        <w:t xml:space="preserve"> a</w:t>
      </w:r>
      <w:r w:rsidR="00675F3D">
        <w:t xml:space="preserve"> 1-mL ampoule, the fresh solution was prepared by cracking one ampoule and dividing </w:t>
      </w:r>
      <w:r w:rsidR="006549AE">
        <w:t xml:space="preserve">evenly </w:t>
      </w:r>
      <w:r w:rsidR="00675F3D">
        <w:t>across seven GC vials</w:t>
      </w:r>
      <w:r w:rsidR="00940F8F">
        <w:t>, as this is most realistic to what would be performed in a forensic laboratory</w:t>
      </w:r>
      <w:r w:rsidR="009740E6">
        <w:t>. The vials were capped and store</w:t>
      </w:r>
      <w:r w:rsidR="0098316D">
        <w:t>d</w:t>
      </w:r>
      <w:r w:rsidR="009740E6">
        <w:t xml:space="preserve"> at </w:t>
      </w:r>
      <w:r w:rsidR="006D440B">
        <w:t>-13</w:t>
      </w:r>
      <w:r w:rsidR="009740E6">
        <w:t xml:space="preserve"> </w:t>
      </w:r>
      <w:r w:rsidR="009740E6">
        <w:sym w:font="Symbol" w:char="F0B0"/>
      </w:r>
      <w:r w:rsidR="009740E6">
        <w:t>C until the designated day of analysis</w:t>
      </w:r>
      <w:r w:rsidR="0098316D">
        <w:t>.</w:t>
      </w:r>
      <w:r w:rsidR="00940F8F">
        <w:t xml:space="preserve"> </w:t>
      </w:r>
      <w:r w:rsidR="009E60EF">
        <w:t xml:space="preserve">For each </w:t>
      </w:r>
      <w:r w:rsidR="009B51BC">
        <w:t xml:space="preserve">test </w:t>
      </w:r>
      <w:r w:rsidR="00253B5A">
        <w:t xml:space="preserve">solution, the retention times and mass spectral </w:t>
      </w:r>
      <w:r w:rsidR="006549AE">
        <w:t>search</w:t>
      </w:r>
      <w:r w:rsidR="00253B5A">
        <w:t xml:space="preserve"> scores for all compounds were extracted on each </w:t>
      </w:r>
      <w:r w:rsidR="009E60EF">
        <w:t>day of analysis</w:t>
      </w:r>
      <w:r w:rsidR="00A04171">
        <w:t xml:space="preserve"> to determine if the reproducibility of the method was affect</w:t>
      </w:r>
      <w:r w:rsidR="006549AE">
        <w:t>ed</w:t>
      </w:r>
      <w:r w:rsidR="00A04171">
        <w:t xml:space="preserve"> by changes in sample stability</w:t>
      </w:r>
      <w:r w:rsidR="004664D3">
        <w:t xml:space="preserve"> (if any)</w:t>
      </w:r>
      <w:r w:rsidR="00A04171">
        <w:t>. Stability</w:t>
      </w:r>
      <w:r w:rsidR="00512C7A">
        <w:t xml:space="preserve"> was defined as a cumulative % RSD</w:t>
      </w:r>
      <w:r w:rsidR="00BB143E">
        <w:t xml:space="preserve"> </w:t>
      </w:r>
      <w:r w:rsidR="00BB143E" w:rsidRPr="00BB143E">
        <w:t>≤ 10 % (across old and fresh</w:t>
      </w:r>
      <w:r w:rsidR="009B51BC">
        <w:t xml:space="preserve"> test</w:t>
      </w:r>
      <w:r w:rsidR="00BB143E" w:rsidRPr="00BB143E">
        <w:t xml:space="preserve"> solutions) for both metrics</w:t>
      </w:r>
      <w:r w:rsidR="00BB143E">
        <w:t>.</w:t>
      </w:r>
    </w:p>
    <w:p w14:paraId="0FE3CD15" w14:textId="77777777" w:rsidR="000102C6" w:rsidRDefault="000102C6" w:rsidP="003502D2">
      <w:pPr>
        <w:spacing w:line="480" w:lineRule="auto"/>
        <w:ind w:firstLine="720"/>
        <w:jc w:val="both"/>
      </w:pPr>
    </w:p>
    <w:p w14:paraId="7849597F" w14:textId="367759A9" w:rsidR="00AC6E8B" w:rsidRPr="004C6A00" w:rsidRDefault="00D565F4" w:rsidP="003502D2">
      <w:pPr>
        <w:pStyle w:val="Heading1"/>
        <w:numPr>
          <w:ilvl w:val="0"/>
          <w:numId w:val="3"/>
        </w:numPr>
        <w:spacing w:line="480" w:lineRule="auto"/>
        <w:rPr>
          <w:b w:val="0"/>
          <w:bCs/>
          <w:szCs w:val="24"/>
        </w:rPr>
      </w:pPr>
      <w:r w:rsidRPr="004C6A00">
        <w:rPr>
          <w:szCs w:val="24"/>
        </w:rPr>
        <w:lastRenderedPageBreak/>
        <w:t>Results and Discussion</w:t>
      </w:r>
    </w:p>
    <w:p w14:paraId="18710CC2" w14:textId="77777777" w:rsidR="00DD302F" w:rsidRDefault="007E64B0" w:rsidP="003502D2">
      <w:pPr>
        <w:pStyle w:val="Heading2"/>
        <w:keepNext/>
        <w:numPr>
          <w:ilvl w:val="1"/>
          <w:numId w:val="3"/>
        </w:numPr>
        <w:rPr>
          <w:szCs w:val="24"/>
        </w:rPr>
      </w:pPr>
      <w:r w:rsidRPr="00DD302F">
        <w:rPr>
          <w:szCs w:val="24"/>
        </w:rPr>
        <w:t>Selectivity</w:t>
      </w:r>
    </w:p>
    <w:p w14:paraId="56D1C808" w14:textId="013877E4" w:rsidR="000C4DC3" w:rsidRDefault="00312EA5" w:rsidP="003502D2">
      <w:pPr>
        <w:keepNext/>
        <w:spacing w:line="480" w:lineRule="auto"/>
        <w:ind w:firstLine="720"/>
        <w:jc w:val="both"/>
      </w:pPr>
      <w:r>
        <w:t xml:space="preserve">All data for the selectivity studies, including retention times and mass spectral search scores, are </w:t>
      </w:r>
      <w:r w:rsidRPr="00B23093">
        <w:t xml:space="preserve">shown in </w:t>
      </w:r>
      <w:r w:rsidRPr="00B23093">
        <w:rPr>
          <w:b/>
          <w:bCs/>
        </w:rPr>
        <w:t>Supplementary Data B, Table SB1</w:t>
      </w:r>
      <w:r w:rsidRPr="00B23093">
        <w:t>.</w:t>
      </w:r>
      <w:r>
        <w:t xml:space="preserve"> </w:t>
      </w:r>
      <w:r w:rsidR="00AA7773">
        <w:t>S</w:t>
      </w:r>
      <w:r w:rsidR="00473F3B">
        <w:t>electivity was</w:t>
      </w:r>
      <w:r w:rsidR="00846EEE">
        <w:t xml:space="preserve"> generally</w:t>
      </w:r>
      <w:r w:rsidR="00473F3B">
        <w:t xml:space="preserve"> </w:t>
      </w:r>
      <w:r w:rsidR="00C55655">
        <w:t>un</w:t>
      </w:r>
      <w:r w:rsidR="00AA7773">
        <w:t>affected</w:t>
      </w:r>
      <w:r w:rsidR="00473F3B">
        <w:t xml:space="preserve"> by</w:t>
      </w:r>
      <w:r w:rsidR="00C55655">
        <w:t xml:space="preserve"> concentration </w:t>
      </w:r>
      <w:r w:rsidR="00D41F25">
        <w:t>for retention time differentiation</w:t>
      </w:r>
      <w:r w:rsidR="004E3B14">
        <w:t xml:space="preserve">. </w:t>
      </w:r>
      <w:r w:rsidR="004C3A1D">
        <w:t xml:space="preserve">At low and high concentrations, </w:t>
      </w:r>
      <w:r w:rsidR="00B1070E">
        <w:t xml:space="preserve">methamphetamine, </w:t>
      </w:r>
      <w:r w:rsidR="00B1070E">
        <w:rPr>
          <w:i/>
          <w:iCs/>
        </w:rPr>
        <w:t>m</w:t>
      </w:r>
      <w:r w:rsidR="00B1070E">
        <w:t xml:space="preserve">-fluorofentanyl, </w:t>
      </w:r>
      <w:r w:rsidR="00F0101C">
        <w:t>2,3-pentylone isomer, and pentylone</w:t>
      </w:r>
      <w:r w:rsidR="00B1070E">
        <w:t xml:space="preserve"> </w:t>
      </w:r>
      <w:r w:rsidR="00715B6F">
        <w:t>could be differentiated from one or more isomeric species in the corresponding series</w:t>
      </w:r>
      <w:r w:rsidR="00A10660">
        <w:t>.</w:t>
      </w:r>
      <w:r w:rsidR="009C5673">
        <w:t xml:space="preserve"> </w:t>
      </w:r>
      <w:r w:rsidR="00D117F6">
        <w:t xml:space="preserve">For the fluorofentanyl series, the retention time </w:t>
      </w:r>
      <w:r w:rsidR="003E58E3">
        <w:t>of</w:t>
      </w:r>
      <w:r w:rsidR="009C5673">
        <w:t xml:space="preserve"> </w:t>
      </w:r>
      <w:r w:rsidR="009C5673">
        <w:rPr>
          <w:i/>
          <w:iCs/>
        </w:rPr>
        <w:t>m</w:t>
      </w:r>
      <w:r w:rsidR="009C5673">
        <w:t xml:space="preserve">-fluorofentanyl </w:t>
      </w:r>
      <w:r w:rsidR="00D117F6">
        <w:t xml:space="preserve">was statistically different than that </w:t>
      </w:r>
      <w:r w:rsidR="006F79D7">
        <w:t>of</w:t>
      </w:r>
      <w:r w:rsidR="00D117F6">
        <w:t xml:space="preserve"> </w:t>
      </w:r>
      <w:r w:rsidR="00DD60CD">
        <w:rPr>
          <w:i/>
          <w:iCs/>
        </w:rPr>
        <w:t>o</w:t>
      </w:r>
      <w:r w:rsidR="00DD60CD">
        <w:t xml:space="preserve">-fluorofentanyl </w:t>
      </w:r>
      <w:r w:rsidR="006F79D7">
        <w:t>(</w:t>
      </w:r>
      <w:r w:rsidR="00DD60CD">
        <w:t>but not</w:t>
      </w:r>
      <w:r w:rsidR="00715B6F">
        <w:t xml:space="preserve"> </w:t>
      </w:r>
      <w:r w:rsidR="006F79D7">
        <w:t>of</w:t>
      </w:r>
      <w:r w:rsidR="00DD60CD">
        <w:t xml:space="preserve"> </w:t>
      </w:r>
      <w:r w:rsidR="00DD60CD">
        <w:rPr>
          <w:i/>
          <w:iCs/>
        </w:rPr>
        <w:t>p</w:t>
      </w:r>
      <w:r w:rsidR="00DD60CD">
        <w:t>-fluorofentanyl</w:t>
      </w:r>
      <w:r w:rsidR="006F79D7">
        <w:t>)</w:t>
      </w:r>
      <w:r w:rsidR="00DD60CD">
        <w:t xml:space="preserve">. </w:t>
      </w:r>
      <w:r w:rsidR="003E58E3">
        <w:t xml:space="preserve">For the pentylone series, the retention time for </w:t>
      </w:r>
      <w:r w:rsidR="00AF2FA0">
        <w:t>2,3-pentylone isomer was statistically different than pentylone, but it was not statistically different than the retention times for the remainder of isomers in the series. Alternatively,</w:t>
      </w:r>
      <w:r w:rsidR="00B60CD2">
        <w:t xml:space="preserve"> the retention time </w:t>
      </w:r>
      <w:r w:rsidR="000B23D1">
        <w:t>of</w:t>
      </w:r>
      <w:r w:rsidR="00AF2FA0">
        <w:t xml:space="preserve"> </w:t>
      </w:r>
      <w:r w:rsidR="00B60CD2">
        <w:t xml:space="preserve">pentylone was statistically different than those </w:t>
      </w:r>
      <w:r w:rsidR="000B23D1">
        <w:t xml:space="preserve">of </w:t>
      </w:r>
      <w:r w:rsidR="00D119C6">
        <w:t>all compounds in its isomer series.</w:t>
      </w:r>
      <w:r w:rsidR="00CD6B0E">
        <w:t xml:space="preserve"> </w:t>
      </w:r>
      <w:r w:rsidR="00CD1D82">
        <w:t xml:space="preserve">For cases in which statistically different retention times were observed between the test compound and respective isomers </w:t>
      </w:r>
      <w:r w:rsidR="00EA51D8">
        <w:t>of</w:t>
      </w:r>
      <w:r w:rsidR="00CD1D82">
        <w:t xml:space="preserve"> a given series, the test compound retention time was </w:t>
      </w:r>
      <w:r w:rsidR="00C2717A">
        <w:t>later</w:t>
      </w:r>
      <w:r w:rsidR="00CD1D82">
        <w:t xml:space="preserve"> than that of the isomeric species.</w:t>
      </w:r>
    </w:p>
    <w:p w14:paraId="1280A9B1" w14:textId="5558676A" w:rsidR="00C56257" w:rsidRDefault="004B3AA3" w:rsidP="003502D2">
      <w:pPr>
        <w:keepNext/>
        <w:spacing w:line="480" w:lineRule="auto"/>
        <w:ind w:firstLine="720"/>
        <w:jc w:val="both"/>
      </w:pPr>
      <w:r>
        <w:t xml:space="preserve">For the </w:t>
      </w:r>
      <w:r w:rsidR="000D55A7">
        <w:t xml:space="preserve">concentration </w:t>
      </w:r>
      <w:r>
        <w:t>comparison</w:t>
      </w:r>
      <w:r w:rsidR="008E7FAF">
        <w:t xml:space="preserve"> </w:t>
      </w:r>
      <w:r w:rsidR="00942321">
        <w:t>of</w:t>
      </w:r>
      <w:r w:rsidR="008E7FAF">
        <w:t xml:space="preserve"> </w:t>
      </w:r>
      <w:r w:rsidR="00835D68">
        <w:t>each individual compound, retention times</w:t>
      </w:r>
      <w:r w:rsidR="002053AB">
        <w:t xml:space="preserve"> for methamphetamine and </w:t>
      </w:r>
      <w:r w:rsidR="002053AB">
        <w:rPr>
          <w:i/>
          <w:iCs/>
        </w:rPr>
        <w:t>m</w:t>
      </w:r>
      <w:r w:rsidR="002053AB">
        <w:t xml:space="preserve">-fluorofentanyl were statistically different across concentrations. </w:t>
      </w:r>
      <w:r w:rsidR="000D55A7">
        <w:t>Of the 15 compounds studied, m</w:t>
      </w:r>
      <w:r w:rsidR="002B0CB9">
        <w:t xml:space="preserve">ethamphetamine was the earliest eluting </w:t>
      </w:r>
      <w:r w:rsidR="007D2D8E">
        <w:t xml:space="preserve">compound, likely to be most </w:t>
      </w:r>
      <w:r w:rsidR="00591463">
        <w:t xml:space="preserve">affected by </w:t>
      </w:r>
      <w:r w:rsidR="00A23E0E">
        <w:t xml:space="preserve">manual injection </w:t>
      </w:r>
      <w:r w:rsidR="00591463">
        <w:t>variability compared to the remaining compounds.</w:t>
      </w:r>
      <w:r w:rsidR="00045F8C">
        <w:t xml:space="preserve"> </w:t>
      </w:r>
      <w:r w:rsidR="001C0A25">
        <w:t>R</w:t>
      </w:r>
      <w:r w:rsidR="00330D00">
        <w:t>etention</w:t>
      </w:r>
      <w:r w:rsidR="00045F8C">
        <w:t xml:space="preserve"> of methamphetamine, a relatively polar compound, on a nonpolar column (100 % </w:t>
      </w:r>
      <w:r w:rsidR="00045F8C" w:rsidRPr="00045F8C">
        <w:t>polydimethylsiloxane</w:t>
      </w:r>
      <w:r w:rsidR="00045F8C">
        <w:t xml:space="preserve">) </w:t>
      </w:r>
      <w:r w:rsidR="00CB501E">
        <w:t xml:space="preserve">was likely less than that of the other test solution compounds, leading to its </w:t>
      </w:r>
      <w:r w:rsidR="00F21A44">
        <w:t xml:space="preserve">early elution. </w:t>
      </w:r>
      <w:r w:rsidR="00D15DF1">
        <w:t xml:space="preserve">For </w:t>
      </w:r>
      <w:r w:rsidR="00734EB6">
        <w:t>this</w:t>
      </w:r>
      <w:r w:rsidR="00D15DF1">
        <w:t xml:space="preserve"> reason, </w:t>
      </w:r>
      <w:r w:rsidR="00734EB6">
        <w:t>it</w:t>
      </w:r>
      <w:r w:rsidR="00D15DF1">
        <w:t xml:space="preserve"> was more likely to be prone to retention time shifting.</w:t>
      </w:r>
      <w:r w:rsidR="00DC0979">
        <w:t xml:space="preserve"> In the case of </w:t>
      </w:r>
      <w:r w:rsidR="00DC0979">
        <w:rPr>
          <w:i/>
          <w:iCs/>
        </w:rPr>
        <w:t>m</w:t>
      </w:r>
      <w:r w:rsidR="00DC0979">
        <w:t xml:space="preserve">-fluorofentanyl, </w:t>
      </w:r>
      <w:r w:rsidR="00EF4F11">
        <w:t xml:space="preserve">a mid-eluting compound, </w:t>
      </w:r>
      <w:r w:rsidR="00DC0979">
        <w:t xml:space="preserve">retention times at low and high concentration were </w:t>
      </w:r>
      <w:r w:rsidR="00DC0979">
        <w:lastRenderedPageBreak/>
        <w:t>statistically different</w:t>
      </w:r>
      <w:r w:rsidR="001E1BE6">
        <w:t xml:space="preserve">, with a </w:t>
      </w:r>
      <w:r w:rsidR="009A5CD3">
        <w:rPr>
          <w:i/>
          <w:iCs/>
        </w:rPr>
        <w:t>p</w:t>
      </w:r>
      <w:r w:rsidR="009A5CD3">
        <w:t xml:space="preserve">-value </w:t>
      </w:r>
      <w:r w:rsidR="00F66054">
        <w:t>of ≈0.04</w:t>
      </w:r>
      <w:r w:rsidR="00960D15">
        <w:t>, just below the 0.05 threshold</w:t>
      </w:r>
      <w:r w:rsidR="008C2594">
        <w:t xml:space="preserve">. </w:t>
      </w:r>
      <w:r w:rsidR="00C76EFE">
        <w:t>Given that</w:t>
      </w:r>
      <w:r w:rsidR="004D7FDD">
        <w:t xml:space="preserve"> this occurrence was not observed for </w:t>
      </w:r>
      <w:r w:rsidR="002B4799">
        <w:rPr>
          <w:i/>
          <w:iCs/>
        </w:rPr>
        <w:t>p</w:t>
      </w:r>
      <w:r w:rsidR="00284195">
        <w:t xml:space="preserve">- and </w:t>
      </w:r>
      <w:r w:rsidR="00284195">
        <w:rPr>
          <w:i/>
          <w:iCs/>
        </w:rPr>
        <w:t>o</w:t>
      </w:r>
      <w:r w:rsidR="00284195">
        <w:rPr>
          <w:i/>
          <w:iCs/>
        </w:rPr>
        <w:softHyphen/>
      </w:r>
      <w:r w:rsidR="00284195">
        <w:t>-fluorofentanyl</w:t>
      </w:r>
      <w:r w:rsidR="004D7FDD">
        <w:t>, it</w:t>
      </w:r>
      <w:r w:rsidR="003A1FEA">
        <w:t xml:space="preserve"> was attributed to </w:t>
      </w:r>
      <w:r w:rsidR="00C76EFE">
        <w:t>random error inherent in the manual injection</w:t>
      </w:r>
      <w:r w:rsidR="003A1FEA">
        <w:t xml:space="preserve"> </w:t>
      </w:r>
      <w:r w:rsidR="00C76EFE">
        <w:t>process</w:t>
      </w:r>
      <w:r w:rsidR="004D7FDD">
        <w:t>.</w:t>
      </w:r>
      <w:r w:rsidR="00CF6343">
        <w:t xml:space="preserve"> </w:t>
      </w:r>
      <w:r w:rsidR="00E07C64">
        <w:t>In further support of this result</w:t>
      </w:r>
      <w:r w:rsidR="00CF6343">
        <w:t>,</w:t>
      </w:r>
      <w:r w:rsidR="00B7603E">
        <w:t xml:space="preserve"> </w:t>
      </w:r>
      <w:r w:rsidR="008C2594">
        <w:rPr>
          <w:i/>
          <w:iCs/>
        </w:rPr>
        <w:t>m</w:t>
      </w:r>
      <w:r w:rsidR="008C2594">
        <w:t>-</w:t>
      </w:r>
      <w:r w:rsidR="00CF6343">
        <w:t>f</w:t>
      </w:r>
      <w:r w:rsidR="008C2594">
        <w:t>luorofentanyl was in solution with methamphetamine and 2,3-pentylone isomer</w:t>
      </w:r>
      <w:r w:rsidR="00EA4E9B">
        <w:t xml:space="preserve"> (</w:t>
      </w:r>
      <w:r w:rsidR="00EA4E9B">
        <w:rPr>
          <w:b/>
          <w:bCs/>
        </w:rPr>
        <w:t>Table 2</w:t>
      </w:r>
      <w:r w:rsidR="00EA4E9B">
        <w:t>)</w:t>
      </w:r>
      <w:r w:rsidR="008C2594">
        <w:t>. While the retention times for 2,3-pentylone isomer were not statistical</w:t>
      </w:r>
      <w:r w:rsidR="00CF6343">
        <w:t>ly</w:t>
      </w:r>
      <w:r w:rsidR="008C2594">
        <w:t xml:space="preserve"> different across concentrations, the </w:t>
      </w:r>
      <w:r w:rsidR="008C2594">
        <w:rPr>
          <w:i/>
          <w:iCs/>
        </w:rPr>
        <w:t>p</w:t>
      </w:r>
      <w:r w:rsidR="008C2594">
        <w:t>-value was ≈0.07, just above 0.05</w:t>
      </w:r>
      <w:r w:rsidR="007E38E8">
        <w:t xml:space="preserve"> (</w:t>
      </w:r>
      <w:r w:rsidR="007E38E8" w:rsidRPr="00B23093">
        <w:rPr>
          <w:b/>
          <w:bCs/>
        </w:rPr>
        <w:t>Supplementary Data B, Table SB1</w:t>
      </w:r>
      <w:r w:rsidR="007E38E8">
        <w:t>)</w:t>
      </w:r>
      <w:r w:rsidR="008C2594">
        <w:t>.</w:t>
      </w:r>
      <w:r w:rsidR="00B76A13">
        <w:t xml:space="preserve"> </w:t>
      </w:r>
      <w:r w:rsidR="00983FB1">
        <w:t xml:space="preserve"> R</w:t>
      </w:r>
      <w:r w:rsidR="009D27EE">
        <w:t>etention times for the remainder of the compounds were not statistically differen</w:t>
      </w:r>
      <w:r w:rsidR="00983FB1">
        <w:t>t</w:t>
      </w:r>
      <w:r w:rsidR="009D27EE">
        <w:t xml:space="preserve"> across concentrations, demonstrating </w:t>
      </w:r>
      <w:r w:rsidR="0071492F">
        <w:t>overall</w:t>
      </w:r>
      <w:r w:rsidR="00636E55">
        <w:t xml:space="preserve"> </w:t>
      </w:r>
      <w:r w:rsidR="00965903">
        <w:t>consistency of the</w:t>
      </w:r>
      <w:r w:rsidR="0071492F">
        <w:t xml:space="preserve"> rapid GC-MS</w:t>
      </w:r>
      <w:r w:rsidR="00965903">
        <w:t xml:space="preserve"> system when exposed to varying concentrations.</w:t>
      </w:r>
    </w:p>
    <w:p w14:paraId="25FD67AE" w14:textId="77777777" w:rsidR="00611C23" w:rsidRDefault="001776D6" w:rsidP="00611C23">
      <w:pPr>
        <w:keepNext/>
        <w:spacing w:line="480" w:lineRule="auto"/>
        <w:ind w:firstLine="720"/>
        <w:jc w:val="both"/>
      </w:pPr>
      <w:r>
        <w:t>Conversely</w:t>
      </w:r>
      <w:r w:rsidR="00AA3E3B">
        <w:t>, concentration did affect selectivity based on mass spectral search scores.</w:t>
      </w:r>
      <w:r w:rsidR="00F83F74">
        <w:t xml:space="preserve"> </w:t>
      </w:r>
      <w:r w:rsidR="00FF6192">
        <w:t xml:space="preserve">Lower scores overall were observed </w:t>
      </w:r>
      <w:r w:rsidR="005C4407">
        <w:t>at</w:t>
      </w:r>
      <w:r w:rsidR="00FF6192">
        <w:t xml:space="preserve"> low concentration</w:t>
      </w:r>
      <w:r w:rsidR="00605928">
        <w:t>, which was not unexpected given that m</w:t>
      </w:r>
      <w:r w:rsidR="001C3A9D">
        <w:t>ass spectral quality</w:t>
      </w:r>
      <w:r w:rsidR="00605928">
        <w:t xml:space="preserve"> is proportional to analyte concentration</w:t>
      </w:r>
      <w:r w:rsidR="00D243C4">
        <w:t xml:space="preserve"> </w:t>
      </w:r>
      <w:r w:rsidR="00762967">
        <w:fldChar w:fldCharType="begin"/>
      </w:r>
      <w:r w:rsidR="0046660C">
        <w:instrText xml:space="preserve"> ADDIN EN.CITE &lt;EndNote&gt;&lt;Cite&gt;&lt;Author&gt;Hoffman&lt;/Author&gt;&lt;Year&gt;2007&lt;/Year&gt;&lt;RecNum&gt;120&lt;/RecNum&gt;&lt;DisplayText&gt;[23]&lt;/DisplayText&gt;&lt;record&gt;&lt;rec-number&gt;120&lt;/rec-number&gt;&lt;foreign-keys&gt;&lt;key app="EN" db-id="e5vfsspfvzwwebe5d9exaszpzwdas99x5f2p" timestamp="1718220192"&gt;120&lt;/key&gt;&lt;/foreign-keys&gt;&lt;ref-type name="Book"&gt;6&lt;/ref-type&gt;&lt;contributors&gt;&lt;authors&gt;&lt;author&gt;Hoffman, E.&lt;/author&gt;&lt;author&gt;Stroobant, V.&lt;/author&gt;&lt;/authors&gt;&lt;/contributors&gt;&lt;titles&gt;&lt;title&gt;Mass Spectrometry: Principles and Applications&lt;/title&gt;&lt;/titles&gt;&lt;edition&gt;3rd&lt;/edition&gt;&lt;dates&gt;&lt;year&gt;2007&lt;/year&gt;&lt;/dates&gt;&lt;pub-location&gt;West Sussex, England&lt;/pub-location&gt;&lt;publisher&gt;John Wiley &amp;amp; Sons, Ltd.&lt;/publisher&gt;&lt;urls&gt;&lt;/urls&gt;&lt;/record&gt;&lt;/Cite&gt;&lt;/EndNote&gt;</w:instrText>
      </w:r>
      <w:r w:rsidR="00762967">
        <w:fldChar w:fldCharType="separate"/>
      </w:r>
      <w:r w:rsidR="0046660C">
        <w:rPr>
          <w:noProof/>
        </w:rPr>
        <w:t>[23]</w:t>
      </w:r>
      <w:r w:rsidR="00762967">
        <w:fldChar w:fldCharType="end"/>
      </w:r>
      <w:r w:rsidR="00605928">
        <w:t>.</w:t>
      </w:r>
      <w:r w:rsidR="000B5090">
        <w:t xml:space="preserve"> </w:t>
      </w:r>
      <w:r w:rsidR="005E3DF5">
        <w:t xml:space="preserve">At low concentration, the relative intensities of spectral peaks </w:t>
      </w:r>
      <w:r w:rsidR="00700C97">
        <w:t>were</w:t>
      </w:r>
      <w:r w:rsidR="005E3DF5">
        <w:t xml:space="preserve"> likely </w:t>
      </w:r>
      <w:r w:rsidR="00D243C4">
        <w:t>affected, leading to lower search scores in general.</w:t>
      </w:r>
      <w:r w:rsidR="00A71DF2">
        <w:t xml:space="preserve"> </w:t>
      </w:r>
      <w:r w:rsidR="00C7437B">
        <w:t>Of the t</w:t>
      </w:r>
      <w:r w:rsidR="00512D9C">
        <w:t>-</w:t>
      </w:r>
      <w:r w:rsidR="00C7437B">
        <w:t xml:space="preserve">tests that were performed, </w:t>
      </w:r>
      <w:r w:rsidR="00637F9B">
        <w:t xml:space="preserve">methamphetamine </w:t>
      </w:r>
      <w:r w:rsidR="0050422F">
        <w:t>was differentiated from</w:t>
      </w:r>
      <w:r w:rsidR="00637F9B">
        <w:t xml:space="preserve"> phentermine</w:t>
      </w:r>
      <w:r w:rsidR="0050422F">
        <w:t xml:space="preserve"> at low concentration</w:t>
      </w:r>
      <w:r w:rsidR="001C7D3E">
        <w:t xml:space="preserve"> (standard deviation of zero at high concentration)</w:t>
      </w:r>
      <w:r w:rsidR="0050422F">
        <w:t>, and phentermine was</w:t>
      </w:r>
      <w:r w:rsidR="00637F9B">
        <w:t xml:space="preserve"> differentiated </w:t>
      </w:r>
      <w:r w:rsidR="0050422F">
        <w:t>from methamphetamine at</w:t>
      </w:r>
      <w:r w:rsidR="001C7D3E">
        <w:t xml:space="preserve"> low and</w:t>
      </w:r>
      <w:r w:rsidR="0050422F">
        <w:t xml:space="preserve"> high concentration</w:t>
      </w:r>
      <w:r w:rsidR="001C7D3E">
        <w:t xml:space="preserve">s. </w:t>
      </w:r>
      <w:r w:rsidR="00B40589">
        <w:t xml:space="preserve">For the </w:t>
      </w:r>
      <w:r w:rsidR="002A636F">
        <w:t xml:space="preserve">fluorofentanyls, </w:t>
      </w:r>
      <w:r w:rsidR="00087EBA">
        <w:t xml:space="preserve">two instances of differentiation were observed, </w:t>
      </w:r>
      <w:r w:rsidR="00D75122">
        <w:t xml:space="preserve">in which </w:t>
      </w:r>
      <w:r w:rsidR="0082628C">
        <w:rPr>
          <w:i/>
          <w:iCs/>
        </w:rPr>
        <w:t>o</w:t>
      </w:r>
      <w:r w:rsidR="0082628C">
        <w:t xml:space="preserve">-fluorofentanyl was differentiated from </w:t>
      </w:r>
      <w:r w:rsidR="0082628C">
        <w:rPr>
          <w:i/>
          <w:iCs/>
        </w:rPr>
        <w:t>m</w:t>
      </w:r>
      <w:r w:rsidR="0082628C">
        <w:t xml:space="preserve">-fluorofentanyl </w:t>
      </w:r>
      <w:r w:rsidR="00076529">
        <w:t xml:space="preserve">at </w:t>
      </w:r>
      <w:r w:rsidR="00512D9C">
        <w:t>both</w:t>
      </w:r>
      <w:r w:rsidR="00076529">
        <w:t xml:space="preserve"> concentrations and </w:t>
      </w:r>
      <w:r w:rsidR="005E3D67" w:rsidRPr="008A3EB1">
        <w:rPr>
          <w:i/>
          <w:iCs/>
        </w:rPr>
        <w:t>o</w:t>
      </w:r>
      <w:r w:rsidR="005E3D67" w:rsidRPr="005E3D67">
        <w:t xml:space="preserve">-fluorofentanyl was </w:t>
      </w:r>
      <w:r w:rsidR="00076529">
        <w:t xml:space="preserve">differentiated from </w:t>
      </w:r>
      <w:r w:rsidR="00076529">
        <w:rPr>
          <w:i/>
          <w:iCs/>
        </w:rPr>
        <w:t>p</w:t>
      </w:r>
      <w:r w:rsidR="00076529">
        <w:t xml:space="preserve">-fluorofentanyl at high concentration. </w:t>
      </w:r>
      <w:r w:rsidR="00CA3D6B">
        <w:t>For the pentylone series, mass spectral search scores for</w:t>
      </w:r>
      <w:r w:rsidR="00374A83">
        <w:t xml:space="preserve"> a majority of </w:t>
      </w:r>
      <w:r w:rsidR="000607A8">
        <w:t>test compounds</w:t>
      </w:r>
      <w:r w:rsidR="00374A83">
        <w:t xml:space="preserve"> were statistically different than tho</w:t>
      </w:r>
      <w:r w:rsidR="000607A8">
        <w:t>se of the isomers in the series.</w:t>
      </w:r>
      <w:r w:rsidR="008D690D">
        <w:t xml:space="preserve"> </w:t>
      </w:r>
      <w:r w:rsidR="008F5E34">
        <w:t>At low concentration</w:t>
      </w:r>
      <w:r w:rsidR="008D690D">
        <w:t>, differentiation was not observed for</w:t>
      </w:r>
      <w:r w:rsidR="00D15954">
        <w:t xml:space="preserve"> the following </w:t>
      </w:r>
      <w:r w:rsidR="004367FB">
        <w:t xml:space="preserve">compound </w:t>
      </w:r>
      <w:r w:rsidR="00D15954">
        <w:t>pairs</w:t>
      </w:r>
      <w:r w:rsidR="00F959A9">
        <w:t>:</w:t>
      </w:r>
      <w:r w:rsidR="008D690D">
        <w:t xml:space="preserve"> 2,3-pentylone and pentylone,</w:t>
      </w:r>
      <w:r w:rsidR="00777D8F">
        <w:t xml:space="preserve"> </w:t>
      </w:r>
      <w:r w:rsidR="00845017">
        <w:rPr>
          <w:i/>
          <w:iCs/>
        </w:rPr>
        <w:t>n</w:t>
      </w:r>
      <w:r w:rsidR="00845017">
        <w:t xml:space="preserve">-methylethylone and eutylone, </w:t>
      </w:r>
      <w:r w:rsidR="00845017">
        <w:rPr>
          <w:i/>
          <w:iCs/>
        </w:rPr>
        <w:t>bk</w:t>
      </w:r>
      <w:r w:rsidR="00845017">
        <w:t xml:space="preserve">-DMBDB and 2,3-pentylone, and </w:t>
      </w:r>
      <w:r w:rsidR="00845017">
        <w:rPr>
          <w:i/>
          <w:iCs/>
        </w:rPr>
        <w:t>bk</w:t>
      </w:r>
      <w:r w:rsidR="00845017">
        <w:t xml:space="preserve">-DMBDB and </w:t>
      </w:r>
      <w:r w:rsidR="0058290E">
        <w:t>pentylone.</w:t>
      </w:r>
      <w:r w:rsidR="004367FB">
        <w:t xml:space="preserve"> </w:t>
      </w:r>
      <w:r w:rsidR="008F5E34">
        <w:t>At high concentration, differentiation was not observed for</w:t>
      </w:r>
      <w:r w:rsidR="00717D16">
        <w:t xml:space="preserve"> </w:t>
      </w:r>
      <w:r w:rsidR="00717D16">
        <w:rPr>
          <w:i/>
          <w:iCs/>
        </w:rPr>
        <w:t>n</w:t>
      </w:r>
      <w:r w:rsidR="00717D16">
        <w:t>-methylethylone and eutylone.</w:t>
      </w:r>
      <w:r w:rsidR="008F5E34">
        <w:t xml:space="preserve"> </w:t>
      </w:r>
      <w:r w:rsidR="00717D16">
        <w:t xml:space="preserve">For the cannabinoid </w:t>
      </w:r>
      <w:r w:rsidR="00F26F1A">
        <w:t xml:space="preserve">and synthetic cannabinoid </w:t>
      </w:r>
      <w:r w:rsidR="00717D16">
        <w:t>series</w:t>
      </w:r>
      <w:r w:rsidR="00F26F1A">
        <w:t xml:space="preserve"> at both </w:t>
      </w:r>
      <w:r w:rsidR="00F2754C">
        <w:lastRenderedPageBreak/>
        <w:t>concentrations</w:t>
      </w:r>
      <w:r w:rsidR="00717D16">
        <w:t xml:space="preserve">, </w:t>
      </w:r>
      <w:r w:rsidR="00525F54">
        <w:t xml:space="preserve">statistical differences between spectral search scores were observed </w:t>
      </w:r>
      <w:r w:rsidR="00F26F1A">
        <w:t>for all</w:t>
      </w:r>
      <w:r w:rsidR="00F2754C">
        <w:t xml:space="preserve"> instances in which</w:t>
      </w:r>
      <w:r w:rsidR="00F26F1A">
        <w:t xml:space="preserve"> t</w:t>
      </w:r>
      <w:r w:rsidR="00512D9C">
        <w:t>-</w:t>
      </w:r>
      <w:r w:rsidR="00F26F1A">
        <w:t>tests</w:t>
      </w:r>
      <w:r w:rsidR="00F2754C">
        <w:t xml:space="preserve"> were </w:t>
      </w:r>
      <w:r w:rsidR="00F26F1A">
        <w:t>completed.</w:t>
      </w:r>
      <w:r w:rsidR="00611C23">
        <w:t xml:space="preserve"> </w:t>
      </w:r>
      <w:r w:rsidR="00ED18DA">
        <w:t>Spectral variability due to similar concentration effects also affected cross-concentration comparisons of spectra from the same compound. For 11 of the 15 compounds</w:t>
      </w:r>
      <w:r w:rsidR="000664FD">
        <w:t xml:space="preserve">, </w:t>
      </w:r>
      <w:r w:rsidR="00350525">
        <w:t xml:space="preserve">mass spectral search scores </w:t>
      </w:r>
      <w:r w:rsidR="00C27D8F">
        <w:t>at the high concentration were statistically different than scores for the same compound at the low concentration</w:t>
      </w:r>
      <w:r w:rsidR="009B629E">
        <w:t xml:space="preserve"> </w:t>
      </w:r>
      <w:r w:rsidR="00585D74" w:rsidRPr="00D77BC2">
        <w:t>(</w:t>
      </w:r>
      <w:r w:rsidR="00585D74" w:rsidRPr="00B23093">
        <w:rPr>
          <w:b/>
          <w:bCs/>
        </w:rPr>
        <w:t>Supplementary Data B, Table SB1</w:t>
      </w:r>
      <w:r w:rsidR="00585D74" w:rsidRPr="000E783F">
        <w:t>)</w:t>
      </w:r>
      <w:r w:rsidR="00156710">
        <w:t xml:space="preserve">. However, given similar </w:t>
      </w:r>
      <w:r w:rsidR="002D5A83">
        <w:t xml:space="preserve">results with the inter-compound comparisons, this outcome </w:t>
      </w:r>
      <w:r w:rsidR="004252DE">
        <w:t xml:space="preserve">was anticipated </w:t>
      </w:r>
      <w:r w:rsidR="002D5A83">
        <w:t>for intra-compound spectral comparisons.</w:t>
      </w:r>
      <w:r w:rsidR="00482BBF">
        <w:t xml:space="preserve"> </w:t>
      </w:r>
    </w:p>
    <w:p w14:paraId="264EC3E6" w14:textId="7AC300AA" w:rsidR="008F5591" w:rsidRDefault="00820F53" w:rsidP="00CE7E9C">
      <w:pPr>
        <w:keepNext/>
        <w:spacing w:line="480" w:lineRule="auto"/>
        <w:ind w:firstLine="720"/>
        <w:jc w:val="both"/>
      </w:pPr>
      <w:r>
        <w:t>The ability to differentiate between</w:t>
      </w:r>
      <w:r w:rsidR="002027D9">
        <w:t xml:space="preserve"> some of the</w:t>
      </w:r>
      <w:r>
        <w:t xml:space="preserve"> isomers in </w:t>
      </w:r>
      <w:r w:rsidR="002027D9">
        <w:t>a given series was promising</w:t>
      </w:r>
      <w:r w:rsidR="00515B31">
        <w:t xml:space="preserve"> for rapid GC-MS</w:t>
      </w:r>
      <w:r w:rsidR="002027D9">
        <w:t xml:space="preserve">; however, inability to differentiate between all isomers </w:t>
      </w:r>
      <w:r w:rsidR="00F43075">
        <w:t xml:space="preserve">points to an </w:t>
      </w:r>
      <w:r w:rsidR="00A438B3">
        <w:t>expected</w:t>
      </w:r>
      <w:r w:rsidR="00F43075">
        <w:t xml:space="preserve"> limitation of the technique. </w:t>
      </w:r>
      <w:r w:rsidR="009C5F9E">
        <w:t>I</w:t>
      </w:r>
      <w:r w:rsidR="000C00C9">
        <w:t>somer differentiation is a known challenge in traditional GC-MS analyses</w:t>
      </w:r>
      <w:r w:rsidR="00AE1849">
        <w:t xml:space="preserve">, one being addressed by many ongoing research efforts </w:t>
      </w:r>
      <w:r w:rsidR="00905506">
        <w:fldChar w:fldCharType="begin">
          <w:fldData xml:space="preserve">PEVuZE5vdGU+PENpdGU+PEF1dGhvcj5TdHVobWVyPC9BdXRob3I+PFllYXI+MjAyMDwvWWVhcj48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</w:fldData>
        </w:fldChar>
      </w:r>
      <w:r w:rsidR="0046660C">
        <w:instrText xml:space="preserve"> ADDIN EN.CITE </w:instrText>
      </w:r>
      <w:r w:rsidR="0046660C">
        <w:fldChar w:fldCharType="begin">
          <w:fldData xml:space="preserve">PEVuZE5vdGU+PENpdGU+PEF1dGhvcj5TdHVobWVyPC9BdXRob3I+PFllYXI+MjAyMDwvWWVhcj48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</w:fldData>
        </w:fldChar>
      </w:r>
      <w:r w:rsidR="0046660C">
        <w:instrText xml:space="preserve"> ADDIN EN.CITE.DATA </w:instrText>
      </w:r>
      <w:r w:rsidR="0046660C">
        <w:fldChar w:fldCharType="end"/>
      </w:r>
      <w:r w:rsidR="00905506">
        <w:fldChar w:fldCharType="separate"/>
      </w:r>
      <w:r w:rsidR="0046660C">
        <w:rPr>
          <w:noProof/>
        </w:rPr>
        <w:t>[24-28]</w:t>
      </w:r>
      <w:r w:rsidR="00905506">
        <w:fldChar w:fldCharType="end"/>
      </w:r>
      <w:r w:rsidR="00512D9C">
        <w:t>.</w:t>
      </w:r>
      <w:r w:rsidR="009C5F9E">
        <w:t xml:space="preserve"> </w:t>
      </w:r>
      <w:r w:rsidR="00512D9C">
        <w:t>T</w:t>
      </w:r>
      <w:r w:rsidR="009C5F9E">
        <w:t xml:space="preserve">hus, it was </w:t>
      </w:r>
      <w:r w:rsidR="003E6AB6">
        <w:t xml:space="preserve">anticipated </w:t>
      </w:r>
      <w:r w:rsidR="009C5F9E">
        <w:t>that it would also be a limitation for rapid GC-MS, especially considering the</w:t>
      </w:r>
      <w:r w:rsidR="0043205E">
        <w:t xml:space="preserve"> </w:t>
      </w:r>
      <w:r w:rsidR="00E86299">
        <w:t xml:space="preserve">technique’s </w:t>
      </w:r>
      <w:r w:rsidR="0043205E">
        <w:t>condensed</w:t>
      </w:r>
      <w:r w:rsidR="009C5F9E">
        <w:t xml:space="preserve"> </w:t>
      </w:r>
      <w:r w:rsidR="00CB3FCF">
        <w:t xml:space="preserve">chromatographic </w:t>
      </w:r>
      <w:r w:rsidR="009C5F9E">
        <w:t xml:space="preserve">timescale. </w:t>
      </w:r>
      <w:r w:rsidR="00236B95">
        <w:t xml:space="preserve">This challenge is important to identify and be </w:t>
      </w:r>
      <w:r w:rsidR="0031560F">
        <w:t>cognizant</w:t>
      </w:r>
      <w:r w:rsidR="00236B95">
        <w:t xml:space="preserve"> of for future use of rapid GC-MS for seized drug applications. </w:t>
      </w:r>
      <w:r w:rsidR="009C5F9E">
        <w:t>Despite this limitation, given that the technology is intended as a screening technique, isomer differentiation i</w:t>
      </w:r>
      <w:r w:rsidR="00236B95">
        <w:t>s</w:t>
      </w:r>
      <w:r w:rsidR="009C5F9E">
        <w:t xml:space="preserve"> not</w:t>
      </w:r>
      <w:r w:rsidR="00BA1773">
        <w:t xml:space="preserve"> </w:t>
      </w:r>
      <w:r w:rsidR="009C5F9E">
        <w:t xml:space="preserve">necessarily </w:t>
      </w:r>
      <w:r w:rsidR="00BA1773">
        <w:t>a requirement.</w:t>
      </w:r>
      <w:r w:rsidR="00236B95">
        <w:t xml:space="preserve"> </w:t>
      </w:r>
      <w:r w:rsidR="00521C81">
        <w:t xml:space="preserve">At the very least, </w:t>
      </w:r>
      <w:r w:rsidR="00BA1773">
        <w:t xml:space="preserve">identifying the presence of a </w:t>
      </w:r>
      <w:r w:rsidR="0031560F">
        <w:t xml:space="preserve">compound in </w:t>
      </w:r>
      <w:r w:rsidR="00236B95">
        <w:t>a</w:t>
      </w:r>
      <w:r w:rsidR="00BA1773">
        <w:t xml:space="preserve"> broader controlled substance class (</w:t>
      </w:r>
      <w:r w:rsidR="00BA1773">
        <w:rPr>
          <w:i/>
          <w:iCs/>
        </w:rPr>
        <w:t>e.g.</w:t>
      </w:r>
      <w:r w:rsidR="00BA1773">
        <w:t xml:space="preserve">, </w:t>
      </w:r>
      <w:r w:rsidR="000C00C9">
        <w:t>stimulant</w:t>
      </w:r>
      <w:r w:rsidR="00BA1773">
        <w:t xml:space="preserve">, </w:t>
      </w:r>
      <w:r w:rsidR="000C00C9">
        <w:t>opioid</w:t>
      </w:r>
      <w:r w:rsidR="00BA1773">
        <w:t>, cathinone), not necessarily the specific compound identity, is still useful information.</w:t>
      </w:r>
    </w:p>
    <w:p w14:paraId="65464717" w14:textId="77777777" w:rsidR="000102C6" w:rsidRPr="008C125F" w:rsidRDefault="000102C6" w:rsidP="003502D2">
      <w:pPr>
        <w:spacing w:line="480" w:lineRule="auto"/>
      </w:pPr>
    </w:p>
    <w:p w14:paraId="36D351BE" w14:textId="5FF66B8B" w:rsidR="00572273" w:rsidRDefault="00F56BF6" w:rsidP="003502D2">
      <w:pPr>
        <w:pStyle w:val="Heading2"/>
        <w:keepNext/>
        <w:numPr>
          <w:ilvl w:val="1"/>
          <w:numId w:val="3"/>
        </w:numPr>
        <w:rPr>
          <w:szCs w:val="24"/>
        </w:rPr>
      </w:pPr>
      <w:r w:rsidRPr="00DD302F">
        <w:rPr>
          <w:szCs w:val="24"/>
        </w:rPr>
        <w:t>Matrix Effects</w:t>
      </w:r>
    </w:p>
    <w:p w14:paraId="3647642C" w14:textId="7F444120" w:rsidR="00F95C55" w:rsidRDefault="009C12C4" w:rsidP="003502D2">
      <w:pPr>
        <w:tabs>
          <w:tab w:val="left" w:pos="1352"/>
        </w:tabs>
        <w:spacing w:line="480" w:lineRule="auto"/>
        <w:ind w:firstLine="720"/>
        <w:jc w:val="both"/>
      </w:pPr>
      <w:r>
        <w:t xml:space="preserve">All </w:t>
      </w:r>
      <w:r w:rsidR="00C76DB2">
        <w:t xml:space="preserve">test solution </w:t>
      </w:r>
      <w:r>
        <w:t>compounds were able to be identified in the presence of matrix compounds.</w:t>
      </w:r>
      <w:r w:rsidR="00C46256">
        <w:t xml:space="preserve"> Data for this study, including retention times, signal-to-noise ratios, and mass spectral search scores, are presented in</w:t>
      </w:r>
      <w:r>
        <w:t xml:space="preserve"> </w:t>
      </w:r>
      <w:r w:rsidR="00C46256">
        <w:rPr>
          <w:b/>
        </w:rPr>
        <w:t>Supplementary Data, Table S</w:t>
      </w:r>
      <w:r w:rsidR="008E51CB">
        <w:rPr>
          <w:b/>
        </w:rPr>
        <w:t>B</w:t>
      </w:r>
      <w:r w:rsidR="00C46256">
        <w:rPr>
          <w:b/>
        </w:rPr>
        <w:t>2</w:t>
      </w:r>
      <w:r w:rsidR="00C46256">
        <w:rPr>
          <w:bCs/>
        </w:rPr>
        <w:t>.</w:t>
      </w:r>
      <w:r w:rsidR="00C46256">
        <w:t xml:space="preserve"> </w:t>
      </w:r>
      <w:r w:rsidR="000D6976">
        <w:t>When both matrix solutions</w:t>
      </w:r>
      <w:r w:rsidR="00447394">
        <w:t xml:space="preserve"> </w:t>
      </w:r>
      <w:r w:rsidR="00447394">
        <w:lastRenderedPageBreak/>
        <w:t>(</w:t>
      </w:r>
      <w:r w:rsidR="00447394">
        <w:rPr>
          <w:b/>
          <w:bCs/>
        </w:rPr>
        <w:t>Table 3</w:t>
      </w:r>
      <w:r w:rsidR="00447394">
        <w:t>)</w:t>
      </w:r>
      <w:r w:rsidR="000D6976">
        <w:t xml:space="preserve"> were spiked with the test solution, retention time % RSDs were below the 10 % threshold for acceptance. </w:t>
      </w:r>
      <w:r w:rsidR="00C46256">
        <w:t xml:space="preserve">For the </w:t>
      </w:r>
      <w:r w:rsidR="00C60AC3">
        <w:t xml:space="preserve">matrix solutions </w:t>
      </w:r>
      <w:r w:rsidR="00C46256">
        <w:t>containing a high concentration of the test solution, no major retention time variations were observed for cocaine, heroin, and fentanyl</w:t>
      </w:r>
      <w:r w:rsidR="00F015AC">
        <w:t xml:space="preserve"> (</w:t>
      </w:r>
      <w:r w:rsidR="00C46256">
        <w:t>% RSDs</w:t>
      </w:r>
      <w:r w:rsidR="00F015AC">
        <w:t xml:space="preserve"> &lt;</w:t>
      </w:r>
      <w:r w:rsidR="00C46256">
        <w:t xml:space="preserve"> 1 %</w:t>
      </w:r>
      <w:r w:rsidR="00F015AC">
        <w:t>)</w:t>
      </w:r>
      <w:r w:rsidR="00C46256">
        <w:t xml:space="preserve">. </w:t>
      </w:r>
      <w:r w:rsidR="00BE2478">
        <w:t xml:space="preserve">However, </w:t>
      </w:r>
      <w:r w:rsidR="00344CC0">
        <w:t xml:space="preserve">for </w:t>
      </w:r>
      <w:r w:rsidR="00680401">
        <w:t>the high</w:t>
      </w:r>
      <w:r w:rsidR="008E6713">
        <w:t xml:space="preserve"> </w:t>
      </w:r>
      <w:r w:rsidR="00680401">
        <w:t>concentration</w:t>
      </w:r>
      <w:r w:rsidR="008E6713">
        <w:t xml:space="preserve"> of methamphetamine</w:t>
      </w:r>
      <w:r w:rsidR="00344CC0">
        <w:t xml:space="preserve"> in both matrix solutions, increased retention time variability was observed.</w:t>
      </w:r>
      <w:r w:rsidR="00C203B3">
        <w:t xml:space="preserve"> </w:t>
      </w:r>
      <w:r w:rsidR="0031782B">
        <w:t>The higher % RSDs were likely due to the</w:t>
      </w:r>
      <w:r w:rsidR="00011A7E">
        <w:t xml:space="preserve"> </w:t>
      </w:r>
      <w:r w:rsidR="000401E0">
        <w:t>lack</w:t>
      </w:r>
      <w:r w:rsidR="00955BB4">
        <w:t xml:space="preserve"> of</w:t>
      </w:r>
      <w:r w:rsidR="00FC1519">
        <w:t xml:space="preserve"> retention </w:t>
      </w:r>
      <w:r w:rsidR="00011A7E">
        <w:t xml:space="preserve">for methamphetamine </w:t>
      </w:r>
      <w:r w:rsidR="00955BB4">
        <w:t>in the</w:t>
      </w:r>
      <w:r w:rsidR="00011A7E">
        <w:t xml:space="preserve"> column </w:t>
      </w:r>
      <w:r w:rsidR="00250CE7">
        <w:t>(</w:t>
      </w:r>
      <w:r w:rsidR="00250CE7" w:rsidRPr="00E254F6">
        <w:rPr>
          <w:b/>
          <w:bCs/>
        </w:rPr>
        <w:t>Supplementary Data, Figure SA1</w:t>
      </w:r>
      <w:r w:rsidR="00250CE7">
        <w:t>)</w:t>
      </w:r>
      <w:r w:rsidR="007D7B4F">
        <w:t xml:space="preserve">. </w:t>
      </w:r>
      <w:r w:rsidR="00DF7E4A">
        <w:t xml:space="preserve">Despite the wider retention time range, % RSDs </w:t>
      </w:r>
      <w:r w:rsidR="00FB21A5">
        <w:t xml:space="preserve">for methamphetamine </w:t>
      </w:r>
      <w:r w:rsidR="00DF7E4A">
        <w:t xml:space="preserve">were still below 10 %, meeting the acceptance criteria. Signal-to-noise ratios were greater than the threshold </w:t>
      </w:r>
      <w:r w:rsidR="00FC2E6B">
        <w:t xml:space="preserve">(3 a.u.) </w:t>
      </w:r>
      <w:r w:rsidR="00DF7E4A">
        <w:t>for all compounds and were proportional to concentration, as expected. Mass spectral search scores for all compounds were greater than 90 a.u., above the 80 a.u. threshold, demonstrating success</w:t>
      </w:r>
      <w:r w:rsidR="00AC1B6F">
        <w:t>ful</w:t>
      </w:r>
      <w:r w:rsidR="00DF7E4A">
        <w:t xml:space="preserve"> identification of the four </w:t>
      </w:r>
      <w:r w:rsidR="00C76DB2">
        <w:t>test solution</w:t>
      </w:r>
      <w:r w:rsidR="00C76DB2" w:rsidRPr="004C6A00">
        <w:t xml:space="preserve"> </w:t>
      </w:r>
      <w:r w:rsidR="00DF7E4A">
        <w:t>compounds as a function of concentration and matrix identity.</w:t>
      </w:r>
      <w:r w:rsidR="00A54E15">
        <w:t xml:space="preserve"> </w:t>
      </w:r>
    </w:p>
    <w:p w14:paraId="71F343E7" w14:textId="77777777" w:rsidR="00627F07" w:rsidRPr="008C125F" w:rsidRDefault="00627F07" w:rsidP="00261F7F">
      <w:pPr>
        <w:spacing w:line="480" w:lineRule="auto"/>
      </w:pPr>
    </w:p>
    <w:p w14:paraId="6943D219" w14:textId="4F1126D7" w:rsidR="00BE0DE2" w:rsidRDefault="00F56BF6" w:rsidP="00261F7F">
      <w:pPr>
        <w:pStyle w:val="Heading2"/>
        <w:keepNext/>
        <w:numPr>
          <w:ilvl w:val="1"/>
          <w:numId w:val="3"/>
        </w:numPr>
        <w:rPr>
          <w:szCs w:val="24"/>
        </w:rPr>
      </w:pPr>
      <w:r w:rsidRPr="004C6A00">
        <w:rPr>
          <w:szCs w:val="24"/>
        </w:rPr>
        <w:t>Precision (Repeatability &amp; Reproducibility)</w:t>
      </w:r>
    </w:p>
    <w:p w14:paraId="5F96A929" w14:textId="684CDC18" w:rsidR="0068762C" w:rsidRPr="006A2BBD" w:rsidRDefault="00215188" w:rsidP="00261F7F">
      <w:pPr>
        <w:spacing w:line="480" w:lineRule="auto"/>
        <w:ind w:firstLine="720"/>
        <w:jc w:val="both"/>
      </w:pPr>
      <w:bookmarkStart w:id="0" w:name="_Hlk161642275"/>
      <w:r w:rsidRPr="006A2BBD">
        <w:t xml:space="preserve">Data for the repeatability study </w:t>
      </w:r>
      <w:r w:rsidR="00F200DF">
        <w:t>are</w:t>
      </w:r>
      <w:r w:rsidR="00783199" w:rsidRPr="006A2BBD">
        <w:t xml:space="preserve"> presented in </w:t>
      </w:r>
      <w:r w:rsidR="00783199" w:rsidRPr="006A2BBD">
        <w:rPr>
          <w:b/>
          <w:bCs/>
        </w:rPr>
        <w:t>Supplementary Data B, Table SB3</w:t>
      </w:r>
      <w:r w:rsidR="00783199" w:rsidRPr="006A2BBD">
        <w:t xml:space="preserve">. </w:t>
      </w:r>
      <w:r w:rsidR="006B16D9" w:rsidRPr="006A2BBD">
        <w:t xml:space="preserve">Results of the repeatability measurements </w:t>
      </w:r>
      <w:r w:rsidR="0024665F" w:rsidRPr="006A2BBD">
        <w:t xml:space="preserve">using the 14-compound </w:t>
      </w:r>
      <w:r w:rsidR="005B3D4C" w:rsidRPr="006A2BBD">
        <w:t xml:space="preserve">test </w:t>
      </w:r>
      <w:r w:rsidR="0024665F" w:rsidRPr="006A2BBD">
        <w:t xml:space="preserve">solution </w:t>
      </w:r>
      <w:r w:rsidR="00F87A1C" w:rsidRPr="006A2BBD">
        <w:t>demonstrated</w:t>
      </w:r>
      <w:r w:rsidR="006E6430" w:rsidRPr="006A2BBD">
        <w:t xml:space="preserve"> retention time</w:t>
      </w:r>
      <w:r w:rsidR="0024665F" w:rsidRPr="006A2BBD">
        <w:t xml:space="preserve"> </w:t>
      </w:r>
      <w:r w:rsidR="00790107" w:rsidRPr="006A2BBD">
        <w:t xml:space="preserve">% RSDs below the 10 % acceptance </w:t>
      </w:r>
      <w:bookmarkEnd w:id="0"/>
      <w:r w:rsidR="00790107" w:rsidRPr="006A2BBD">
        <w:t>criteria</w:t>
      </w:r>
      <w:r w:rsidR="00532D5B" w:rsidRPr="006A2BBD">
        <w:t xml:space="preserve"> for </w:t>
      </w:r>
      <w:r w:rsidR="006E6430" w:rsidRPr="006A2BBD">
        <w:t>all compounds.</w:t>
      </w:r>
      <w:r w:rsidR="0054170F" w:rsidRPr="006A2BBD">
        <w:t xml:space="preserve"> More specifically, a</w:t>
      </w:r>
      <w:r w:rsidR="004A6F08" w:rsidRPr="006A2BBD">
        <w:t>ll retention time % RSDs were less than 5 %, with the majority below 1 %.</w:t>
      </w:r>
      <w:r w:rsidR="00AF7470" w:rsidRPr="006A2BBD">
        <w:t xml:space="preserve"> </w:t>
      </w:r>
      <w:r w:rsidR="003B5C0D" w:rsidRPr="006A2BBD">
        <w:t>For 13 of the 14 compounds, mass spectral search score % RSDs were also below the 10 % threshold</w:t>
      </w:r>
      <w:r w:rsidR="00271DDF">
        <w:t xml:space="preserve">, with many below </w:t>
      </w:r>
      <w:r w:rsidR="00CD2B86">
        <w:t>5 %</w:t>
      </w:r>
      <w:r w:rsidR="003B5C0D" w:rsidRPr="006A2BBD">
        <w:t xml:space="preserve">. </w:t>
      </w:r>
      <w:r w:rsidR="006D1B53" w:rsidRPr="006A2BBD">
        <w:t>L</w:t>
      </w:r>
      <w:r w:rsidR="005C1902" w:rsidRPr="006A2BBD">
        <w:t xml:space="preserve">arger variation </w:t>
      </w:r>
      <w:r w:rsidR="00BC2C6D" w:rsidRPr="006A2BBD">
        <w:t>was observed</w:t>
      </w:r>
      <w:r w:rsidR="002D6509" w:rsidRPr="006A2BBD">
        <w:t xml:space="preserve"> for stanozolol</w:t>
      </w:r>
      <w:r w:rsidR="006D1B53" w:rsidRPr="006A2BBD">
        <w:t>, for which s</w:t>
      </w:r>
      <w:r w:rsidR="00EE52A6" w:rsidRPr="006A2BBD">
        <w:t>cores range</w:t>
      </w:r>
      <w:r w:rsidR="00E724B2" w:rsidRPr="006A2BBD">
        <w:t>d</w:t>
      </w:r>
      <w:r w:rsidR="00EE52A6" w:rsidRPr="006A2BBD">
        <w:t xml:space="preserve"> from 64 a.u. to 86 a.u.</w:t>
      </w:r>
      <w:r w:rsidR="008D3C8B" w:rsidRPr="006A2BBD">
        <w:t xml:space="preserve">, resulting in a % RSD of 11 %. </w:t>
      </w:r>
      <w:r w:rsidR="00C93236" w:rsidRPr="006A2BBD">
        <w:t xml:space="preserve">Comparatively, </w:t>
      </w:r>
      <w:r w:rsidR="00483EF7" w:rsidRPr="006A2BBD">
        <w:t xml:space="preserve">the scores for stanozolol were </w:t>
      </w:r>
      <w:r w:rsidR="00B02F51" w:rsidRPr="006A2BBD">
        <w:t xml:space="preserve">among </w:t>
      </w:r>
      <w:r w:rsidR="0083412C" w:rsidRPr="006A2BBD">
        <w:t xml:space="preserve">the lowest </w:t>
      </w:r>
      <w:r w:rsidR="00E56E72" w:rsidRPr="006A2BBD">
        <w:t xml:space="preserve">observed </w:t>
      </w:r>
      <w:r w:rsidR="0095583F" w:rsidRPr="006A2BBD">
        <w:t xml:space="preserve">for this </w:t>
      </w:r>
      <w:r w:rsidR="00AB3D6E" w:rsidRPr="006A2BBD">
        <w:t xml:space="preserve">component of the validation. </w:t>
      </w:r>
      <w:r w:rsidR="00456E2F" w:rsidRPr="006A2BBD">
        <w:t xml:space="preserve">Such results were attributed to </w:t>
      </w:r>
      <w:r w:rsidR="000D554D" w:rsidRPr="006A2BBD">
        <w:t xml:space="preserve">compound- and instrument-specific </w:t>
      </w:r>
      <w:r w:rsidR="009167F9" w:rsidRPr="006A2BBD">
        <w:t>factors</w:t>
      </w:r>
      <w:r w:rsidR="00EF68EE" w:rsidRPr="006A2BBD">
        <w:t>.</w:t>
      </w:r>
      <w:r w:rsidR="000F3840" w:rsidRPr="006A2BBD">
        <w:t xml:space="preserve"> </w:t>
      </w:r>
      <w:r w:rsidR="00C40B92" w:rsidRPr="0006365E">
        <w:t>Steroids, if</w:t>
      </w:r>
      <w:r w:rsidR="00C73617" w:rsidRPr="0006365E">
        <w:t xml:space="preserve"> u</w:t>
      </w:r>
      <w:r w:rsidR="00FF5FD5" w:rsidRPr="0006365E">
        <w:t>nderivatized, are difficult to analyze using GC-MS due to their high boiling points and low thermal stability</w:t>
      </w:r>
      <w:r w:rsidR="006A0138" w:rsidRPr="0006365E">
        <w:t xml:space="preserve">, </w:t>
      </w:r>
      <w:r w:rsidR="00FF5FD5" w:rsidRPr="0006365E">
        <w:t>result</w:t>
      </w:r>
      <w:r w:rsidR="006A0138" w:rsidRPr="0006365E">
        <w:t>ing</w:t>
      </w:r>
      <w:r w:rsidR="00FF5FD5" w:rsidRPr="0006365E">
        <w:t xml:space="preserve"> in decreased chromatographic </w:t>
      </w:r>
      <w:r w:rsidR="00FF5FD5" w:rsidRPr="0006365E">
        <w:lastRenderedPageBreak/>
        <w:t>signal and detect</w:t>
      </w:r>
      <w:r w:rsidR="003F2C4D" w:rsidRPr="0006365E">
        <w:t>or</w:t>
      </w:r>
      <w:r w:rsidR="00FF5FD5" w:rsidRPr="0006365E">
        <w:t xml:space="preserve"> response </w:t>
      </w:r>
      <w:r w:rsidR="0024199B" w:rsidRPr="0006365E">
        <w:fldChar w:fldCharType="begin"/>
      </w:r>
      <w:r w:rsidR="0046660C">
        <w:instrText xml:space="preserve"> ADDIN EN.CITE &lt;EndNote&gt;&lt;Cite&gt;&lt;Author&gt;Hübschmann&lt;/Author&gt;&lt;Year&gt;2015&lt;/Year&gt;&lt;RecNum&gt;114&lt;/RecNum&gt;&lt;DisplayText&gt;[29]&lt;/DisplayText&gt;&lt;record&gt;&lt;rec-number&gt;114&lt;/rec-number&gt;&lt;foreign-keys&gt;&lt;key app="EN" db-id="e5vfsspfvzwwebe5d9exaszpzwdas99x5f2p" timestamp="1712231077"&gt;114&lt;/key&gt;&lt;/foreign-keys&gt;&lt;ref-type name="Book"&gt;6&lt;/ref-type&gt;&lt;contributors&gt;&lt;authors&gt;&lt;author&gt;Hübschmann, Hans&lt;/author&gt;&lt;/authors&gt;&lt;/contributors&gt;&lt;titles&gt;&lt;title&gt;Handbook of GC-MS&lt;/title&gt;&lt;/titles&gt;&lt;edition&gt;3rd ed.&lt;/edition&gt;&lt;dates&gt;&lt;year&gt;2015&lt;/year&gt;&lt;/dates&gt;&lt;pub-location&gt;Weinheim, Germany&lt;/pub-location&gt;&lt;publisher&gt;Wiley-VCH Verlag GmbH &amp;amp; Co.&lt;/publisher&gt;&lt;urls&gt;&lt;/urls&gt;&lt;/record&gt;&lt;/Cite&gt;&lt;/EndNote&gt;</w:instrText>
      </w:r>
      <w:r w:rsidR="0024199B" w:rsidRPr="0006365E">
        <w:fldChar w:fldCharType="separate"/>
      </w:r>
      <w:r w:rsidR="0046660C">
        <w:rPr>
          <w:noProof/>
        </w:rPr>
        <w:t>[29]</w:t>
      </w:r>
      <w:r w:rsidR="0024199B" w:rsidRPr="0006365E">
        <w:fldChar w:fldCharType="end"/>
      </w:r>
      <w:r w:rsidR="00FF5FD5" w:rsidRPr="0006365E">
        <w:t>.</w:t>
      </w:r>
      <w:r w:rsidR="00C353E9" w:rsidRPr="0006365E">
        <w:t xml:space="preserve"> </w:t>
      </w:r>
      <w:r w:rsidR="00C933FE" w:rsidRPr="0006365E">
        <w:t xml:space="preserve">Analysis of </w:t>
      </w:r>
      <w:r w:rsidR="00E23DD1" w:rsidRPr="0006365E">
        <w:t xml:space="preserve">stanozolol </w:t>
      </w:r>
      <w:r w:rsidR="00C933FE" w:rsidRPr="0006365E">
        <w:t>in its underivatized form</w:t>
      </w:r>
      <w:r w:rsidR="00E23DD1" w:rsidRPr="0006365E">
        <w:t xml:space="preserve"> as part of the test solution</w:t>
      </w:r>
      <w:r w:rsidR="00C933FE" w:rsidRPr="0006365E">
        <w:t xml:space="preserve"> </w:t>
      </w:r>
      <w:r w:rsidR="00E23DD1" w:rsidRPr="0006365E">
        <w:t xml:space="preserve">could explain the lower scores. </w:t>
      </w:r>
      <w:r w:rsidR="00181A31" w:rsidRPr="006A2BBD">
        <w:t>Mo</w:t>
      </w:r>
      <w:r w:rsidR="00F66D4F">
        <w:t>re</w:t>
      </w:r>
      <w:r w:rsidR="00181A31" w:rsidRPr="006A2BBD">
        <w:t xml:space="preserve"> </w:t>
      </w:r>
      <w:r w:rsidR="001B45EF" w:rsidRPr="006A2BBD">
        <w:t>notably, however,</w:t>
      </w:r>
      <w:r w:rsidR="00442423" w:rsidRPr="006A2BBD">
        <w:t xml:space="preserve"> based on the results of the entire validation</w:t>
      </w:r>
      <w:r w:rsidR="00767837" w:rsidRPr="006A2BBD">
        <w:t>,</w:t>
      </w:r>
      <w:r w:rsidR="00442423" w:rsidRPr="006A2BBD">
        <w:t xml:space="preserve"> it is </w:t>
      </w:r>
      <w:r w:rsidR="007402D7">
        <w:t>possible</w:t>
      </w:r>
      <w:r w:rsidR="00442423" w:rsidRPr="006A2BBD">
        <w:t xml:space="preserve"> that</w:t>
      </w:r>
      <w:r w:rsidR="001E3589" w:rsidRPr="006A2BBD">
        <w:t xml:space="preserve"> </w:t>
      </w:r>
      <w:r w:rsidR="000A5FB7" w:rsidRPr="006A2BBD">
        <w:t>steroid</w:t>
      </w:r>
      <w:r w:rsidR="00326092" w:rsidRPr="006A2BBD">
        <w:t>s are</w:t>
      </w:r>
      <w:r w:rsidR="000A5FB7" w:rsidRPr="006A2BBD">
        <w:t xml:space="preserve"> sensitive </w:t>
      </w:r>
      <w:r w:rsidR="00021665" w:rsidRPr="006A2BBD">
        <w:t xml:space="preserve">to </w:t>
      </w:r>
      <w:r w:rsidR="00883E12" w:rsidRPr="006A2BBD">
        <w:t>the</w:t>
      </w:r>
      <w:r w:rsidR="00021665" w:rsidRPr="006A2BBD">
        <w:t xml:space="preserve"> cleanliness</w:t>
      </w:r>
      <w:r w:rsidR="00883E12" w:rsidRPr="006A2BBD">
        <w:t xml:space="preserve"> of the MS source. </w:t>
      </w:r>
      <w:r w:rsidR="00966413" w:rsidRPr="006A2BBD">
        <w:t>Instrument maintenance was performed</w:t>
      </w:r>
      <w:r w:rsidR="0068762C" w:rsidRPr="006A2BBD">
        <w:t xml:space="preserve"> after the precision studies </w:t>
      </w:r>
      <w:r w:rsidR="00D02ACC" w:rsidRPr="006A2BBD">
        <w:t>were</w:t>
      </w:r>
      <w:r w:rsidR="0068762C" w:rsidRPr="006A2BBD">
        <w:t xml:space="preserve"> completed</w:t>
      </w:r>
      <w:r w:rsidR="00BA209E" w:rsidRPr="006A2BBD">
        <w:t xml:space="preserve"> and included </w:t>
      </w:r>
      <w:r w:rsidR="00D02ACC" w:rsidRPr="006A2BBD">
        <w:t xml:space="preserve">EI source </w:t>
      </w:r>
      <w:r w:rsidR="00BA209E" w:rsidRPr="006A2BBD">
        <w:t xml:space="preserve">cleaning and </w:t>
      </w:r>
      <w:r w:rsidR="00E3498A" w:rsidRPr="006A2BBD">
        <w:t xml:space="preserve">filament </w:t>
      </w:r>
      <w:r w:rsidR="00662A61" w:rsidRPr="006A2BBD">
        <w:t xml:space="preserve">replacement. </w:t>
      </w:r>
      <w:r w:rsidR="00465218" w:rsidRPr="006A2BBD">
        <w:t xml:space="preserve">Enhancements in mass spectral search scores were </w:t>
      </w:r>
      <w:r w:rsidR="007563BE" w:rsidRPr="006A2BBD">
        <w:t>observed for stanozolol in</w:t>
      </w:r>
      <w:r w:rsidR="00767854" w:rsidRPr="006A2BBD">
        <w:t xml:space="preserve"> studies completed after the maintenance (</w:t>
      </w:r>
      <w:r w:rsidR="00767854" w:rsidRPr="006A2BBD">
        <w:rPr>
          <w:i/>
          <w:iCs/>
        </w:rPr>
        <w:t>i.e.</w:t>
      </w:r>
      <w:r w:rsidR="00767854" w:rsidRPr="006A2BBD">
        <w:t xml:space="preserve">, </w:t>
      </w:r>
      <w:r w:rsidR="007563BE" w:rsidRPr="006A2BBD">
        <w:t xml:space="preserve">robustness </w:t>
      </w:r>
      <w:r w:rsidR="00767854" w:rsidRPr="006A2BBD">
        <w:t>component)</w:t>
      </w:r>
      <w:r w:rsidR="007563BE" w:rsidRPr="006A2BBD">
        <w:t>.</w:t>
      </w:r>
      <w:r w:rsidR="00350EF6" w:rsidRPr="006A2BBD">
        <w:t xml:space="preserve"> As such, it was determined that </w:t>
      </w:r>
      <w:r w:rsidR="006D7879" w:rsidRPr="006A2BBD">
        <w:t>instrument maintenance helped</w:t>
      </w:r>
      <w:r w:rsidR="00BE281A" w:rsidRPr="006A2BBD">
        <w:t xml:space="preserve"> improve</w:t>
      </w:r>
      <w:r w:rsidR="006D7879" w:rsidRPr="006A2BBD">
        <w:t xml:space="preserve"> the detection of </w:t>
      </w:r>
      <w:r w:rsidR="00BE281A" w:rsidRPr="006A2BBD">
        <w:t>stanozolol</w:t>
      </w:r>
      <w:r w:rsidR="00121015" w:rsidRPr="006A2BBD">
        <w:t xml:space="preserve"> (see the Robustness section</w:t>
      </w:r>
      <w:r w:rsidR="006E19D3" w:rsidRPr="006A2BBD">
        <w:t xml:space="preserve"> for more details</w:t>
      </w:r>
      <w:r w:rsidR="00121015" w:rsidRPr="006A2BBD">
        <w:t>)</w:t>
      </w:r>
      <w:r w:rsidR="00F925BB" w:rsidRPr="006A2BBD">
        <w:t xml:space="preserve"> and the low scores observed for the precision studies were likely due to </w:t>
      </w:r>
      <w:r w:rsidR="006A2BBD" w:rsidRPr="006A2BBD">
        <w:t>the dirty source.</w:t>
      </w:r>
      <w:r w:rsidR="001C1458">
        <w:t xml:space="preserve"> </w:t>
      </w:r>
    </w:p>
    <w:p w14:paraId="6CEBBA00" w14:textId="222F6475" w:rsidR="00473F4E" w:rsidRDefault="00D84F6F" w:rsidP="00261F7F">
      <w:pPr>
        <w:spacing w:line="480" w:lineRule="auto"/>
        <w:ind w:firstLine="720"/>
        <w:jc w:val="both"/>
      </w:pPr>
      <w:r>
        <w:t xml:space="preserve">Reproducibility results </w:t>
      </w:r>
      <w:r w:rsidR="00E435D7">
        <w:t xml:space="preserve">are also included in </w:t>
      </w:r>
      <w:r w:rsidR="008A3E7E" w:rsidRPr="008E51CB">
        <w:rPr>
          <w:b/>
          <w:bCs/>
        </w:rPr>
        <w:t>Supplementary Data B, Table SB3</w:t>
      </w:r>
      <w:r w:rsidR="00E435D7">
        <w:t xml:space="preserve">. </w:t>
      </w:r>
      <w:r w:rsidR="008A1880">
        <w:t xml:space="preserve">% RSDs </w:t>
      </w:r>
      <w:r w:rsidR="00B73784">
        <w:t xml:space="preserve">for replicate retention times </w:t>
      </w:r>
      <w:r w:rsidR="00665472">
        <w:t xml:space="preserve">were below 10 % for all compounds, meeting the acceptance criteria. </w:t>
      </w:r>
      <w:r w:rsidR="004656C6">
        <w:t>Retention times from individual measurements, normalized to the global average retention time, are shown in</w:t>
      </w:r>
      <w:r w:rsidR="00447394">
        <w:t xml:space="preserve"> </w:t>
      </w:r>
      <w:r w:rsidR="00447394">
        <w:rPr>
          <w:b/>
          <w:bCs/>
        </w:rPr>
        <w:t>Figure 1</w:t>
      </w:r>
      <w:r w:rsidR="00447394">
        <w:t>.</w:t>
      </w:r>
      <w:r w:rsidR="004656C6">
        <w:t xml:space="preserve"> Excluding methamphetamine, retention time</w:t>
      </w:r>
      <w:r w:rsidR="009C55D4">
        <w:t xml:space="preserve"> variations</w:t>
      </w:r>
      <w:r w:rsidR="004656C6">
        <w:t xml:space="preserve"> for all individual daily measurements </w:t>
      </w:r>
      <w:r w:rsidR="009C55D4">
        <w:t>were</w:t>
      </w:r>
      <w:r w:rsidR="004656C6">
        <w:t xml:space="preserve"> within the 10 % accepted range. </w:t>
      </w:r>
      <w:r w:rsidR="00915CFA">
        <w:t>Due to lack of retention, m</w:t>
      </w:r>
      <w:r w:rsidR="004656C6">
        <w:t xml:space="preserve">ethamphetamine had the widest variation in retention times across all compounds, </w:t>
      </w:r>
      <w:r w:rsidR="008179A5">
        <w:t>where</w:t>
      </w:r>
      <w:r w:rsidR="004656C6">
        <w:t xml:space="preserve"> </w:t>
      </w:r>
      <w:r w:rsidR="004C2395">
        <w:t>one</w:t>
      </w:r>
      <w:r w:rsidR="004656C6">
        <w:t xml:space="preserve"> replicate </w:t>
      </w:r>
      <w:r w:rsidR="008179A5">
        <w:t xml:space="preserve">injection </w:t>
      </w:r>
      <w:r w:rsidR="004656C6">
        <w:t xml:space="preserve">fell outside the acceptable range. </w:t>
      </w:r>
      <w:r w:rsidR="004207E3">
        <w:t>However</w:t>
      </w:r>
      <w:r w:rsidR="004656C6">
        <w:t>,</w:t>
      </w:r>
      <w:r w:rsidR="00501124">
        <w:t xml:space="preserve"> </w:t>
      </w:r>
      <w:r w:rsidR="004656C6">
        <w:t xml:space="preserve">the retention time </w:t>
      </w:r>
      <w:r w:rsidR="00297865">
        <w:t>% RSD</w:t>
      </w:r>
      <w:r w:rsidR="004207E3">
        <w:t xml:space="preserve"> for methamphetamine</w:t>
      </w:r>
      <w:r w:rsidR="00297865">
        <w:t xml:space="preserve"> </w:t>
      </w:r>
      <w:r w:rsidR="004656C6">
        <w:t xml:space="preserve">still </w:t>
      </w:r>
      <w:r w:rsidR="00297865">
        <w:t xml:space="preserve">met the </w:t>
      </w:r>
      <w:r w:rsidR="004656C6">
        <w:t>accept</w:t>
      </w:r>
      <w:r w:rsidR="00297865">
        <w:t xml:space="preserve">ance criteria </w:t>
      </w:r>
      <w:r w:rsidR="00501124">
        <w:t>and was less than</w:t>
      </w:r>
      <w:r w:rsidR="00297865">
        <w:t xml:space="preserve"> 10 %.</w:t>
      </w:r>
      <w:r w:rsidR="00140F79">
        <w:t xml:space="preserve"> For mass spectral </w:t>
      </w:r>
      <w:r w:rsidR="00B00BC5">
        <w:t>search</w:t>
      </w:r>
      <w:r w:rsidR="00140F79">
        <w:t xml:space="preserve"> scores, % RSDs for</w:t>
      </w:r>
      <w:r w:rsidR="00DF0CD5">
        <w:t xml:space="preserve"> 13 of the 14 compounds</w:t>
      </w:r>
      <w:r w:rsidR="00FB5D53">
        <w:t xml:space="preserve"> </w:t>
      </w:r>
      <w:r w:rsidR="00140F79">
        <w:t>were</w:t>
      </w:r>
      <w:r w:rsidR="00FB5D53">
        <w:t xml:space="preserve"> 5 %</w:t>
      </w:r>
      <w:r w:rsidR="00140F79">
        <w:t xml:space="preserve"> </w:t>
      </w:r>
      <w:r w:rsidR="00B00BC5">
        <w:t xml:space="preserve">or below </w:t>
      </w:r>
      <w:r w:rsidR="00140F79">
        <w:t>(</w:t>
      </w:r>
      <w:r w:rsidR="00365FF0" w:rsidRPr="008E51CB">
        <w:rPr>
          <w:b/>
          <w:bCs/>
        </w:rPr>
        <w:t>Supplementary Data B, Table SB3</w:t>
      </w:r>
      <w:r w:rsidR="00140F79">
        <w:t>)</w:t>
      </w:r>
      <w:r w:rsidR="00FB5D53">
        <w:t xml:space="preserve">. </w:t>
      </w:r>
      <w:r w:rsidR="00140F79">
        <w:t>Scores for s</w:t>
      </w:r>
      <w:r w:rsidR="00FB5D53">
        <w:t xml:space="preserve">tanozolol </w:t>
      </w:r>
      <w:r w:rsidR="00050A0E">
        <w:t xml:space="preserve">fell just outside the </w:t>
      </w:r>
      <w:r w:rsidR="00140F79">
        <w:t>acceptable</w:t>
      </w:r>
      <w:r w:rsidR="00050A0E">
        <w:t xml:space="preserve"> range, with a % RSD </w:t>
      </w:r>
      <w:r w:rsidR="00140F79">
        <w:t xml:space="preserve">of </w:t>
      </w:r>
      <w:r w:rsidR="000D7688">
        <w:t>11</w:t>
      </w:r>
      <w:r w:rsidR="00050A0E">
        <w:t xml:space="preserve"> %. </w:t>
      </w:r>
      <w:r w:rsidR="0074022B">
        <w:t xml:space="preserve">Similar to the repeatability study, these </w:t>
      </w:r>
      <w:r w:rsidR="00BD173D">
        <w:t xml:space="preserve">lower </w:t>
      </w:r>
      <w:r w:rsidR="0074022B">
        <w:t xml:space="preserve">scores were </w:t>
      </w:r>
      <w:r w:rsidR="00BD173D">
        <w:t>attributed to</w:t>
      </w:r>
      <w:r w:rsidR="0074022B">
        <w:t xml:space="preserve"> </w:t>
      </w:r>
      <w:r w:rsidR="00125570">
        <w:t xml:space="preserve">the EI source </w:t>
      </w:r>
      <w:r w:rsidR="00AD0C73">
        <w:t>dirtiness prior to source cleaning</w:t>
      </w:r>
      <w:r w:rsidR="004919B0">
        <w:t>, made evident by the data from the robustness studies</w:t>
      </w:r>
      <w:r w:rsidR="00125570">
        <w:t>.</w:t>
      </w:r>
      <w:r w:rsidR="00F06345">
        <w:t xml:space="preserve"> </w:t>
      </w:r>
    </w:p>
    <w:p w14:paraId="0EAFCBFB" w14:textId="77777777" w:rsidR="008C125F" w:rsidRDefault="008C125F" w:rsidP="00261F7F">
      <w:pPr>
        <w:spacing w:line="480" w:lineRule="auto"/>
        <w:ind w:firstLine="720"/>
        <w:jc w:val="both"/>
      </w:pPr>
    </w:p>
    <w:p w14:paraId="2E7A46B7" w14:textId="49068AE5" w:rsidR="00D81B52" w:rsidRDefault="00F56BF6" w:rsidP="00261F7F">
      <w:pPr>
        <w:pStyle w:val="Heading2"/>
        <w:keepNext/>
        <w:numPr>
          <w:ilvl w:val="1"/>
          <w:numId w:val="3"/>
        </w:numPr>
        <w:rPr>
          <w:szCs w:val="24"/>
        </w:rPr>
      </w:pPr>
      <w:r w:rsidRPr="004C6A00">
        <w:rPr>
          <w:szCs w:val="24"/>
        </w:rPr>
        <w:lastRenderedPageBreak/>
        <w:t>Accuracy (Correctness)</w:t>
      </w:r>
    </w:p>
    <w:p w14:paraId="5729909D" w14:textId="333F94FC" w:rsidR="004A685A" w:rsidRDefault="00033BF4" w:rsidP="00261F7F">
      <w:pPr>
        <w:spacing w:line="480" w:lineRule="auto"/>
        <w:ind w:firstLine="720"/>
        <w:jc w:val="both"/>
      </w:pPr>
      <w:r>
        <w:t xml:space="preserve">Complete results for all 25 case samples (non-probative) analyzed are shown in </w:t>
      </w:r>
      <w:r>
        <w:rPr>
          <w:b/>
          <w:bCs/>
        </w:rPr>
        <w:t>Supplementary Data</w:t>
      </w:r>
      <w:r w:rsidR="00AE0CF4">
        <w:rPr>
          <w:b/>
          <w:bCs/>
        </w:rPr>
        <w:t xml:space="preserve"> B</w:t>
      </w:r>
      <w:r>
        <w:rPr>
          <w:b/>
          <w:bCs/>
        </w:rPr>
        <w:t>, Table S</w:t>
      </w:r>
      <w:r w:rsidR="00AE0CF4">
        <w:rPr>
          <w:b/>
          <w:bCs/>
        </w:rPr>
        <w:t>B</w:t>
      </w:r>
      <w:r>
        <w:rPr>
          <w:b/>
          <w:bCs/>
        </w:rPr>
        <w:t>4</w:t>
      </w:r>
      <w:r>
        <w:t xml:space="preserve">, including the specific compound(s) detected in each sample and with what analytical method the compound(s) were identified. </w:t>
      </w:r>
      <w:r w:rsidR="00AF61F3">
        <w:t>Chromatograms</w:t>
      </w:r>
      <w:r w:rsidR="009635C9">
        <w:t xml:space="preserve"> of all samples </w:t>
      </w:r>
      <w:r w:rsidR="00987C7B">
        <w:t>from both rapid GC-MS and GC-MS analyses are show</w:t>
      </w:r>
      <w:r w:rsidR="003523F4">
        <w:t>n</w:t>
      </w:r>
      <w:r w:rsidR="00987C7B">
        <w:t xml:space="preserve"> in </w:t>
      </w:r>
      <w:r w:rsidR="00987C7B">
        <w:rPr>
          <w:b/>
          <w:bCs/>
        </w:rPr>
        <w:t>Supplementary Data A, Figures SA2 – SA26.</w:t>
      </w:r>
      <w:r w:rsidR="00987C7B">
        <w:t xml:space="preserve"> </w:t>
      </w:r>
      <w:r w:rsidR="00CB0462">
        <w:t>It is important to note that the chromatographic quality of rapid GC-MS is not ideal</w:t>
      </w:r>
      <w:r w:rsidR="002E0771">
        <w:t xml:space="preserve"> (</w:t>
      </w:r>
      <w:r w:rsidR="002E0771">
        <w:rPr>
          <w:i/>
          <w:iCs/>
        </w:rPr>
        <w:t>e.g.</w:t>
      </w:r>
      <w:r w:rsidR="002E0771">
        <w:t>, asymmetrical peaks, wide peak widths, lack of resolution)</w:t>
      </w:r>
      <w:r w:rsidR="00CB0462">
        <w:t>, nor is it comparable to that of traditional GC-MS. However,</w:t>
      </w:r>
      <w:r w:rsidR="0075601F">
        <w:t xml:space="preserve"> when translated to a practical </w:t>
      </w:r>
      <w:r w:rsidR="00974A17">
        <w:t xml:space="preserve">analytical </w:t>
      </w:r>
      <w:r w:rsidR="008246EE">
        <w:t>workflow</w:t>
      </w:r>
      <w:r w:rsidR="00974A17">
        <w:t>, rapid GC-MS is not</w:t>
      </w:r>
      <w:r w:rsidR="003E652C">
        <w:t xml:space="preserve"> intended to replace traditional GC-MS.</w:t>
      </w:r>
      <w:r w:rsidR="009F7592">
        <w:t xml:space="preserve"> Rather, the technique would be</w:t>
      </w:r>
      <w:r w:rsidR="009C7332">
        <w:t xml:space="preserve"> implemented as a screening tool</w:t>
      </w:r>
      <w:r w:rsidR="00652F5C" w:rsidRPr="00652F5C">
        <w:t xml:space="preserve"> </w:t>
      </w:r>
      <w:r w:rsidR="00652F5C">
        <w:t>to obtain chemical information about a sample</w:t>
      </w:r>
      <w:r w:rsidR="00FA37B5">
        <w:t xml:space="preserve">, </w:t>
      </w:r>
      <w:r w:rsidR="00023946">
        <w:t>e</w:t>
      </w:r>
      <w:r w:rsidR="002553A7">
        <w:t>quivalent to a Category B technique according to SWGDRUG recommendations</w:t>
      </w:r>
      <w:r w:rsidR="00AF5A08">
        <w:t xml:space="preserve">, with reliance </w:t>
      </w:r>
      <w:r w:rsidR="002A263F">
        <w:t>on the resulting mass spectra for preliminary compound identification</w:t>
      </w:r>
      <w:r w:rsidR="006E0ECA">
        <w:t xml:space="preserve"> </w:t>
      </w:r>
      <w:r w:rsidR="00FA37B5">
        <w:fldChar w:fldCharType="begin"/>
      </w:r>
      <w:r w:rsidR="00FA37B5">
        <w:instrText xml:space="preserve"> ADDIN EN.CITE &lt;EndNote&gt;&lt;Cite&gt;&lt;Year&gt;2022&lt;/Year&gt;&lt;RecNum&gt;123&lt;/RecNum&gt;&lt;DisplayText&gt;[7]&lt;/DisplayText&gt;&lt;record&gt;&lt;rec-number&gt;123&lt;/rec-number&gt;&lt;foreign-keys&gt;&lt;key app="EN" db-id="e5vfsspfvzwwebe5d9exaszpzwdas99x5f2p" timestamp="1724777616"&gt;123&lt;/key&gt;&lt;/foreign-keys&gt;&lt;ref-type name="Report"&gt;27&lt;/ref-type&gt;&lt;contributors&gt;&lt;/contributors&gt;&lt;titles&gt;&lt;title&gt;SWGDRUG Recommendations, Version 8.1&lt;/title&gt;&lt;/titles&gt;&lt;dates&gt;&lt;year&gt;2022&lt;/year&gt;&lt;/dates&gt;&lt;publisher&gt;U.S. Drug Enforcement Administration and Office of National Drug Control Policy&lt;/publisher&gt;&lt;urls&gt;&lt;/urls&gt;&lt;/record&gt;&lt;/Cite&gt;&lt;/EndNote&gt;</w:instrText>
      </w:r>
      <w:r w:rsidR="00FA37B5">
        <w:fldChar w:fldCharType="separate"/>
      </w:r>
      <w:r w:rsidR="00FA37B5">
        <w:rPr>
          <w:noProof/>
        </w:rPr>
        <w:t>[7]</w:t>
      </w:r>
      <w:r w:rsidR="00FA37B5">
        <w:fldChar w:fldCharType="end"/>
      </w:r>
      <w:r w:rsidR="00FA37B5">
        <w:t>.</w:t>
      </w:r>
      <w:r w:rsidR="00023946">
        <w:t xml:space="preserve"> </w:t>
      </w:r>
    </w:p>
    <w:p w14:paraId="36E928CB" w14:textId="06D569C1" w:rsidR="00E679CD" w:rsidRDefault="00666D71" w:rsidP="00261F7F">
      <w:pPr>
        <w:spacing w:line="480" w:lineRule="auto"/>
        <w:ind w:firstLine="720"/>
        <w:jc w:val="both"/>
      </w:pPr>
      <w:r>
        <w:t>For most</w:t>
      </w:r>
      <w:r w:rsidR="00033BF4">
        <w:t xml:space="preserve"> </w:t>
      </w:r>
      <w:r w:rsidR="00B05722">
        <w:t xml:space="preserve">of the case </w:t>
      </w:r>
      <w:r w:rsidR="00033BF4">
        <w:t>samples</w:t>
      </w:r>
      <w:r w:rsidR="00B05722">
        <w:t xml:space="preserve"> analyzed</w:t>
      </w:r>
      <w:r w:rsidR="00033BF4">
        <w:t xml:space="preserve">, at least one controlled substance was identified in addition to cutting agents or </w:t>
      </w:r>
      <w:r w:rsidR="00033BF4" w:rsidRPr="0054316E">
        <w:t xml:space="preserve">diluents. </w:t>
      </w:r>
      <w:r w:rsidR="0054316E" w:rsidRPr="0054316E">
        <w:t xml:space="preserve">For 18 of </w:t>
      </w:r>
      <w:r w:rsidR="00AD3115" w:rsidRPr="0054316E">
        <w:t>the 2</w:t>
      </w:r>
      <w:r w:rsidR="00245296" w:rsidRPr="0054316E">
        <w:t>5</w:t>
      </w:r>
      <w:r w:rsidR="00AD3115" w:rsidRPr="0054316E">
        <w:t xml:space="preserve"> samples</w:t>
      </w:r>
      <w:r w:rsidR="00033BF4" w:rsidRPr="0054316E">
        <w:t xml:space="preserve">, </w:t>
      </w:r>
      <w:r w:rsidRPr="0054316E">
        <w:t xml:space="preserve">rapid GC-MS detected </w:t>
      </w:r>
      <w:r w:rsidR="00FD4734">
        <w:t>all</w:t>
      </w:r>
      <w:r w:rsidRPr="0054316E">
        <w:t xml:space="preserve"> compounds detected by </w:t>
      </w:r>
      <w:r w:rsidR="00033BF4" w:rsidRPr="0054316E">
        <w:t>traditional GC-MS.</w:t>
      </w:r>
      <w:r w:rsidR="00033BF4">
        <w:t xml:space="preserve"> </w:t>
      </w:r>
      <w:r w:rsidR="000D2301">
        <w:t>For the</w:t>
      </w:r>
      <w:r w:rsidR="00AD3115">
        <w:t xml:space="preserve"> remaining </w:t>
      </w:r>
      <w:r w:rsidR="00084226">
        <w:t>seven</w:t>
      </w:r>
      <w:r w:rsidR="00AD3115">
        <w:t xml:space="preserve"> samples</w:t>
      </w:r>
      <w:r w:rsidR="000D2301">
        <w:t xml:space="preserve">, more than 50 % </w:t>
      </w:r>
      <w:r w:rsidR="008C5132">
        <w:t>agreement</w:t>
      </w:r>
      <w:r w:rsidR="008179A5">
        <w:t xml:space="preserve"> was observed</w:t>
      </w:r>
      <w:r w:rsidR="008C5132">
        <w:t xml:space="preserve"> in compounds</w:t>
      </w:r>
      <w:r w:rsidR="000D2301">
        <w:t xml:space="preserve"> identified </w:t>
      </w:r>
      <w:r w:rsidR="00873228">
        <w:t>by</w:t>
      </w:r>
      <w:r w:rsidR="000D2301">
        <w:t xml:space="preserve"> both rapid GC-MS and traditional GC-MS. However, additional compounds </w:t>
      </w:r>
      <w:r w:rsidR="008C5132">
        <w:t xml:space="preserve">were present </w:t>
      </w:r>
      <w:r w:rsidR="00F16C4D">
        <w:t xml:space="preserve">in each sample </w:t>
      </w:r>
      <w:r w:rsidR="000D2301">
        <w:t xml:space="preserve">that were only detected </w:t>
      </w:r>
      <w:r w:rsidR="00873228">
        <w:t>by</w:t>
      </w:r>
      <w:r w:rsidR="000D2301">
        <w:t xml:space="preserve"> one of the analytical technique</w:t>
      </w:r>
      <w:r w:rsidR="000D2301" w:rsidRPr="00AE0CF4">
        <w:t>s.</w:t>
      </w:r>
      <w:r w:rsidR="00E06A2A">
        <w:t xml:space="preserve"> </w:t>
      </w:r>
      <w:r w:rsidR="00E06A2A">
        <w:rPr>
          <w:b/>
          <w:bCs/>
        </w:rPr>
        <w:t>Table 5</w:t>
      </w:r>
      <w:r w:rsidR="00B75494" w:rsidRPr="00B75494">
        <w:t xml:space="preserve"> </w:t>
      </w:r>
      <w:r w:rsidR="00332A37">
        <w:t xml:space="preserve">shows the identities of the compounds detected </w:t>
      </w:r>
      <w:r w:rsidR="00F16C4D">
        <w:t>by</w:t>
      </w:r>
      <w:r w:rsidR="00332A37">
        <w:t xml:space="preserve"> a single analytical technique in each of these samples and </w:t>
      </w:r>
      <w:r w:rsidR="00033BF4">
        <w:t xml:space="preserve">the </w:t>
      </w:r>
      <w:r w:rsidR="000D2301">
        <w:t>likely explanation for why</w:t>
      </w:r>
      <w:r w:rsidR="00033BF4">
        <w:t xml:space="preserve"> they were not detected </w:t>
      </w:r>
      <w:r w:rsidR="00540D82">
        <w:t>by either rapid or traditional GC-MS</w:t>
      </w:r>
      <w:r w:rsidR="00332A37">
        <w:t>.</w:t>
      </w:r>
    </w:p>
    <w:p w14:paraId="2A1C029B" w14:textId="5E9E27B9" w:rsidR="00036AF7" w:rsidRDefault="00036AF7" w:rsidP="00261F7F">
      <w:pPr>
        <w:spacing w:line="480" w:lineRule="auto"/>
        <w:ind w:firstLine="720"/>
        <w:jc w:val="both"/>
      </w:pPr>
      <w:r>
        <w:t xml:space="preserve">As with any screening technique, the potential for false positives or negatives is an important concern and should be minimized. </w:t>
      </w:r>
      <w:r w:rsidR="00654A80">
        <w:t>Four</w:t>
      </w:r>
      <w:r w:rsidR="000D2301">
        <w:t xml:space="preserve"> of the </w:t>
      </w:r>
      <w:r w:rsidR="00084226">
        <w:t>seven</w:t>
      </w:r>
      <w:r w:rsidR="000D2301">
        <w:t xml:space="preserve"> samples</w:t>
      </w:r>
      <w:r w:rsidR="00F16C4D">
        <w:t xml:space="preserve"> in</w:t>
      </w:r>
      <w:r w:rsidR="00B75494">
        <w:t xml:space="preserve"> </w:t>
      </w:r>
      <w:r w:rsidR="00B75494">
        <w:rPr>
          <w:b/>
          <w:bCs/>
        </w:rPr>
        <w:t>Table 5</w:t>
      </w:r>
      <w:r w:rsidR="00B75494" w:rsidRPr="00B75494">
        <w:t xml:space="preserve"> </w:t>
      </w:r>
      <w:r w:rsidR="000D2301">
        <w:t>(</w:t>
      </w:r>
      <w:r w:rsidR="00363E91">
        <w:t xml:space="preserve">case samples </w:t>
      </w:r>
      <w:r w:rsidR="000D2301">
        <w:t>8,</w:t>
      </w:r>
      <w:r w:rsidR="00654A80">
        <w:t xml:space="preserve"> 10,</w:t>
      </w:r>
      <w:r w:rsidR="000D2301">
        <w:t xml:space="preserve"> 23, and 25) contained compounds that were identified </w:t>
      </w:r>
      <w:r w:rsidR="00F16C4D">
        <w:t>by</w:t>
      </w:r>
      <w:r w:rsidR="000D2301">
        <w:t xml:space="preserve"> traditional GC-MS but not </w:t>
      </w:r>
      <w:r w:rsidR="00F16C4D">
        <w:t>by</w:t>
      </w:r>
      <w:r w:rsidR="000D2301">
        <w:t xml:space="preserve"> rapid </w:t>
      </w:r>
      <w:r w:rsidR="000D2301">
        <w:lastRenderedPageBreak/>
        <w:t>GC-MS</w:t>
      </w:r>
      <w:r w:rsidR="00B75494">
        <w:t xml:space="preserve"> (</w:t>
      </w:r>
      <w:r w:rsidR="00B75494">
        <w:rPr>
          <w:b/>
          <w:bCs/>
        </w:rPr>
        <w:t>Table 5</w:t>
      </w:r>
      <w:r w:rsidR="00B75494">
        <w:t>).</w:t>
      </w:r>
      <w:r w:rsidR="000D2301">
        <w:t xml:space="preserve"> </w:t>
      </w:r>
      <w:r w:rsidR="000D2301" w:rsidRPr="00A40D9F">
        <w:t>In these instances, coelution</w:t>
      </w:r>
      <w:r w:rsidR="008512C3" w:rsidRPr="00A40D9F">
        <w:t xml:space="preserve"> and/or insufficient abundance</w:t>
      </w:r>
      <w:r w:rsidR="00F16C4D">
        <w:t>s</w:t>
      </w:r>
      <w:r w:rsidR="000D2301" w:rsidRPr="00A40D9F">
        <w:t xml:space="preserve"> prevented </w:t>
      </w:r>
      <w:r w:rsidR="00363E91" w:rsidRPr="00A40D9F">
        <w:t>identification</w:t>
      </w:r>
      <w:r w:rsidR="000D2301" w:rsidRPr="00A40D9F">
        <w:t xml:space="preserve"> using rapid GC-MS. </w:t>
      </w:r>
      <w:r w:rsidRPr="00A40D9F">
        <w:t>However</w:t>
      </w:r>
      <w:r>
        <w:t>, in</w:t>
      </w:r>
      <w:r w:rsidR="00363E91">
        <w:t xml:space="preserve"> each of these </w:t>
      </w:r>
      <w:r>
        <w:t>samples,</w:t>
      </w:r>
      <w:r w:rsidR="00F16C4D">
        <w:t xml:space="preserve"> at least one controlled substance was</w:t>
      </w:r>
      <w:r>
        <w:t xml:space="preserve"> identified by both techniques. Because rapid GC-MS is intended as a screening technique, identification of every compound present in a sample </w:t>
      </w:r>
      <w:r w:rsidR="0065331A">
        <w:t xml:space="preserve">may </w:t>
      </w:r>
      <w:r>
        <w:t xml:space="preserve">not </w:t>
      </w:r>
      <w:r w:rsidR="0065331A">
        <w:t xml:space="preserve">be </w:t>
      </w:r>
      <w:r>
        <w:t>feasible given the short</w:t>
      </w:r>
      <w:r w:rsidR="00F16C4D">
        <w:t xml:space="preserve"> analysis</w:t>
      </w:r>
      <w:r>
        <w:t xml:space="preserve"> timescale, nor is it the goal of the technique.</w:t>
      </w:r>
      <w:r w:rsidR="007C0126">
        <w:t xml:space="preserve"> In practice, all samples with a presumptive positive identification would still be analyzed with </w:t>
      </w:r>
      <w:r w:rsidR="0065331A">
        <w:t xml:space="preserve">traditional </w:t>
      </w:r>
      <w:r w:rsidR="007C0126">
        <w:t>GC-MS or another confirmatory technique. While t</w:t>
      </w:r>
      <w:r>
        <w:t>hese case samples demonstrate the realistic possibility that</w:t>
      </w:r>
      <w:r w:rsidR="007C0126">
        <w:t xml:space="preserve"> identification of every sample component is not always possible with rapid GC-MS, identification of one or more controlled substances in real-world samples </w:t>
      </w:r>
      <w:r w:rsidR="003C2251">
        <w:t>was</w:t>
      </w:r>
      <w:r w:rsidR="007C0126">
        <w:t xml:space="preserve"> possible and would be sufficient to </w:t>
      </w:r>
      <w:r w:rsidR="005D35E1">
        <w:t>warrant</w:t>
      </w:r>
      <w:r w:rsidR="007C0126">
        <w:t xml:space="preserve"> further confirmatory analysis.</w:t>
      </w:r>
    </w:p>
    <w:p w14:paraId="2307CC9C" w14:textId="1A42DC3E" w:rsidR="00A52874" w:rsidRDefault="00624356" w:rsidP="00261F7F">
      <w:pPr>
        <w:spacing w:line="480" w:lineRule="auto"/>
        <w:ind w:firstLine="720"/>
        <w:jc w:val="both"/>
      </w:pPr>
      <w:r>
        <w:t xml:space="preserve">In </w:t>
      </w:r>
      <w:r w:rsidR="00905A45">
        <w:t>five</w:t>
      </w:r>
      <w:r w:rsidR="00363E91">
        <w:t xml:space="preserve"> of the </w:t>
      </w:r>
      <w:r w:rsidR="00084226">
        <w:t>seven</w:t>
      </w:r>
      <w:r w:rsidR="00363E91">
        <w:t xml:space="preserve"> samples</w:t>
      </w:r>
      <w:r w:rsidR="003C2251">
        <w:t xml:space="preserve"> in</w:t>
      </w:r>
      <w:r w:rsidR="00B75494">
        <w:t xml:space="preserve"> </w:t>
      </w:r>
      <w:r w:rsidR="00B75494">
        <w:rPr>
          <w:b/>
          <w:bCs/>
        </w:rPr>
        <w:t>Table 5</w:t>
      </w:r>
      <w:r w:rsidR="00B75494" w:rsidRPr="00B75494">
        <w:t xml:space="preserve"> </w:t>
      </w:r>
      <w:r w:rsidR="00363E91">
        <w:t>(case samples 7, 9, 10,</w:t>
      </w:r>
      <w:r w:rsidR="00084226">
        <w:t xml:space="preserve"> </w:t>
      </w:r>
      <w:r w:rsidR="00363E91">
        <w:t>17</w:t>
      </w:r>
      <w:r w:rsidR="00905A45">
        <w:t>, and 25</w:t>
      </w:r>
      <w:r w:rsidR="00363E91">
        <w:t>)</w:t>
      </w:r>
      <w:r>
        <w:t xml:space="preserve">, one or more </w:t>
      </w:r>
      <w:r w:rsidR="00363E91">
        <w:t>compound</w:t>
      </w:r>
      <w:r>
        <w:t>s</w:t>
      </w:r>
      <w:r w:rsidR="00363E91">
        <w:t xml:space="preserve"> </w:t>
      </w:r>
      <w:r>
        <w:t>were</w:t>
      </w:r>
      <w:r w:rsidR="00363E91">
        <w:t xml:space="preserve"> identified by rapid GC-MS but not traditional GC-MS.</w:t>
      </w:r>
      <w:r w:rsidR="00BC61E1">
        <w:t xml:space="preserve"> </w:t>
      </w:r>
      <w:r w:rsidR="008179A5">
        <w:t xml:space="preserve">Of the compounds that were only identified by rapid GC-MS, the main reason that they were not detected by GC-MS was due to insufficient peak abundances. </w:t>
      </w:r>
      <w:r w:rsidR="00BC61E1">
        <w:t>While it is possible that</w:t>
      </w:r>
      <w:r w:rsidR="00DB2DEA">
        <w:t xml:space="preserve"> </w:t>
      </w:r>
      <w:r w:rsidR="00BC61E1">
        <w:t>rapid GC-MS sensitivities are better than those for traditional GC-MS for the particular compounds identified, this reasoning is unlikely because the same detector is utilized for both techniques.</w:t>
      </w:r>
      <w:r w:rsidR="00142BEB">
        <w:t xml:space="preserve"> Rather, a</w:t>
      </w:r>
      <w:r w:rsidR="00DB2DEA">
        <w:t xml:space="preserve"> more likely explanation could be that </w:t>
      </w:r>
      <w:r w:rsidR="00C15C9E">
        <w:t>a greater</w:t>
      </w:r>
      <w:r w:rsidR="00B528B2">
        <w:t xml:space="preserve"> volume of </w:t>
      </w:r>
      <w:r w:rsidR="00385EA0">
        <w:t>solution was sampled and analyzed</w:t>
      </w:r>
      <w:r w:rsidR="007368D1">
        <w:t xml:space="preserve"> </w:t>
      </w:r>
      <w:r w:rsidR="00385EA0">
        <w:t xml:space="preserve">by </w:t>
      </w:r>
      <w:r w:rsidR="001229A0">
        <w:t xml:space="preserve">rapid GC-MS </w:t>
      </w:r>
      <w:r w:rsidR="009451B7">
        <w:t xml:space="preserve">for these samples </w:t>
      </w:r>
      <w:r w:rsidR="001229A0">
        <w:t xml:space="preserve">compared to </w:t>
      </w:r>
      <w:r w:rsidR="00385EA0">
        <w:t>the</w:t>
      </w:r>
      <w:r w:rsidR="00C12E9D">
        <w:t xml:space="preserve"> 1</w:t>
      </w:r>
      <w:r w:rsidR="00C12E9D" w:rsidRPr="00C12E9D">
        <w:t xml:space="preserve"> </w:t>
      </w:r>
      <w:r w:rsidR="00C12E9D">
        <w:t xml:space="preserve">μL fixed-volume </w:t>
      </w:r>
      <w:r w:rsidR="001229A0">
        <w:t xml:space="preserve">traditional GC-MS </w:t>
      </w:r>
      <w:r w:rsidR="00C12E9D">
        <w:t xml:space="preserve">injection. </w:t>
      </w:r>
      <w:r w:rsidR="00836EBE">
        <w:t>Thus, a greater amount of solution injected into the rapid GC-MS system could have led to</w:t>
      </w:r>
      <w:r w:rsidR="0073378E">
        <w:t xml:space="preserve"> higher abundances relative to those </w:t>
      </w:r>
      <w:r w:rsidR="00145672">
        <w:t>for traditional GC-MS analysis</w:t>
      </w:r>
      <w:r w:rsidR="00B94A84">
        <w:t xml:space="preserve">, resulting in </w:t>
      </w:r>
      <w:r w:rsidR="00C0589A">
        <w:t xml:space="preserve">detection </w:t>
      </w:r>
      <w:r w:rsidR="00B94A84">
        <w:t xml:space="preserve">solely </w:t>
      </w:r>
      <w:r w:rsidR="00C0589A">
        <w:t xml:space="preserve">by </w:t>
      </w:r>
      <w:r w:rsidR="00B94A84">
        <w:t>rapid GC-MS</w:t>
      </w:r>
      <w:r w:rsidR="00BF7733">
        <w:t>.</w:t>
      </w:r>
      <w:r w:rsidR="00C12E9D">
        <w:t xml:space="preserve"> </w:t>
      </w:r>
      <w:r w:rsidR="00E10271">
        <w:t>Alternatively,</w:t>
      </w:r>
      <w:r w:rsidR="00071C7A">
        <w:t xml:space="preserve"> differences in chromatographic behavior</w:t>
      </w:r>
      <w:r w:rsidR="001431C2">
        <w:t xml:space="preserve"> </w:t>
      </w:r>
      <w:r w:rsidR="004D6C30">
        <w:t>for</w:t>
      </w:r>
      <w:r w:rsidR="001431C2">
        <w:t xml:space="preserve"> rapid </w:t>
      </w:r>
      <w:r w:rsidR="001431C2" w:rsidRPr="0006365E">
        <w:rPr>
          <w:i/>
          <w:iCs/>
        </w:rPr>
        <w:t>versus</w:t>
      </w:r>
      <w:r w:rsidR="001431C2">
        <w:t xml:space="preserve"> traditional separation could have led to detection differences.</w:t>
      </w:r>
      <w:r w:rsidR="00071C7A">
        <w:t xml:space="preserve"> </w:t>
      </w:r>
      <w:r w:rsidR="00295B06">
        <w:t>T</w:t>
      </w:r>
      <w:r w:rsidR="00071C7A">
        <w:t xml:space="preserve">he </w:t>
      </w:r>
      <w:r w:rsidR="00295B06">
        <w:t xml:space="preserve">majority of these </w:t>
      </w:r>
      <w:r w:rsidR="00071C7A">
        <w:t>compounds are sugars</w:t>
      </w:r>
      <w:r w:rsidR="00295B06">
        <w:t xml:space="preserve"> or</w:t>
      </w:r>
      <w:r w:rsidR="00071C7A">
        <w:t xml:space="preserve"> fatty acids</w:t>
      </w:r>
      <w:r w:rsidR="00295B06">
        <w:t xml:space="preserve">, which are difficult to separate and detect </w:t>
      </w:r>
      <w:r w:rsidR="00295B06" w:rsidRPr="008B2CA9">
        <w:t>using</w:t>
      </w:r>
      <w:r w:rsidR="00137A65" w:rsidRPr="008B2CA9">
        <w:t xml:space="preserve"> relatively</w:t>
      </w:r>
      <w:r w:rsidR="00295B06" w:rsidRPr="008B2CA9">
        <w:t xml:space="preserve"> nonpolar columns, such as a DB-5</w:t>
      </w:r>
      <w:r w:rsidR="00EB337A" w:rsidRPr="008B2CA9">
        <w:t xml:space="preserve"> </w:t>
      </w:r>
      <w:r w:rsidR="00295B06" w:rsidRPr="008B2CA9">
        <w:t xml:space="preserve">used </w:t>
      </w:r>
      <w:r w:rsidR="00EB337A" w:rsidRPr="008B2CA9">
        <w:t xml:space="preserve">for </w:t>
      </w:r>
      <w:r w:rsidR="00EB337A" w:rsidRPr="008B2CA9">
        <w:lastRenderedPageBreak/>
        <w:t xml:space="preserve">traditional GC-MS </w:t>
      </w:r>
      <w:r w:rsidR="00295B06" w:rsidRPr="008B2CA9">
        <w:t>in this study</w:t>
      </w:r>
      <w:r w:rsidR="00C37A85">
        <w:t xml:space="preserve"> </w:t>
      </w:r>
      <w:r w:rsidR="00C37A85">
        <w:fldChar w:fldCharType="begin"/>
      </w:r>
      <w:r w:rsidR="0046660C">
        <w:instrText xml:space="preserve"> ADDIN EN.CITE &lt;EndNote&gt;&lt;Cite&gt;&lt;Author&gt;Hübschmann&lt;/Author&gt;&lt;Year&gt;2015&lt;/Year&gt;&lt;RecNum&gt;114&lt;/RecNum&gt;&lt;DisplayText&gt;[29]&lt;/DisplayText&gt;&lt;record&gt;&lt;rec-number&gt;114&lt;/rec-number&gt;&lt;foreign-keys&gt;&lt;key app="EN" db-id="e5vfsspfvzwwebe5d9exaszpzwdas99x5f2p" timestamp="1712231077"&gt;114&lt;/key&gt;&lt;/foreign-keys&gt;&lt;ref-type name="Book"&gt;6&lt;/ref-type&gt;&lt;contributors&gt;&lt;authors&gt;&lt;author&gt;Hübschmann, Hans&lt;/author&gt;&lt;/authors&gt;&lt;/contributors&gt;&lt;titles&gt;&lt;title&gt;Handbook of GC-MS&lt;/title&gt;&lt;/titles&gt;&lt;edition&gt;3rd ed.&lt;/edition&gt;&lt;dates&gt;&lt;year&gt;2015&lt;/year&gt;&lt;/dates&gt;&lt;pub-location&gt;Weinheim, Germany&lt;/pub-location&gt;&lt;publisher&gt;Wiley-VCH Verlag GmbH &amp;amp; Co.&lt;/publisher&gt;&lt;urls&gt;&lt;/urls&gt;&lt;/record&gt;&lt;/Cite&gt;&lt;/EndNote&gt;</w:instrText>
      </w:r>
      <w:r w:rsidR="00C37A85">
        <w:fldChar w:fldCharType="separate"/>
      </w:r>
      <w:r w:rsidR="0046660C">
        <w:rPr>
          <w:noProof/>
        </w:rPr>
        <w:t>[29]</w:t>
      </w:r>
      <w:r w:rsidR="00C37A85">
        <w:fldChar w:fldCharType="end"/>
      </w:r>
      <w:r w:rsidR="00295B06" w:rsidRPr="008B2CA9">
        <w:t xml:space="preserve">. </w:t>
      </w:r>
      <w:r w:rsidR="009A51CB" w:rsidRPr="008B2CA9">
        <w:t xml:space="preserve">For example, </w:t>
      </w:r>
      <w:r w:rsidR="008B2CA9" w:rsidRPr="008B2CA9">
        <w:t xml:space="preserve">in case sample </w:t>
      </w:r>
      <w:r w:rsidR="00C37A85">
        <w:t>seven</w:t>
      </w:r>
      <w:r w:rsidR="008B2CA9" w:rsidRPr="008B2CA9">
        <w:t xml:space="preserve">, </w:t>
      </w:r>
      <w:r w:rsidR="00FA1F89" w:rsidRPr="008B2CA9">
        <w:t>palmitic acid and stearic acid were detected by rapid GC-MS but not traditional GC-MS. Give</w:t>
      </w:r>
      <w:r w:rsidR="0022325A">
        <w:t>n</w:t>
      </w:r>
      <w:r w:rsidR="00FA1F89">
        <w:t xml:space="preserve"> that these compounds are fatty acids, i</w:t>
      </w:r>
      <w:r w:rsidR="00295B06">
        <w:t xml:space="preserve">t is possible that </w:t>
      </w:r>
      <w:r w:rsidR="00FA1F89">
        <w:t>they</w:t>
      </w:r>
      <w:r w:rsidR="00295B06">
        <w:t xml:space="preserve"> </w:t>
      </w:r>
      <w:r w:rsidR="00FA1F89">
        <w:t>were either</w:t>
      </w:r>
      <w:r w:rsidR="00295B06">
        <w:t xml:space="preserve"> trapped in the </w:t>
      </w:r>
      <w:r w:rsidR="00FA1F89">
        <w:t xml:space="preserve">traditional </w:t>
      </w:r>
      <w:r w:rsidR="00295B06">
        <w:t xml:space="preserve">inlet liner or held in the traditional column due to the length of the column. As such, these compounds may not </w:t>
      </w:r>
      <w:r w:rsidR="00FA1F89">
        <w:t>have</w:t>
      </w:r>
      <w:r w:rsidR="00295B06">
        <w:t xml:space="preserve"> </w:t>
      </w:r>
      <w:r w:rsidR="005306C5">
        <w:t xml:space="preserve">been </w:t>
      </w:r>
      <w:r w:rsidR="00295B06">
        <w:t xml:space="preserve">retained as well on the rapid column, and due to the timescale, </w:t>
      </w:r>
      <w:r w:rsidR="00FA1F89">
        <w:t>were simply</w:t>
      </w:r>
      <w:r w:rsidR="00295B06">
        <w:t xml:space="preserve"> pushed through the column. </w:t>
      </w:r>
      <w:r w:rsidR="00035B3E">
        <w:t>Despite this occurrence, the majority of compounds in each of these samples were detected using both analytical techniques.</w:t>
      </w:r>
    </w:p>
    <w:p w14:paraId="250EE9BE" w14:textId="77777777" w:rsidR="0044798C" w:rsidRPr="004600A4" w:rsidRDefault="0044798C" w:rsidP="00261F7F">
      <w:pPr>
        <w:spacing w:line="480" w:lineRule="auto"/>
      </w:pPr>
    </w:p>
    <w:p w14:paraId="177FD1B1" w14:textId="67060792" w:rsidR="007E03E5" w:rsidRDefault="006F284D" w:rsidP="00261F7F">
      <w:pPr>
        <w:pStyle w:val="Heading2"/>
        <w:keepNext/>
        <w:numPr>
          <w:ilvl w:val="1"/>
          <w:numId w:val="3"/>
        </w:numPr>
        <w:rPr>
          <w:szCs w:val="24"/>
        </w:rPr>
      </w:pPr>
      <w:r>
        <w:rPr>
          <w:szCs w:val="24"/>
        </w:rPr>
        <w:t>LOD</w:t>
      </w:r>
    </w:p>
    <w:p w14:paraId="7C7752C0" w14:textId="0411F605" w:rsidR="00DA32A4" w:rsidRDefault="005362D7" w:rsidP="00261F7F">
      <w:pPr>
        <w:spacing w:line="480" w:lineRule="auto"/>
        <w:ind w:firstLine="720"/>
        <w:jc w:val="both"/>
      </w:pPr>
      <w:r>
        <w:t xml:space="preserve">LODs were </w:t>
      </w:r>
      <w:r w:rsidR="00E971ED">
        <w:t>determined</w:t>
      </w:r>
      <w:r>
        <w:t xml:space="preserve"> for </w:t>
      </w:r>
      <w:r w:rsidR="00FC0913">
        <w:t xml:space="preserve">the </w:t>
      </w:r>
      <w:r w:rsidR="00D6568F">
        <w:t>ten</w:t>
      </w:r>
      <w:r w:rsidR="004B64F7">
        <w:t xml:space="preserve"> </w:t>
      </w:r>
      <w:r w:rsidR="00FC0913">
        <w:t xml:space="preserve">compounds indicated </w:t>
      </w:r>
      <w:r w:rsidR="00FC0913" w:rsidRPr="00CB5756">
        <w:t>in</w:t>
      </w:r>
      <w:r w:rsidR="002746DF">
        <w:t xml:space="preserve"> </w:t>
      </w:r>
      <w:r w:rsidR="002746DF">
        <w:rPr>
          <w:b/>
          <w:bCs/>
        </w:rPr>
        <w:t>Table 1</w:t>
      </w:r>
      <w:r w:rsidR="002746DF">
        <w:t>.</w:t>
      </w:r>
      <w:r w:rsidR="00E971ED" w:rsidRPr="00CB5756">
        <w:t xml:space="preserve"> </w:t>
      </w:r>
      <w:r w:rsidR="00A24D6D">
        <w:t xml:space="preserve">Values were calculated at the 90 % confidence interval and are reported </w:t>
      </w:r>
      <w:r w:rsidR="00FC7EC1">
        <w:t>in</w:t>
      </w:r>
      <w:r w:rsidR="002746DF">
        <w:t xml:space="preserve"> </w:t>
      </w:r>
      <w:r w:rsidR="002746DF">
        <w:rPr>
          <w:b/>
          <w:bCs/>
        </w:rPr>
        <w:t>Table 6</w:t>
      </w:r>
      <w:r w:rsidR="002746DF">
        <w:t xml:space="preserve">, </w:t>
      </w:r>
      <w:r w:rsidR="00A24D6D">
        <w:t xml:space="preserve">with </w:t>
      </w:r>
      <w:r w:rsidR="004B64F7">
        <w:t xml:space="preserve">the complete raw data shown in </w:t>
      </w:r>
      <w:r w:rsidR="004B64F7" w:rsidRPr="004B64F7">
        <w:rPr>
          <w:b/>
          <w:bCs/>
        </w:rPr>
        <w:t>Supplementary Data B, Table SB5</w:t>
      </w:r>
      <w:r w:rsidR="00311CA7">
        <w:t xml:space="preserve">. </w:t>
      </w:r>
      <w:r w:rsidR="00480E42">
        <w:t xml:space="preserve">Because the </w:t>
      </w:r>
      <w:r w:rsidR="005B3D4C">
        <w:t xml:space="preserve">test </w:t>
      </w:r>
      <w:r w:rsidR="00480E42">
        <w:t>solution was transferred to the glass probe by dipping the probe in solution, the</w:t>
      </w:r>
      <w:r w:rsidR="004913FA">
        <w:t xml:space="preserve"> </w:t>
      </w:r>
      <w:r w:rsidR="00AF123B">
        <w:t xml:space="preserve">corresponding </w:t>
      </w:r>
      <w:r w:rsidR="004913FA">
        <w:t>detection limits are reported as concentrations (μg</w:t>
      </w:r>
      <w:r w:rsidR="00D6568F">
        <w:t>/mL</w:t>
      </w:r>
      <w:r w:rsidR="004913FA">
        <w:t>), rather than exact masses</w:t>
      </w:r>
      <w:r w:rsidR="003E3B7B">
        <w:t xml:space="preserve">. LODs ranged from </w:t>
      </w:r>
      <w:r w:rsidR="00634DE0">
        <w:t xml:space="preserve">0.857 </w:t>
      </w:r>
      <w:r w:rsidR="00D6568F">
        <w:t xml:space="preserve">μg/mL </w:t>
      </w:r>
      <w:r w:rsidR="007F40E1">
        <w:t xml:space="preserve">(α-PBP) </w:t>
      </w:r>
      <w:r w:rsidR="00FE63E1">
        <w:t xml:space="preserve">to 18.2 </w:t>
      </w:r>
      <w:r w:rsidR="00D6568F">
        <w:t xml:space="preserve">μg/mL </w:t>
      </w:r>
      <w:r w:rsidR="007F40E1">
        <w:t>(</w:t>
      </w:r>
      <w:r w:rsidR="00223CAC">
        <w:t>a</w:t>
      </w:r>
      <w:r w:rsidR="007D58F3">
        <w:t>lprazolam</w:t>
      </w:r>
      <w:r w:rsidR="00AD07BB">
        <w:t>)</w:t>
      </w:r>
      <w:r w:rsidR="000605EB">
        <w:t>.</w:t>
      </w:r>
      <w:r w:rsidR="00223CAC">
        <w:t xml:space="preserve"> </w:t>
      </w:r>
      <w:r w:rsidR="004478F9">
        <w:t xml:space="preserve">Ranges for these values </w:t>
      </w:r>
      <w:r w:rsidR="00744183">
        <w:t>were comparable</w:t>
      </w:r>
      <w:r w:rsidR="004478F9">
        <w:t xml:space="preserve"> </w:t>
      </w:r>
      <w:r w:rsidR="00901F2B">
        <w:t>to</w:t>
      </w:r>
      <w:r w:rsidR="004478F9">
        <w:t xml:space="preserve"> </w:t>
      </w:r>
      <w:r w:rsidR="004369E0">
        <w:t xml:space="preserve">LODs </w:t>
      </w:r>
      <w:r w:rsidR="00110A21">
        <w:t xml:space="preserve">determined </w:t>
      </w:r>
      <w:r w:rsidR="004369E0">
        <w:t xml:space="preserve">for </w:t>
      </w:r>
      <w:r w:rsidR="00110A21">
        <w:t xml:space="preserve">rapid GC-MS and traditional GC-MS analysis of </w:t>
      </w:r>
      <w:r w:rsidR="004369E0">
        <w:t xml:space="preserve">similar compounds in </w:t>
      </w:r>
      <w:r w:rsidR="00110A21">
        <w:t>previous work</w:t>
      </w:r>
      <w:r w:rsidR="005D4FE0">
        <w:t xml:space="preserve"> </w:t>
      </w:r>
      <w:r w:rsidR="005D4FE0">
        <w:fldChar w:fldCharType="begin"/>
      </w:r>
      <w:r w:rsidR="005D4FE0">
        <w:instrText xml:space="preserve"> ADDIN EN.CITE &lt;EndNote&gt;&lt;Cite&gt;&lt;Author&gt;Bloom&lt;/Author&gt;&lt;Year&gt;2023&lt;/Year&gt;&lt;RecNum&gt;99&lt;/RecNum&gt;&lt;DisplayText&gt;[12]&lt;/DisplayText&gt;&lt;record&gt;&lt;rec-number&gt;99&lt;/rec-number&gt;&lt;foreign-keys&gt;&lt;key app="EN" db-id="e5vfsspfvzwwebe5d9exaszpzwdas99x5f2p" timestamp="1710418955"&gt;99&lt;/key&gt;&lt;/foreign-keys&gt;&lt;ref-type name="Journal Article"&gt;17&lt;/ref-type&gt;&lt;contributors&gt;&lt;authors&gt;&lt;author&gt;Bloom, Madeline B.&lt;/author&gt;&lt;author&gt;Sisco, Edward&lt;/author&gt;&lt;author&gt;Lurie, Ira S.&lt;/author&gt;&lt;/authors&gt;&lt;/contributors&gt;&lt;titles&gt;&lt;title&gt;Development and validation of a rapid GC–MS method for seized drug screening&lt;/title&gt;&lt;secondary-title&gt;Forensic Chemistry&lt;/secondary-title&gt;&lt;/titles&gt;&lt;periodical&gt;&lt;full-title&gt;Forensic Chemistry&lt;/full-title&gt;&lt;abbr-1&gt;Forensic Chem.&lt;/abbr-1&gt;&lt;/periodical&gt;&lt;volume&gt;33&lt;/volume&gt;&lt;section&gt;100479&lt;/section&gt;&lt;dates&gt;&lt;year&gt;2023&lt;/year&gt;&lt;/dates&gt;&lt;isbn&gt;24681709&lt;/isbn&gt;&lt;urls&gt;&lt;/urls&gt;&lt;electronic-resource-num&gt;https://doi.org/10.1016/j.forc.2023.100479&lt;/electronic-resource-num&gt;&lt;/record&gt;&lt;/Cite&gt;&lt;/EndNote&gt;</w:instrText>
      </w:r>
      <w:r w:rsidR="005D4FE0">
        <w:fldChar w:fldCharType="separate"/>
      </w:r>
      <w:r w:rsidR="005D4FE0">
        <w:rPr>
          <w:noProof/>
        </w:rPr>
        <w:t>[12]</w:t>
      </w:r>
      <w:r w:rsidR="005D4FE0">
        <w:fldChar w:fldCharType="end"/>
      </w:r>
      <w:r w:rsidR="005D4FE0">
        <w:t>.</w:t>
      </w:r>
    </w:p>
    <w:p w14:paraId="21A13760" w14:textId="77777777" w:rsidR="00261F7F" w:rsidRDefault="00261F7F" w:rsidP="00261F7F">
      <w:pPr>
        <w:spacing w:line="480" w:lineRule="auto"/>
        <w:jc w:val="both"/>
      </w:pPr>
    </w:p>
    <w:p w14:paraId="0ECD91E6" w14:textId="17D1D789" w:rsidR="00093044" w:rsidRDefault="00F56BF6" w:rsidP="00261F7F">
      <w:pPr>
        <w:pStyle w:val="Heading2"/>
        <w:keepNext/>
        <w:numPr>
          <w:ilvl w:val="1"/>
          <w:numId w:val="3"/>
        </w:numPr>
        <w:rPr>
          <w:szCs w:val="24"/>
        </w:rPr>
      </w:pPr>
      <w:r w:rsidRPr="004C6A00">
        <w:rPr>
          <w:szCs w:val="24"/>
        </w:rPr>
        <w:t>Carryover / Contamination</w:t>
      </w:r>
    </w:p>
    <w:p w14:paraId="4E3BC783" w14:textId="53CA2CDD" w:rsidR="00F47ACA" w:rsidRDefault="00CC20C3" w:rsidP="00261F7F">
      <w:pPr>
        <w:spacing w:line="480" w:lineRule="auto"/>
        <w:ind w:firstLine="720"/>
        <w:jc w:val="both"/>
      </w:pPr>
      <w:r>
        <w:t>T</w:t>
      </w:r>
      <w:r w:rsidR="00AB5103">
        <w:t>o</w:t>
      </w:r>
      <w:r w:rsidR="0096476B">
        <w:t xml:space="preserve"> assess the</w:t>
      </w:r>
      <w:r w:rsidR="00177E87">
        <w:t xml:space="preserve"> </w:t>
      </w:r>
      <w:r w:rsidR="00DE1DE1">
        <w:t>possible</w:t>
      </w:r>
      <w:r w:rsidR="008202E9">
        <w:t xml:space="preserve"> effects of</w:t>
      </w:r>
      <w:r w:rsidR="0075731B">
        <w:t xml:space="preserve"> carryover</w:t>
      </w:r>
      <w:r w:rsidR="008202E9">
        <w:t>,</w:t>
      </w:r>
      <w:r w:rsidR="0096476B">
        <w:t xml:space="preserve"> </w:t>
      </w:r>
      <w:r w:rsidR="000D3ACC">
        <w:t xml:space="preserve">a slightly modified approach was </w:t>
      </w:r>
      <w:r w:rsidR="00F0627E">
        <w:t>taken</w:t>
      </w:r>
      <w:r w:rsidR="000D3ACC">
        <w:t xml:space="preserve"> for data processing</w:t>
      </w:r>
      <w:r w:rsidR="00C607AB">
        <w:t xml:space="preserve">. </w:t>
      </w:r>
      <w:r w:rsidR="00F0627E">
        <w:t xml:space="preserve">Rapid GC-MS is unique in that solvent delays are not feasible given the fast chromatographic timescale. </w:t>
      </w:r>
      <w:r w:rsidR="003A75E1">
        <w:t xml:space="preserve">For non-volatile samples such as seized drugs, a solvent peak is eliminated by allowing the </w:t>
      </w:r>
      <w:r w:rsidR="00240512">
        <w:t>solvent to evaporate from the probe prior to injection.</w:t>
      </w:r>
      <w:r w:rsidR="003A75E1">
        <w:t xml:space="preserve"> </w:t>
      </w:r>
      <w:r w:rsidR="00240512">
        <w:t>However, f</w:t>
      </w:r>
      <w:r w:rsidR="00F0627E">
        <w:t xml:space="preserve">or </w:t>
      </w:r>
      <w:r w:rsidR="00240512">
        <w:t xml:space="preserve">volatile </w:t>
      </w:r>
      <w:r w:rsidR="00F0627E">
        <w:t xml:space="preserve">samples that are </w:t>
      </w:r>
      <w:r w:rsidR="003D470D">
        <w:t xml:space="preserve">introduced </w:t>
      </w:r>
      <w:r w:rsidR="00F0627E">
        <w:t xml:space="preserve">as </w:t>
      </w:r>
      <w:r w:rsidR="003D470D">
        <w:t>syringe injections</w:t>
      </w:r>
      <w:r w:rsidR="00F0627E">
        <w:t xml:space="preserve">, solvent tailing can possibly interfere with </w:t>
      </w:r>
      <w:r w:rsidR="00F0627E">
        <w:lastRenderedPageBreak/>
        <w:t>background levels</w:t>
      </w:r>
      <w:r w:rsidR="007A6015">
        <w:t>.</w:t>
      </w:r>
      <w:r w:rsidR="005F7D62">
        <w:t xml:space="preserve"> </w:t>
      </w:r>
      <w:r w:rsidR="008570FD">
        <w:t>To maintain consistency across data processing i</w:t>
      </w:r>
      <w:r w:rsidR="00F2379C">
        <w:t xml:space="preserve">n anticipation of future samples that would require </w:t>
      </w:r>
      <w:r w:rsidR="0023287B">
        <w:t>syringe</w:t>
      </w:r>
      <w:r w:rsidR="00F2379C">
        <w:t xml:space="preserve"> injections due to sample volatility</w:t>
      </w:r>
      <w:r w:rsidR="00B46397">
        <w:t>, such as ignitable liquids</w:t>
      </w:r>
      <w:r w:rsidR="003F3637">
        <w:t>,</w:t>
      </w:r>
      <w:r w:rsidR="00F74BB5">
        <w:t xml:space="preserve"> a</w:t>
      </w:r>
      <w:r w:rsidR="00560D8B">
        <w:t>bundances</w:t>
      </w:r>
      <w:r w:rsidR="00320D47">
        <w:t xml:space="preserve"> </w:t>
      </w:r>
      <w:r w:rsidR="00E60098">
        <w:t>were normalized</w:t>
      </w:r>
      <w:r w:rsidR="00DC7817">
        <w:t xml:space="preserve"> with respect to </w:t>
      </w:r>
      <w:r w:rsidR="00053D09">
        <w:t xml:space="preserve">the blank injection prior to </w:t>
      </w:r>
      <w:r w:rsidR="00E31940">
        <w:t xml:space="preserve">the respective </w:t>
      </w:r>
      <w:r w:rsidR="00053D09">
        <w:t>test solution injection.</w:t>
      </w:r>
      <w:r w:rsidR="00C61033">
        <w:t xml:space="preserve"> </w:t>
      </w:r>
      <w:r w:rsidR="000A42D8">
        <w:t xml:space="preserve">For each </w:t>
      </w:r>
      <w:r w:rsidR="00D57A99">
        <w:t xml:space="preserve">set of injections </w:t>
      </w:r>
      <w:r w:rsidR="00D41899">
        <w:t>of</w:t>
      </w:r>
      <w:r w:rsidR="00D57A99">
        <w:t xml:space="preserve"> a given </w:t>
      </w:r>
      <w:r w:rsidR="000A42D8">
        <w:t>compound</w:t>
      </w:r>
      <w:r w:rsidR="00D57A99">
        <w:t xml:space="preserve">, </w:t>
      </w:r>
      <w:r w:rsidR="00776E48">
        <w:t>extracted ion chromatograms (EICs) were generated using the</w:t>
      </w:r>
      <w:r w:rsidR="00E54768">
        <w:t xml:space="preserve"> respective test solution compound’s</w:t>
      </w:r>
      <w:r w:rsidR="00776E48">
        <w:t xml:space="preserve"> </w:t>
      </w:r>
      <w:r w:rsidR="001E32B5">
        <w:t xml:space="preserve">base peak </w:t>
      </w:r>
      <w:r w:rsidR="00776E48">
        <w:t>mass-to-charge value.</w:t>
      </w:r>
      <w:r w:rsidR="005F4765" w:rsidRPr="005F4765">
        <w:t xml:space="preserve"> </w:t>
      </w:r>
      <w:r w:rsidR="00E325B4">
        <w:t>In the test solution and subsequent blank EICs, t</w:t>
      </w:r>
      <w:r w:rsidR="005F4765">
        <w:t xml:space="preserve">he chromatographic </w:t>
      </w:r>
      <w:r w:rsidR="00560D8B">
        <w:t>abundance</w:t>
      </w:r>
      <w:r w:rsidR="005F3FD9">
        <w:t xml:space="preserve"> was extracted</w:t>
      </w:r>
      <w:r w:rsidR="005F4765">
        <w:t xml:space="preserve"> at the retention time of the compound of interest </w:t>
      </w:r>
      <w:r w:rsidR="005F3FD9">
        <w:t>and</w:t>
      </w:r>
      <w:r w:rsidR="005F4765">
        <w:t xml:space="preserve"> normalized to the </w:t>
      </w:r>
      <w:r w:rsidR="00560D8B">
        <w:t>abundance</w:t>
      </w:r>
      <w:r w:rsidR="005F4765">
        <w:t xml:space="preserve"> at the same retention time in the </w:t>
      </w:r>
      <w:r w:rsidR="005F3FD9">
        <w:t xml:space="preserve">preceding </w:t>
      </w:r>
      <w:r w:rsidR="005F4765">
        <w:t>blank injection.</w:t>
      </w:r>
      <w:r w:rsidR="005701F0">
        <w:t xml:space="preserve"> </w:t>
      </w:r>
    </w:p>
    <w:p w14:paraId="6A2DF6E4" w14:textId="20385A96" w:rsidR="00B762D8" w:rsidRDefault="00E76D8F" w:rsidP="00261F7F">
      <w:pPr>
        <w:spacing w:line="480" w:lineRule="auto"/>
        <w:ind w:firstLine="720"/>
        <w:jc w:val="both"/>
      </w:pPr>
      <w:r>
        <w:t xml:space="preserve">At </w:t>
      </w:r>
      <w:r w:rsidR="00E45FE1">
        <w:t>low- and high-test</w:t>
      </w:r>
      <w:r>
        <w:t xml:space="preserve"> solution concentrations, m</w:t>
      </w:r>
      <w:r w:rsidR="00537536">
        <w:t xml:space="preserve">inimal carryover was observed </w:t>
      </w:r>
      <w:r w:rsidR="007F62C0">
        <w:t>after a single subsequent probe blank injection</w:t>
      </w:r>
      <w:r w:rsidR="0017562D">
        <w:t xml:space="preserve"> (</w:t>
      </w:r>
      <w:r w:rsidR="0017562D">
        <w:rPr>
          <w:b/>
          <w:bCs/>
        </w:rPr>
        <w:t>Figure 2</w:t>
      </w:r>
      <w:r w:rsidR="0017562D">
        <w:t>).</w:t>
      </w:r>
      <w:r w:rsidR="00537536">
        <w:t xml:space="preserve"> </w:t>
      </w:r>
      <w:r w:rsidR="00294FFD">
        <w:t xml:space="preserve">Normalized abundances </w:t>
      </w:r>
      <w:r w:rsidR="00603DF9">
        <w:t xml:space="preserve">were </w:t>
      </w:r>
      <w:r w:rsidR="008F6032">
        <w:t xml:space="preserve">below the threshold for acceptance. </w:t>
      </w:r>
      <w:r w:rsidR="00537536">
        <w:t>For all compounds, relative carryover</w:t>
      </w:r>
      <w:r w:rsidR="006F47B7">
        <w:t>, or the</w:t>
      </w:r>
      <w:r w:rsidR="001A7010">
        <w:t xml:space="preserve"> </w:t>
      </w:r>
      <w:r w:rsidR="00F80AEE">
        <w:t xml:space="preserve">ratio of the </w:t>
      </w:r>
      <w:r w:rsidR="00D83627">
        <w:t>normalized</w:t>
      </w:r>
      <w:r w:rsidR="001B1E0C">
        <w:t xml:space="preserve"> </w:t>
      </w:r>
      <w:r w:rsidR="001A7010">
        <w:t>abundance</w:t>
      </w:r>
      <w:r w:rsidR="001B1E0C">
        <w:t xml:space="preserve"> in a blank injection </w:t>
      </w:r>
      <w:r w:rsidR="00F80AEE">
        <w:t>to</w:t>
      </w:r>
      <w:r w:rsidR="001B1E0C">
        <w:t xml:space="preserve"> the normalized abundance </w:t>
      </w:r>
      <w:r w:rsidR="00F91452">
        <w:t>of</w:t>
      </w:r>
      <w:r w:rsidR="001B1E0C">
        <w:t xml:space="preserve"> the</w:t>
      </w:r>
      <w:r w:rsidR="00F91452">
        <w:t xml:space="preserve"> test </w:t>
      </w:r>
      <w:r w:rsidR="00542551">
        <w:t>compound, was</w:t>
      </w:r>
      <w:r w:rsidR="00537536">
        <w:t xml:space="preserve"> approximately 0.01</w:t>
      </w:r>
      <w:r w:rsidR="0008711C">
        <w:t xml:space="preserve"> a.u.</w:t>
      </w:r>
      <w:r w:rsidR="00537536">
        <w:t xml:space="preserve"> for subsequent blank injections</w:t>
      </w:r>
      <w:r w:rsidR="00542551">
        <w:t xml:space="preserve"> for all test compounds</w:t>
      </w:r>
      <w:r w:rsidR="00537536">
        <w:t xml:space="preserve"> (</w:t>
      </w:r>
      <w:r w:rsidR="00537536">
        <w:rPr>
          <w:b/>
          <w:bCs/>
        </w:rPr>
        <w:t>Supplementary Data B, Table SB6</w:t>
      </w:r>
      <w:r w:rsidR="00537536">
        <w:t>).</w:t>
      </w:r>
      <w:r w:rsidR="00427141">
        <w:t xml:space="preserve"> The </w:t>
      </w:r>
      <w:r w:rsidR="00B25A1A">
        <w:t xml:space="preserve">relative abundances </w:t>
      </w:r>
      <w:r w:rsidR="00604C16">
        <w:t xml:space="preserve">in the subsequent probe blank immediately following the </w:t>
      </w:r>
      <w:r w:rsidR="00212851">
        <w:t xml:space="preserve">test solution compound </w:t>
      </w:r>
      <w:r w:rsidR="002C1BC2">
        <w:t xml:space="preserve">injection </w:t>
      </w:r>
      <w:r w:rsidR="00B25A1A">
        <w:t xml:space="preserve">returned to </w:t>
      </w:r>
      <w:r w:rsidR="00604C16">
        <w:t>ba</w:t>
      </w:r>
      <w:r w:rsidR="00212851">
        <w:t xml:space="preserve">ckground levels </w:t>
      </w:r>
      <w:r w:rsidR="00826A37">
        <w:t>similar to those in the preceding blank injection (</w:t>
      </w:r>
      <w:r w:rsidR="005E6FE4">
        <w:t>indicated by the red dashed line in</w:t>
      </w:r>
      <w:r w:rsidR="00B11696">
        <w:t xml:space="preserve"> </w:t>
      </w:r>
      <w:r w:rsidR="00B11696">
        <w:rPr>
          <w:b/>
          <w:bCs/>
        </w:rPr>
        <w:t>Figure 2</w:t>
      </w:r>
      <w:r w:rsidR="00B11696">
        <w:t>).</w:t>
      </w:r>
    </w:p>
    <w:p w14:paraId="054FAA75" w14:textId="340109E1" w:rsidR="004C40C3" w:rsidRPr="003766BC" w:rsidRDefault="005D5F66" w:rsidP="00261F7F">
      <w:pPr>
        <w:spacing w:line="480" w:lineRule="auto"/>
        <w:ind w:firstLine="720"/>
        <w:jc w:val="both"/>
      </w:pPr>
      <w:r w:rsidRPr="003766BC">
        <w:t>When assessing contamination</w:t>
      </w:r>
      <w:r w:rsidR="00AE5298">
        <w:t xml:space="preserve"> </w:t>
      </w:r>
      <w:r w:rsidR="00622444">
        <w:t>through analysis of a clean probe</w:t>
      </w:r>
      <w:r w:rsidRPr="003766BC">
        <w:t xml:space="preserve">, </w:t>
      </w:r>
      <w:r w:rsidR="0068035E" w:rsidRPr="003766BC">
        <w:t>higher-than-average baseline response was observed at</w:t>
      </w:r>
      <w:r w:rsidR="000650A8" w:rsidRPr="003766BC">
        <w:t xml:space="preserve"> retention times</w:t>
      </w:r>
      <w:r w:rsidR="0068035E" w:rsidRPr="003766BC">
        <w:t xml:space="preserve"> 0.0767 min, 0.1355 min, 0.1942 min, 0.2254 min, 0.5612 min, and 0.7963 min</w:t>
      </w:r>
      <w:r w:rsidRPr="003766BC">
        <w:t xml:space="preserve"> in the probe blank injections</w:t>
      </w:r>
      <w:r w:rsidR="0068035E" w:rsidRPr="003766BC">
        <w:t>. Due to the low abundances at these retention times (10</w:t>
      </w:r>
      <w:r w:rsidR="0068035E" w:rsidRPr="003766BC">
        <w:rPr>
          <w:vertAlign w:val="superscript"/>
        </w:rPr>
        <w:t>4</w:t>
      </w:r>
      <w:r w:rsidR="0068035E" w:rsidRPr="003766BC">
        <w:t xml:space="preserve"> counts) compared to typical compound abundances (10</w:t>
      </w:r>
      <w:r w:rsidR="0068035E" w:rsidRPr="003766BC">
        <w:rPr>
          <w:vertAlign w:val="superscript"/>
        </w:rPr>
        <w:t>6</w:t>
      </w:r>
      <w:r w:rsidR="0068035E" w:rsidRPr="003766BC">
        <w:t xml:space="preserve"> counts), identi</w:t>
      </w:r>
      <w:r w:rsidR="00F040A1">
        <w:t>fications</w:t>
      </w:r>
      <w:r w:rsidR="0068035E" w:rsidRPr="003766BC">
        <w:t xml:space="preserve"> could not </w:t>
      </w:r>
      <w:r w:rsidR="006D6A62" w:rsidRPr="003766BC">
        <w:t xml:space="preserve">be </w:t>
      </w:r>
      <w:r w:rsidR="0068035E" w:rsidRPr="003766BC">
        <w:t xml:space="preserve">made. However, ions </w:t>
      </w:r>
      <w:r w:rsidR="00F040A1">
        <w:t xml:space="preserve">with </w:t>
      </w:r>
      <w:r w:rsidR="00841308" w:rsidRPr="003766BC">
        <w:t>&gt;</w:t>
      </w:r>
      <w:r w:rsidR="0068035E" w:rsidRPr="003766BC">
        <w:t xml:space="preserve"> 25 % relative abundance were identified</w:t>
      </w:r>
      <w:r w:rsidR="00DF4873" w:rsidRPr="003766BC">
        <w:t xml:space="preserve"> at </w:t>
      </w:r>
      <w:r w:rsidR="00DF4873" w:rsidRPr="003766BC">
        <w:rPr>
          <w:i/>
          <w:iCs/>
        </w:rPr>
        <w:t>m/z</w:t>
      </w:r>
      <w:r w:rsidR="00DF4873" w:rsidRPr="003766BC">
        <w:t xml:space="preserve"> </w:t>
      </w:r>
      <w:r w:rsidR="00441576" w:rsidRPr="003766BC">
        <w:t xml:space="preserve">44, </w:t>
      </w:r>
      <w:r w:rsidR="00441576" w:rsidRPr="004C3DAA">
        <w:rPr>
          <w:i/>
          <w:iCs/>
        </w:rPr>
        <w:t>m/z</w:t>
      </w:r>
      <w:r w:rsidR="00441576" w:rsidRPr="004C3DAA">
        <w:t xml:space="preserve"> 73, </w:t>
      </w:r>
      <w:r w:rsidR="00D5384E" w:rsidRPr="004C3DAA">
        <w:rPr>
          <w:i/>
          <w:iCs/>
        </w:rPr>
        <w:t>m/z</w:t>
      </w:r>
      <w:r w:rsidR="00D5384E" w:rsidRPr="004C3DAA">
        <w:t xml:space="preserve"> 91, </w:t>
      </w:r>
      <w:r w:rsidR="00D5384E" w:rsidRPr="004C3DAA">
        <w:rPr>
          <w:i/>
          <w:iCs/>
        </w:rPr>
        <w:t>m/z</w:t>
      </w:r>
      <w:r w:rsidR="00D5384E" w:rsidRPr="004C3DAA">
        <w:t xml:space="preserve"> 126</w:t>
      </w:r>
      <w:r w:rsidR="0064032E" w:rsidRPr="004C3DAA">
        <w:t xml:space="preserve">, </w:t>
      </w:r>
      <w:r w:rsidR="00970BDF" w:rsidRPr="004C3DAA">
        <w:rPr>
          <w:i/>
          <w:iCs/>
        </w:rPr>
        <w:t>m/z</w:t>
      </w:r>
      <w:r w:rsidR="00970BDF" w:rsidRPr="004C3DAA">
        <w:t xml:space="preserve"> 127,</w:t>
      </w:r>
      <w:r w:rsidR="00970BDF" w:rsidRPr="004C3DAA">
        <w:rPr>
          <w:i/>
          <w:iCs/>
        </w:rPr>
        <w:t xml:space="preserve"> </w:t>
      </w:r>
      <w:r w:rsidR="0064032E" w:rsidRPr="004C3DAA">
        <w:rPr>
          <w:i/>
          <w:iCs/>
        </w:rPr>
        <w:t>m/z</w:t>
      </w:r>
      <w:r w:rsidR="0064032E" w:rsidRPr="004C3DAA">
        <w:t xml:space="preserve"> 207, </w:t>
      </w:r>
      <w:r w:rsidR="00564C0C" w:rsidRPr="004C3DAA">
        <w:t xml:space="preserve">and </w:t>
      </w:r>
      <w:r w:rsidR="0064032E" w:rsidRPr="004C3DAA">
        <w:rPr>
          <w:i/>
          <w:iCs/>
        </w:rPr>
        <w:t>m/z</w:t>
      </w:r>
      <w:r w:rsidR="0064032E" w:rsidRPr="004C3DAA">
        <w:t xml:space="preserve"> 281.</w:t>
      </w:r>
      <w:r w:rsidR="00564C0C" w:rsidRPr="004C3DAA">
        <w:t xml:space="preserve"> </w:t>
      </w:r>
      <w:r w:rsidR="005417E4" w:rsidRPr="004C3DAA">
        <w:t>Most of these</w:t>
      </w:r>
      <w:r w:rsidR="00564C0C" w:rsidRPr="004C3DAA">
        <w:t xml:space="preserve"> ions are common </w:t>
      </w:r>
      <w:r w:rsidR="00590BC4" w:rsidRPr="004C3DAA">
        <w:t xml:space="preserve">GC-MS </w:t>
      </w:r>
      <w:r w:rsidR="00564C0C" w:rsidRPr="004C3DAA">
        <w:t>background ions</w:t>
      </w:r>
      <w:r w:rsidR="00590BC4" w:rsidRPr="004C3DAA">
        <w:t xml:space="preserve"> attributed to </w:t>
      </w:r>
      <w:r w:rsidR="00C831AC" w:rsidRPr="004C3DAA">
        <w:t>column bleed</w:t>
      </w:r>
      <w:r w:rsidR="0018155F" w:rsidRPr="004C3DAA">
        <w:t xml:space="preserve"> (</w:t>
      </w:r>
      <w:r w:rsidR="0018155F" w:rsidRPr="004C3DAA">
        <w:rPr>
          <w:i/>
          <w:iCs/>
        </w:rPr>
        <w:t>m/z</w:t>
      </w:r>
      <w:r w:rsidR="00703030" w:rsidRPr="004C3DAA">
        <w:t xml:space="preserve"> 73, </w:t>
      </w:r>
      <w:r w:rsidR="00703030" w:rsidRPr="004C3DAA">
        <w:rPr>
          <w:i/>
          <w:iCs/>
        </w:rPr>
        <w:t>m/z</w:t>
      </w:r>
      <w:r w:rsidR="00703030" w:rsidRPr="004C3DAA">
        <w:t xml:space="preserve"> 207, </w:t>
      </w:r>
      <w:r w:rsidR="00703030" w:rsidRPr="004C3DAA">
        <w:rPr>
          <w:i/>
          <w:iCs/>
        </w:rPr>
        <w:t>m/z</w:t>
      </w:r>
      <w:r w:rsidR="00703030" w:rsidRPr="004C3DAA">
        <w:t xml:space="preserve"> 281</w:t>
      </w:r>
      <w:r w:rsidR="004977DD" w:rsidRPr="004C3DAA">
        <w:t>)</w:t>
      </w:r>
      <w:r w:rsidR="005417E4" w:rsidRPr="004C3DAA">
        <w:t xml:space="preserve"> </w:t>
      </w:r>
      <w:r w:rsidR="009C59DC" w:rsidRPr="004C3DAA">
        <w:t xml:space="preserve">and residual </w:t>
      </w:r>
      <w:r w:rsidR="001F646D" w:rsidRPr="004C3DAA">
        <w:t xml:space="preserve">carbon </w:t>
      </w:r>
      <w:r w:rsidR="001F646D" w:rsidRPr="004C3DAA">
        <w:lastRenderedPageBreak/>
        <w:t>dioxide</w:t>
      </w:r>
      <w:r w:rsidR="00302891" w:rsidRPr="004C3DAA">
        <w:t xml:space="preserve"> (</w:t>
      </w:r>
      <w:r w:rsidR="00302891" w:rsidRPr="004C3DAA">
        <w:rPr>
          <w:i/>
          <w:iCs/>
        </w:rPr>
        <w:t>m/z</w:t>
      </w:r>
      <w:r w:rsidR="00302891" w:rsidRPr="004C3DAA">
        <w:t xml:space="preserve"> 44)</w:t>
      </w:r>
      <w:r w:rsidR="00316CFC" w:rsidRPr="004C3DAA">
        <w:t xml:space="preserve"> </w:t>
      </w:r>
      <w:r w:rsidR="007B4E72" w:rsidRPr="004C3DAA">
        <w:fldChar w:fldCharType="begin"/>
      </w:r>
      <w:r w:rsidR="0046660C">
        <w:instrText xml:space="preserve"> ADDIN EN.CITE &lt;EndNote&gt;&lt;Cite&gt;&lt;Author&gt;McMaster&lt;/Author&gt;&lt;Year&gt;2008&lt;/Year&gt;&lt;RecNum&gt;119&lt;/RecNum&gt;&lt;DisplayText&gt;[30]&lt;/DisplayText&gt;&lt;record&gt;&lt;rec-number&gt;119&lt;/rec-number&gt;&lt;foreign-keys&gt;&lt;key app="EN" db-id="e5vfsspfvzwwebe5d9exaszpzwdas99x5f2p" timestamp="1714427195"&gt;119&lt;/key&gt;&lt;/foreign-keys&gt;&lt;ref-type name="Book Section"&gt;5&lt;/ref-type&gt;&lt;contributors&gt;&lt;authors&gt;&lt;author&gt;McMaster, M. C.&lt;/author&gt;&lt;/authors&gt;&lt;/contributors&gt;&lt;titles&gt;&lt;title&gt;Appendix C: Sources of GC/MS Background Contamination&lt;/title&gt;&lt;secondary-title&gt;GC/MS: A Practical User’s Guide&lt;/secondary-title&gt;&lt;/titles&gt;&lt;pages&gt;165-166&lt;/pages&gt;&lt;edition&gt;2nd ed.&lt;/edition&gt;&lt;dates&gt;&lt;year&gt;2008&lt;/year&gt;&lt;/dates&gt;&lt;pub-location&gt;Hoboken, NJ&lt;/pub-location&gt;&lt;publisher&gt;John Wiley &amp;amp; Sons, Inc.&lt;/publisher&gt;&lt;isbn&gt;9780470101636&amp;#xD;9780470228357&lt;/isbn&gt;&lt;urls&gt;&lt;/urls&gt;&lt;electronic-resource-num&gt;10.1002/9780470228357.app3&lt;/electronic-resource-num&gt;&lt;/record&gt;&lt;/Cite&gt;&lt;/EndNote&gt;</w:instrText>
      </w:r>
      <w:r w:rsidR="007B4E72" w:rsidRPr="004C3DAA">
        <w:fldChar w:fldCharType="separate"/>
      </w:r>
      <w:r w:rsidR="0046660C">
        <w:rPr>
          <w:noProof/>
        </w:rPr>
        <w:t>[30]</w:t>
      </w:r>
      <w:r w:rsidR="007B4E72" w:rsidRPr="004C3DAA">
        <w:fldChar w:fldCharType="end"/>
      </w:r>
      <w:r w:rsidR="00EF1F4A" w:rsidRPr="004C3DAA">
        <w:t>. Those not associated with</w:t>
      </w:r>
      <w:r w:rsidR="001C6F3D">
        <w:t xml:space="preserve"> the</w:t>
      </w:r>
      <w:r w:rsidR="00EF1F4A" w:rsidRPr="004C3DAA">
        <w:t xml:space="preserve"> instrument</w:t>
      </w:r>
      <w:r w:rsidR="00D54FD5" w:rsidRPr="004C3DAA">
        <w:t xml:space="preserve"> (</w:t>
      </w:r>
      <w:r w:rsidR="00D54FD5" w:rsidRPr="004C3DAA">
        <w:rPr>
          <w:i/>
          <w:iCs/>
        </w:rPr>
        <w:t>m/z</w:t>
      </w:r>
      <w:r w:rsidR="00D54FD5" w:rsidRPr="004C3DAA">
        <w:t xml:space="preserve"> 91, </w:t>
      </w:r>
      <w:r w:rsidR="00D54FD5" w:rsidRPr="004C3DAA">
        <w:rPr>
          <w:i/>
          <w:iCs/>
        </w:rPr>
        <w:t>m/z</w:t>
      </w:r>
      <w:r w:rsidR="00D54FD5" w:rsidRPr="004C3DAA">
        <w:t xml:space="preserve"> 126, </w:t>
      </w:r>
      <w:r w:rsidR="00D54FD5" w:rsidRPr="004C3DAA">
        <w:rPr>
          <w:i/>
          <w:iCs/>
        </w:rPr>
        <w:t>m/z</w:t>
      </w:r>
      <w:r w:rsidR="00D54FD5" w:rsidRPr="004C3DAA">
        <w:t xml:space="preserve"> 127)</w:t>
      </w:r>
      <w:r w:rsidR="00EF1F4A" w:rsidRPr="004C3DAA">
        <w:t xml:space="preserve"> </w:t>
      </w:r>
      <w:r w:rsidR="00D54FD5" w:rsidRPr="004C3DAA">
        <w:t>were likely associated with the probe itself</w:t>
      </w:r>
      <w:r w:rsidR="0068035E" w:rsidRPr="003766BC">
        <w:t xml:space="preserve"> (</w:t>
      </w:r>
      <w:r w:rsidR="0068035E" w:rsidRPr="003766BC">
        <w:rPr>
          <w:b/>
          <w:bCs/>
        </w:rPr>
        <w:t>Supplementary Data</w:t>
      </w:r>
      <w:r w:rsidR="00746CAD" w:rsidRPr="003766BC">
        <w:rPr>
          <w:b/>
          <w:bCs/>
        </w:rPr>
        <w:t xml:space="preserve"> B</w:t>
      </w:r>
      <w:r w:rsidR="0068035E" w:rsidRPr="003766BC">
        <w:rPr>
          <w:b/>
          <w:bCs/>
        </w:rPr>
        <w:t>, Table S</w:t>
      </w:r>
      <w:r w:rsidR="00746CAD" w:rsidRPr="003766BC">
        <w:rPr>
          <w:b/>
          <w:bCs/>
        </w:rPr>
        <w:t>B</w:t>
      </w:r>
      <w:r w:rsidR="0068035E" w:rsidRPr="003766BC">
        <w:rPr>
          <w:b/>
          <w:bCs/>
        </w:rPr>
        <w:t>6</w:t>
      </w:r>
      <w:r w:rsidR="0068035E" w:rsidRPr="003766BC">
        <w:t>).</w:t>
      </w:r>
    </w:p>
    <w:p w14:paraId="52D7F084" w14:textId="77777777" w:rsidR="00DF6901" w:rsidRPr="008C125F" w:rsidRDefault="00DF6901" w:rsidP="00261F7F">
      <w:pPr>
        <w:spacing w:line="480" w:lineRule="auto"/>
      </w:pPr>
    </w:p>
    <w:p w14:paraId="707618EF" w14:textId="6DC49841" w:rsidR="006A308B" w:rsidRDefault="00F56BF6" w:rsidP="00261F7F">
      <w:pPr>
        <w:pStyle w:val="Heading2"/>
        <w:keepNext/>
        <w:numPr>
          <w:ilvl w:val="1"/>
          <w:numId w:val="3"/>
        </w:numPr>
        <w:rPr>
          <w:szCs w:val="24"/>
        </w:rPr>
      </w:pPr>
      <w:r w:rsidRPr="004C6A00">
        <w:rPr>
          <w:szCs w:val="24"/>
        </w:rPr>
        <w:t>Robustness</w:t>
      </w:r>
    </w:p>
    <w:p w14:paraId="35B03BC6" w14:textId="7BEE63B8" w:rsidR="00855017" w:rsidRDefault="00C26170" w:rsidP="00261F7F">
      <w:pPr>
        <w:spacing w:line="480" w:lineRule="auto"/>
        <w:ind w:firstLine="720"/>
        <w:jc w:val="both"/>
      </w:pPr>
      <w:r>
        <w:t xml:space="preserve">Small changes to internal rapid GC-MS method parameters did not affect </w:t>
      </w:r>
      <w:r w:rsidR="00FA69E9">
        <w:t xml:space="preserve">the </w:t>
      </w:r>
      <w:r w:rsidR="00856149">
        <w:t xml:space="preserve">data </w:t>
      </w:r>
      <w:r>
        <w:t xml:space="preserve">overall. </w:t>
      </w:r>
      <w:r w:rsidR="000A36B3">
        <w:t>Complete results of these studies, including retention times and mass spectral search scores for each of the experiments</w:t>
      </w:r>
      <w:r w:rsidR="00C21F29">
        <w:t xml:space="preserve">, are shown in </w:t>
      </w:r>
      <w:r w:rsidR="00C21F29">
        <w:rPr>
          <w:b/>
          <w:bCs/>
        </w:rPr>
        <w:t>Supplementary Data</w:t>
      </w:r>
      <w:r w:rsidR="00164E99">
        <w:rPr>
          <w:b/>
          <w:bCs/>
        </w:rPr>
        <w:t xml:space="preserve"> B</w:t>
      </w:r>
      <w:r w:rsidR="00C21F29">
        <w:rPr>
          <w:b/>
          <w:bCs/>
        </w:rPr>
        <w:t>, Table S</w:t>
      </w:r>
      <w:r w:rsidR="00164E99">
        <w:rPr>
          <w:b/>
          <w:bCs/>
        </w:rPr>
        <w:t>B</w:t>
      </w:r>
      <w:r w:rsidR="00C21F29">
        <w:rPr>
          <w:b/>
          <w:bCs/>
        </w:rPr>
        <w:t>7</w:t>
      </w:r>
      <w:r w:rsidR="00C21F29">
        <w:t xml:space="preserve">. </w:t>
      </w:r>
      <w:r w:rsidR="000A36B3">
        <w:t xml:space="preserve">For </w:t>
      </w:r>
      <w:r w:rsidR="00571707">
        <w:t>all</w:t>
      </w:r>
      <w:r w:rsidR="000A36B3">
        <w:t xml:space="preserve"> 14 </w:t>
      </w:r>
      <w:r w:rsidR="008C01A9">
        <w:t>test solution</w:t>
      </w:r>
      <w:r w:rsidR="008C01A9" w:rsidRPr="004C6A00">
        <w:t xml:space="preserve"> </w:t>
      </w:r>
      <w:r w:rsidR="000A36B3">
        <w:t>compounds, minimal differences in average retention times</w:t>
      </w:r>
      <w:r w:rsidR="00091143">
        <w:t xml:space="preserve"> </w:t>
      </w:r>
      <w:r w:rsidR="00164E99">
        <w:t>(</w:t>
      </w:r>
      <w:r w:rsidR="008611F2">
        <w:t>less than</w:t>
      </w:r>
      <w:r w:rsidR="00091143">
        <w:t xml:space="preserve"> 6 % difference) and mass spectral search scores (</w:t>
      </w:r>
      <w:r w:rsidR="008611F2">
        <w:t>less than</w:t>
      </w:r>
      <w:r w:rsidR="00091143">
        <w:t xml:space="preserve"> </w:t>
      </w:r>
      <w:r w:rsidR="008611F2">
        <w:t>3</w:t>
      </w:r>
      <w:r w:rsidR="00091143">
        <w:t xml:space="preserve"> % difference)</w:t>
      </w:r>
      <w:r w:rsidR="000A36B3">
        <w:t xml:space="preserve"> </w:t>
      </w:r>
      <w:r>
        <w:t>between the high and low levels</w:t>
      </w:r>
      <w:r w:rsidR="000A36B3">
        <w:t xml:space="preserve"> </w:t>
      </w:r>
      <w:r>
        <w:t xml:space="preserve">of a given factor </w:t>
      </w:r>
      <w:r w:rsidR="00C21F29">
        <w:t>were observed</w:t>
      </w:r>
      <w:r w:rsidR="00091143">
        <w:t xml:space="preserve">, </w:t>
      </w:r>
      <w:r w:rsidR="00C21F29">
        <w:t xml:space="preserve">successfully meeting the upper criteria threshold of 10 %. </w:t>
      </w:r>
      <w:r w:rsidR="000905C2">
        <w:t>Comparatively, the mass sp</w:t>
      </w:r>
      <w:r w:rsidR="00101551">
        <w:t xml:space="preserve">ectral search scores for stanozolol were higher </w:t>
      </w:r>
      <w:r w:rsidR="00820C69">
        <w:t xml:space="preserve">for this component of the validation </w:t>
      </w:r>
      <w:r w:rsidR="00101551">
        <w:t xml:space="preserve">than for the precision </w:t>
      </w:r>
      <w:r w:rsidR="00820C69">
        <w:t>component</w:t>
      </w:r>
      <w:r w:rsidR="00B17310">
        <w:t>, with the majority of scores above 90 a.u.</w:t>
      </w:r>
      <w:r w:rsidR="00E53EA0">
        <w:t xml:space="preserve"> As </w:t>
      </w:r>
      <w:r w:rsidR="00FB55C5">
        <w:t>these</w:t>
      </w:r>
      <w:r w:rsidR="00E53EA0">
        <w:t xml:space="preserve"> data w</w:t>
      </w:r>
      <w:r w:rsidR="00FB55C5">
        <w:t>ere</w:t>
      </w:r>
      <w:r w:rsidR="00E53EA0">
        <w:t xml:space="preserve"> collected after instrument maintenance, the effects of source cleanliness on mass spectral quality</w:t>
      </w:r>
      <w:r w:rsidR="00647AFF">
        <w:t xml:space="preserve"> for steroids</w:t>
      </w:r>
      <w:r w:rsidR="00E53EA0">
        <w:t xml:space="preserve"> is apparent</w:t>
      </w:r>
      <w:r w:rsidR="00647AFF">
        <w:t>.</w:t>
      </w:r>
      <w:r w:rsidR="00B17310">
        <w:t xml:space="preserve"> </w:t>
      </w:r>
      <w:r w:rsidR="00FF4697">
        <w:t xml:space="preserve">For this reason, these scores </w:t>
      </w:r>
      <w:r w:rsidR="001E43E0">
        <w:t xml:space="preserve">for stanozolol obtained prior to maintenance </w:t>
      </w:r>
      <w:r w:rsidR="00FF4697">
        <w:t xml:space="preserve">cannot be directly compared to those </w:t>
      </w:r>
      <w:r w:rsidR="009D664A">
        <w:t xml:space="preserve">obtained post-maintenance. Nonetheless, the rapid GC-MS system was </w:t>
      </w:r>
      <w:r w:rsidR="004204F4">
        <w:t>determined to be r</w:t>
      </w:r>
      <w:r w:rsidR="009D664A">
        <w:t>obust</w:t>
      </w:r>
      <w:r w:rsidR="004204F4">
        <w:t xml:space="preserve"> for </w:t>
      </w:r>
      <w:r w:rsidR="00AF54F5">
        <w:t>the compounds studied.</w:t>
      </w:r>
      <w:r w:rsidR="009D664A">
        <w:t xml:space="preserve"> </w:t>
      </w:r>
    </w:p>
    <w:p w14:paraId="2768A6B5" w14:textId="77777777" w:rsidR="00627F07" w:rsidRPr="008C125F" w:rsidRDefault="00627F07" w:rsidP="00261F7F">
      <w:pPr>
        <w:spacing w:line="480" w:lineRule="auto"/>
      </w:pPr>
    </w:p>
    <w:p w14:paraId="34B33879" w14:textId="1C72D02E" w:rsidR="003A63BF" w:rsidRDefault="00F56BF6" w:rsidP="00261F7F">
      <w:pPr>
        <w:pStyle w:val="Heading2"/>
        <w:keepNext/>
        <w:numPr>
          <w:ilvl w:val="1"/>
          <w:numId w:val="3"/>
        </w:numPr>
        <w:rPr>
          <w:szCs w:val="24"/>
        </w:rPr>
      </w:pPr>
      <w:r w:rsidRPr="004C6A00">
        <w:rPr>
          <w:szCs w:val="24"/>
        </w:rPr>
        <w:t>Ruggedness (Intermediate Precision)</w:t>
      </w:r>
    </w:p>
    <w:p w14:paraId="3F742B27" w14:textId="39B8B584" w:rsidR="00CB7FE1" w:rsidRDefault="00160AEC" w:rsidP="00261F7F">
      <w:pPr>
        <w:spacing w:line="480" w:lineRule="auto"/>
        <w:ind w:firstLine="720"/>
        <w:jc w:val="both"/>
      </w:pPr>
      <w:r>
        <w:t xml:space="preserve">Modifying parameters external to the instrumental method did not negatively affect retention times and mass spectral search scores. % RSDs were below 10 % for both metrics for all compounds, with the majority below 5 % for retention times and below 2 % for mass spectral search scores. </w:t>
      </w:r>
      <w:r>
        <w:rPr>
          <w:b/>
          <w:bCs/>
        </w:rPr>
        <w:t>Supplementary Data</w:t>
      </w:r>
      <w:r w:rsidR="00160D17">
        <w:rPr>
          <w:b/>
          <w:bCs/>
        </w:rPr>
        <w:t xml:space="preserve"> B</w:t>
      </w:r>
      <w:r>
        <w:rPr>
          <w:b/>
          <w:bCs/>
        </w:rPr>
        <w:t>, Table S</w:t>
      </w:r>
      <w:r w:rsidR="00160D17">
        <w:rPr>
          <w:b/>
          <w:bCs/>
        </w:rPr>
        <w:t>B</w:t>
      </w:r>
      <w:r>
        <w:rPr>
          <w:b/>
          <w:bCs/>
        </w:rPr>
        <w:t>8</w:t>
      </w:r>
      <w:r>
        <w:t xml:space="preserve"> shows the results of all individual analyses involving </w:t>
      </w:r>
      <w:r w:rsidR="00CC5950">
        <w:t xml:space="preserve">the </w:t>
      </w:r>
      <w:r>
        <w:t xml:space="preserve">utilization of a glass probe from a different pack, replacement of the inlet liner and </w:t>
      </w:r>
      <w:r>
        <w:lastRenderedPageBreak/>
        <w:t xml:space="preserve">helium gas </w:t>
      </w:r>
      <w:r w:rsidR="00CF74B7">
        <w:t>cylinder</w:t>
      </w:r>
      <w:r>
        <w:t xml:space="preserve">, </w:t>
      </w:r>
      <w:r w:rsidR="00CB7FE1">
        <w:t xml:space="preserve">and performance of replicate injections by </w:t>
      </w:r>
      <w:r>
        <w:t xml:space="preserve">a different analyst. Such data </w:t>
      </w:r>
      <w:r w:rsidR="00C431AD">
        <w:t>show</w:t>
      </w:r>
      <w:r>
        <w:t xml:space="preserve"> that the method </w:t>
      </w:r>
      <w:r w:rsidR="007F0605">
        <w:t xml:space="preserve">and instrument is </w:t>
      </w:r>
      <w:r w:rsidR="00A05A4C">
        <w:t xml:space="preserve">largely </w:t>
      </w:r>
      <w:r w:rsidR="007F0605">
        <w:t xml:space="preserve">unaffected by </w:t>
      </w:r>
      <w:r w:rsidR="00CB7FE1">
        <w:t>these</w:t>
      </w:r>
      <w:r w:rsidR="007F0605">
        <w:t xml:space="preserve"> modifications</w:t>
      </w:r>
      <w:r w:rsidR="00CB7FE1">
        <w:t>.</w:t>
      </w:r>
      <w:r w:rsidR="00DD1487">
        <w:t xml:space="preserve"> Demonstration of </w:t>
      </w:r>
      <w:r w:rsidR="00537340">
        <w:t>ruggedness</w:t>
      </w:r>
      <w:r w:rsidR="00DD1487">
        <w:t xml:space="preserve"> is especially </w:t>
      </w:r>
      <w:r w:rsidR="005B38B5">
        <w:t>applicable</w:t>
      </w:r>
      <w:r w:rsidR="00DD1487">
        <w:t xml:space="preserve"> in </w:t>
      </w:r>
      <w:r w:rsidR="00427C0D">
        <w:t>practicing forensic laboratory setting</w:t>
      </w:r>
      <w:r w:rsidR="00DD1487">
        <w:t>s</w:t>
      </w:r>
      <w:r w:rsidR="001234BF">
        <w:t>, in which</w:t>
      </w:r>
      <w:r w:rsidR="009D5ED9">
        <w:t xml:space="preserve"> instrum</w:t>
      </w:r>
      <w:r w:rsidR="00353A35">
        <w:t>entation is</w:t>
      </w:r>
      <w:r w:rsidR="009D5ED9">
        <w:t xml:space="preserve"> utilized by a variety of analysts and</w:t>
      </w:r>
      <w:r w:rsidR="00C358C7">
        <w:t xml:space="preserve"> frequently</w:t>
      </w:r>
      <w:r w:rsidR="009D5ED9">
        <w:t xml:space="preserve"> undergo</w:t>
      </w:r>
      <w:r w:rsidR="00353A35">
        <w:t>es</w:t>
      </w:r>
      <w:r w:rsidR="009D5ED9">
        <w:t xml:space="preserve"> routine maintenance due to </w:t>
      </w:r>
      <w:r w:rsidR="00537340">
        <w:t>constant</w:t>
      </w:r>
      <w:r w:rsidR="009D5ED9">
        <w:t xml:space="preserve"> usage.</w:t>
      </w:r>
    </w:p>
    <w:p w14:paraId="606D71B8" w14:textId="77777777" w:rsidR="006457E9" w:rsidRDefault="006457E9" w:rsidP="00261F7F">
      <w:pPr>
        <w:spacing w:line="480" w:lineRule="auto"/>
        <w:ind w:firstLine="720"/>
        <w:jc w:val="both"/>
      </w:pPr>
    </w:p>
    <w:p w14:paraId="1E0EBC05" w14:textId="198EFC08" w:rsidR="00F56BF6" w:rsidRDefault="00F56BF6" w:rsidP="00261F7F">
      <w:pPr>
        <w:pStyle w:val="Heading2"/>
        <w:keepNext/>
        <w:numPr>
          <w:ilvl w:val="1"/>
          <w:numId w:val="3"/>
        </w:numPr>
        <w:rPr>
          <w:szCs w:val="24"/>
        </w:rPr>
      </w:pPr>
      <w:r w:rsidRPr="004C6A00">
        <w:rPr>
          <w:szCs w:val="24"/>
        </w:rPr>
        <w:t>Stability Studies</w:t>
      </w:r>
    </w:p>
    <w:p w14:paraId="4C551F7A" w14:textId="000AEF8F" w:rsidR="00FA2679" w:rsidRDefault="00A16D4D" w:rsidP="00261F7F">
      <w:pPr>
        <w:spacing w:line="480" w:lineRule="auto"/>
        <w:ind w:firstLine="720"/>
        <w:jc w:val="both"/>
      </w:pPr>
      <w:r>
        <w:t xml:space="preserve">The </w:t>
      </w:r>
      <w:r w:rsidR="0023211C">
        <w:t>reproducibility</w:t>
      </w:r>
      <w:r>
        <w:t xml:space="preserve"> of rapid GC-MS </w:t>
      </w:r>
      <w:r w:rsidR="0023211C">
        <w:t xml:space="preserve">was maintained </w:t>
      </w:r>
      <w:r>
        <w:t xml:space="preserve">when exposed to old and freshly prepared test </w:t>
      </w:r>
      <w:r w:rsidR="004E24A2">
        <w:t>solutions</w:t>
      </w:r>
      <w:r w:rsidR="0023211C">
        <w:t xml:space="preserve">. Data for this study, including individual solution results and </w:t>
      </w:r>
      <w:r w:rsidR="00902AFA">
        <w:t>summative</w:t>
      </w:r>
      <w:r w:rsidR="0023211C">
        <w:t xml:space="preserve"> results, are presented in </w:t>
      </w:r>
      <w:r w:rsidR="0023211C">
        <w:rPr>
          <w:b/>
          <w:bCs/>
        </w:rPr>
        <w:t>Supplementary Data</w:t>
      </w:r>
      <w:r w:rsidR="003047B0">
        <w:rPr>
          <w:b/>
          <w:bCs/>
        </w:rPr>
        <w:t xml:space="preserve"> B</w:t>
      </w:r>
      <w:r w:rsidR="0023211C">
        <w:rPr>
          <w:b/>
          <w:bCs/>
        </w:rPr>
        <w:t>, Table S</w:t>
      </w:r>
      <w:r w:rsidR="003047B0">
        <w:rPr>
          <w:b/>
          <w:bCs/>
        </w:rPr>
        <w:t>B9</w:t>
      </w:r>
      <w:r w:rsidR="0023211C">
        <w:t xml:space="preserve">. </w:t>
      </w:r>
      <w:r w:rsidR="00B477B2">
        <w:t xml:space="preserve">Except for stanozolol, </w:t>
      </w:r>
      <w:r w:rsidR="00902AFA">
        <w:t xml:space="preserve">results across the old and fresh </w:t>
      </w:r>
      <w:r w:rsidR="005B3D4C">
        <w:t xml:space="preserve">test </w:t>
      </w:r>
      <w:r w:rsidR="00902AFA">
        <w:t xml:space="preserve">solutions </w:t>
      </w:r>
      <w:r w:rsidR="003D3C0B">
        <w:t>revealed</w:t>
      </w:r>
      <w:r w:rsidR="00902AFA">
        <w:t xml:space="preserve"> retention time and mass spectral search score % RSDs below 10 %, meeting the acceptance criteria. </w:t>
      </w:r>
      <w:r w:rsidR="007A684F">
        <w:t xml:space="preserve">Comparatively, retention times spanned a slightly narrower range across replicate measurements of the fresh solution (% RSDs &lt; 4 %) compared to the old solution (% RSDs &lt; 5 %). The highest variation in retention time was observed for methamphetamine, which is reasonable given the chromatographic challenges described in previous sections of this work. </w:t>
      </w:r>
      <w:r w:rsidR="004F611F">
        <w:t>For analysis of the old solution, t</w:t>
      </w:r>
      <w:r w:rsidR="009930BA">
        <w:t xml:space="preserve">he </w:t>
      </w:r>
      <w:r w:rsidR="00CB1F4F">
        <w:t>spectral search score</w:t>
      </w:r>
      <w:r w:rsidR="009930BA">
        <w:t xml:space="preserve"> </w:t>
      </w:r>
      <w:r w:rsidR="001E2C3E">
        <w:t xml:space="preserve">% RSD for stanozolol was 11 %, just outside the acceptance criteria. </w:t>
      </w:r>
      <w:r w:rsidR="00FA2679">
        <w:t xml:space="preserve">The scores for </w:t>
      </w:r>
      <w:r w:rsidR="001D58E0">
        <w:t xml:space="preserve">stanozolol in </w:t>
      </w:r>
      <w:r w:rsidR="00FA2679">
        <w:t>both the old and fresh solution</w:t>
      </w:r>
      <w:r w:rsidR="00B101A4">
        <w:t>s</w:t>
      </w:r>
      <w:r w:rsidR="00FA2679">
        <w:t xml:space="preserve"> were generally lower than </w:t>
      </w:r>
      <w:r w:rsidR="001D58E0">
        <w:t xml:space="preserve">those for </w:t>
      </w:r>
      <w:r w:rsidR="00FA2679">
        <w:t>the remaining 13 compounds in the test solution</w:t>
      </w:r>
      <w:r w:rsidR="009531F5">
        <w:t xml:space="preserve">. While </w:t>
      </w:r>
      <w:r w:rsidR="00FA2679">
        <w:t>the scores for</w:t>
      </w:r>
      <w:r w:rsidR="001D58E0">
        <w:t xml:space="preserve"> stanozolol in </w:t>
      </w:r>
      <w:r w:rsidR="00FA2679">
        <w:t>the fresh solution did not vary</w:t>
      </w:r>
      <w:r w:rsidR="003B0014">
        <w:t xml:space="preserve"> as widely as those for the old solution, both sets of scores were likely lower in magnitude due to the </w:t>
      </w:r>
      <w:r w:rsidR="006F71AA">
        <w:t xml:space="preserve">dirty source, as discussed above. The wider variation in scores for the old solution </w:t>
      </w:r>
      <w:r w:rsidR="006D3FB8">
        <w:t xml:space="preserve">could have been </w:t>
      </w:r>
      <w:r w:rsidR="00DE7557">
        <w:t>due to</w:t>
      </w:r>
      <w:r w:rsidR="006D3FB8">
        <w:t xml:space="preserve"> possible compound degradation over time</w:t>
      </w:r>
      <w:r w:rsidR="00833687">
        <w:t>, in addition to the sensitivity to source cleanliness.</w:t>
      </w:r>
      <w:r w:rsidR="00E538CD" w:rsidRPr="00E538CD">
        <w:t xml:space="preserve"> </w:t>
      </w:r>
      <w:r w:rsidR="00E538CD">
        <w:t xml:space="preserve">For all </w:t>
      </w:r>
      <w:r w:rsidR="00E538CD">
        <w:lastRenderedPageBreak/>
        <w:t xml:space="preserve">remaining compounds, the method of test solution preparation did not affect mass spectral quality, as search score % RSDs, irrespective of solution, were less than or equal to </w:t>
      </w:r>
      <w:r w:rsidR="00E42B38">
        <w:t>5</w:t>
      </w:r>
      <w:r w:rsidR="00E538CD">
        <w:t xml:space="preserve"> %.</w:t>
      </w:r>
    </w:p>
    <w:p w14:paraId="374604EA" w14:textId="35D43ECF" w:rsidR="006676C5" w:rsidRPr="004C6A00" w:rsidRDefault="006676C5" w:rsidP="00463BFA">
      <w:pPr>
        <w:spacing w:line="360" w:lineRule="auto"/>
        <w:ind w:firstLine="720"/>
        <w:jc w:val="both"/>
      </w:pPr>
    </w:p>
    <w:p w14:paraId="6B6FEC3E" w14:textId="5331C834" w:rsidR="00BC2C09" w:rsidRPr="004C6A00" w:rsidRDefault="004F6F74" w:rsidP="003041AA">
      <w:pPr>
        <w:pStyle w:val="Heading1"/>
        <w:keepLines w:val="0"/>
        <w:numPr>
          <w:ilvl w:val="0"/>
          <w:numId w:val="3"/>
        </w:numPr>
        <w:spacing w:line="480" w:lineRule="auto"/>
        <w:rPr>
          <w:szCs w:val="24"/>
        </w:rPr>
      </w:pPr>
      <w:r w:rsidRPr="004C6A00">
        <w:rPr>
          <w:szCs w:val="24"/>
        </w:rPr>
        <w:t>Conclusions</w:t>
      </w:r>
    </w:p>
    <w:p w14:paraId="15ED87A7" w14:textId="03113C91" w:rsidR="00627F07" w:rsidRPr="00F87C65" w:rsidRDefault="00277944" w:rsidP="007B49A2">
      <w:pPr>
        <w:keepNext/>
        <w:spacing w:line="480" w:lineRule="auto"/>
        <w:ind w:firstLine="720"/>
        <w:jc w:val="both"/>
        <w:rPr>
          <w:rFonts w:eastAsiaTheme="majorEastAsia" w:cstheme="majorBidi"/>
          <w:bCs/>
        </w:rPr>
      </w:pPr>
      <w:r>
        <w:rPr>
          <w:rFonts w:eastAsiaTheme="majorEastAsia" w:cstheme="majorBidi"/>
          <w:bCs/>
        </w:rPr>
        <w:t xml:space="preserve">In this work, a comprehensive validation was completed for rapid GC-MS according to a plan designed specifically for </w:t>
      </w:r>
      <w:r w:rsidR="003D3EC5">
        <w:rPr>
          <w:rFonts w:eastAsiaTheme="majorEastAsia" w:cstheme="majorBidi"/>
          <w:bCs/>
        </w:rPr>
        <w:t xml:space="preserve">seized drug </w:t>
      </w:r>
      <w:r w:rsidR="0021152C">
        <w:rPr>
          <w:rFonts w:eastAsiaTheme="majorEastAsia" w:cstheme="majorBidi"/>
          <w:bCs/>
        </w:rPr>
        <w:t>screening</w:t>
      </w:r>
      <w:r w:rsidR="003D3EC5">
        <w:rPr>
          <w:rFonts w:eastAsiaTheme="majorEastAsia" w:cstheme="majorBidi"/>
          <w:bCs/>
        </w:rPr>
        <w:t>, and t</w:t>
      </w:r>
      <w:r>
        <w:rPr>
          <w:rFonts w:eastAsiaTheme="majorEastAsia" w:cstheme="majorBidi"/>
          <w:bCs/>
        </w:rPr>
        <w:t>he validation was successful in identifying the various capabilities and limitations of the technique.</w:t>
      </w:r>
      <w:r w:rsidR="00512323">
        <w:rPr>
          <w:rFonts w:eastAsiaTheme="majorEastAsia" w:cstheme="majorBidi"/>
          <w:bCs/>
        </w:rPr>
        <w:t xml:space="preserve"> I</w:t>
      </w:r>
      <w:r>
        <w:rPr>
          <w:rFonts w:eastAsiaTheme="majorEastAsia" w:cstheme="majorBidi"/>
          <w:bCs/>
        </w:rPr>
        <w:t xml:space="preserve">somer differentiation was possible for </w:t>
      </w:r>
      <w:r w:rsidR="00DE7557">
        <w:rPr>
          <w:rFonts w:eastAsiaTheme="majorEastAsia" w:cstheme="majorBidi"/>
          <w:bCs/>
        </w:rPr>
        <w:t>some isomer</w:t>
      </w:r>
      <w:r w:rsidR="008D44E4">
        <w:rPr>
          <w:rFonts w:eastAsiaTheme="majorEastAsia" w:cstheme="majorBidi"/>
          <w:bCs/>
        </w:rPr>
        <w:t xml:space="preserve"> pair</w:t>
      </w:r>
      <w:r w:rsidR="00DE7557">
        <w:rPr>
          <w:rFonts w:eastAsiaTheme="majorEastAsia" w:cstheme="majorBidi"/>
          <w:bCs/>
        </w:rPr>
        <w:t>s using both retention time and mass spectral search scores, but differentiation was not achieved for all isomers analyzed. This latter result</w:t>
      </w:r>
      <w:r w:rsidR="00512323">
        <w:rPr>
          <w:rFonts w:eastAsiaTheme="majorEastAsia" w:cstheme="majorBidi"/>
          <w:bCs/>
        </w:rPr>
        <w:t xml:space="preserve"> was expected due to </w:t>
      </w:r>
      <w:r w:rsidR="00DB0736">
        <w:rPr>
          <w:rFonts w:eastAsiaTheme="majorEastAsia" w:cstheme="majorBidi"/>
          <w:bCs/>
        </w:rPr>
        <w:t xml:space="preserve">similar </w:t>
      </w:r>
      <w:r w:rsidR="00512323">
        <w:rPr>
          <w:rFonts w:eastAsiaTheme="majorEastAsia" w:cstheme="majorBidi"/>
          <w:bCs/>
        </w:rPr>
        <w:t xml:space="preserve">difficulties </w:t>
      </w:r>
      <w:r w:rsidR="00DB0736">
        <w:rPr>
          <w:rFonts w:eastAsiaTheme="majorEastAsia" w:cstheme="majorBidi"/>
          <w:bCs/>
        </w:rPr>
        <w:t>experienced with</w:t>
      </w:r>
      <w:r w:rsidR="00512323">
        <w:rPr>
          <w:rFonts w:eastAsiaTheme="majorEastAsia" w:cstheme="majorBidi"/>
          <w:bCs/>
        </w:rPr>
        <w:t xml:space="preserve"> traditional GC-MS</w:t>
      </w:r>
      <w:r w:rsidR="00DB0736">
        <w:rPr>
          <w:rFonts w:eastAsiaTheme="majorEastAsia" w:cstheme="majorBidi"/>
          <w:bCs/>
        </w:rPr>
        <w:t xml:space="preserve"> analyses</w:t>
      </w:r>
      <w:r>
        <w:rPr>
          <w:rFonts w:eastAsiaTheme="majorEastAsia" w:cstheme="majorBidi"/>
          <w:bCs/>
        </w:rPr>
        <w:t>.</w:t>
      </w:r>
      <w:r w:rsidR="00B73053">
        <w:rPr>
          <w:rFonts w:eastAsiaTheme="majorEastAsia" w:cstheme="majorBidi"/>
          <w:bCs/>
        </w:rPr>
        <w:t xml:space="preserve"> </w:t>
      </w:r>
      <w:r w:rsidR="00EA287F">
        <w:rPr>
          <w:rFonts w:eastAsiaTheme="majorEastAsia" w:cstheme="majorBidi"/>
          <w:bCs/>
        </w:rPr>
        <w:t xml:space="preserve">In totality, </w:t>
      </w:r>
      <w:r w:rsidR="00FF5B8B">
        <w:rPr>
          <w:rFonts w:eastAsiaTheme="majorEastAsia" w:cstheme="majorBidi"/>
          <w:bCs/>
        </w:rPr>
        <w:t>the results from all studies have enabled for the successful validation of the rapid GC-MS system and analysis method</w:t>
      </w:r>
      <w:r w:rsidR="0010121A">
        <w:rPr>
          <w:rFonts w:eastAsiaTheme="majorEastAsia" w:cstheme="majorBidi"/>
          <w:bCs/>
        </w:rPr>
        <w:t>. In a practical setting, the technique has been demonstrated as a viable screening tool</w:t>
      </w:r>
      <w:r w:rsidR="00BC275E">
        <w:rPr>
          <w:rFonts w:eastAsiaTheme="majorEastAsia" w:cstheme="majorBidi"/>
          <w:bCs/>
        </w:rPr>
        <w:t xml:space="preserve"> </w:t>
      </w:r>
      <w:r w:rsidR="00326411">
        <w:rPr>
          <w:rFonts w:eastAsiaTheme="majorEastAsia" w:cstheme="majorBidi"/>
          <w:bCs/>
        </w:rPr>
        <w:t xml:space="preserve">that can be used </w:t>
      </w:r>
      <w:r w:rsidR="00A26F23">
        <w:rPr>
          <w:rFonts w:eastAsiaTheme="majorEastAsia" w:cstheme="majorBidi"/>
          <w:bCs/>
        </w:rPr>
        <w:t>to</w:t>
      </w:r>
      <w:r w:rsidR="000A3F5F">
        <w:rPr>
          <w:rFonts w:eastAsiaTheme="majorEastAsia" w:cstheme="majorBidi"/>
          <w:bCs/>
        </w:rPr>
        <w:t xml:space="preserve"> </w:t>
      </w:r>
      <w:r w:rsidR="00BC275E">
        <w:rPr>
          <w:rFonts w:eastAsiaTheme="majorEastAsia" w:cstheme="majorBidi"/>
          <w:bCs/>
        </w:rPr>
        <w:t xml:space="preserve">preliminarily </w:t>
      </w:r>
      <w:r w:rsidR="00A26F23">
        <w:rPr>
          <w:rFonts w:eastAsiaTheme="majorEastAsia" w:cstheme="majorBidi"/>
          <w:bCs/>
        </w:rPr>
        <w:t>identify</w:t>
      </w:r>
      <w:r w:rsidR="00BC275E">
        <w:rPr>
          <w:rFonts w:eastAsiaTheme="majorEastAsia" w:cstheme="majorBidi"/>
          <w:bCs/>
        </w:rPr>
        <w:t xml:space="preserve"> controlled substances </w:t>
      </w:r>
      <w:r w:rsidR="00CB1087">
        <w:rPr>
          <w:rFonts w:eastAsiaTheme="majorEastAsia" w:cstheme="majorBidi"/>
          <w:bCs/>
        </w:rPr>
        <w:t xml:space="preserve">in </w:t>
      </w:r>
      <w:r w:rsidR="00A26F23">
        <w:rPr>
          <w:rFonts w:eastAsiaTheme="majorEastAsia" w:cstheme="majorBidi"/>
          <w:bCs/>
        </w:rPr>
        <w:t>a sample.</w:t>
      </w:r>
      <w:r w:rsidR="000A3F5F">
        <w:rPr>
          <w:rFonts w:eastAsiaTheme="majorEastAsia" w:cstheme="majorBidi"/>
          <w:bCs/>
        </w:rPr>
        <w:t xml:space="preserve"> </w:t>
      </w:r>
      <w:r w:rsidR="007B49A2">
        <w:rPr>
          <w:rFonts w:eastAsiaTheme="majorEastAsia" w:cstheme="majorBidi"/>
          <w:bCs/>
        </w:rPr>
        <w:t xml:space="preserve">A complete validation package, which includes the validation plan and accompanying workbook for automated data processing, is available for practicing laboratories to utilize </w:t>
      </w:r>
      <w:r w:rsidR="007B49A2">
        <w:rPr>
          <w:rFonts w:eastAsiaTheme="majorEastAsia" w:cstheme="majorBidi"/>
          <w:bCs/>
        </w:rPr>
        <w:fldChar w:fldCharType="begin"/>
      </w:r>
      <w:r w:rsidR="007B49A2">
        <w:rPr>
          <w:rFonts w:eastAsiaTheme="majorEastAsia" w:cstheme="majorBidi"/>
          <w:bCs/>
        </w:rPr>
        <w:instrText xml:space="preserve"> ADDIN EN.CITE &lt;EndNote&gt;&lt;Cite&gt;&lt;Author&gt;Capistran&lt;/Author&gt;&lt;Year&gt;2024&lt;/Year&gt;&lt;RecNum&gt;103&lt;/RecNum&gt;&lt;DisplayText&gt;[18]&lt;/DisplayText&gt;&lt;record&gt;&lt;rec-number&gt;103&lt;/rec-number&gt;&lt;foreign-keys&gt;&lt;key app="EN" db-id="e5vfsspfvzwwebe5d9exaszpzwdas99x5f2p" timestamp="1711970945"&gt;103&lt;/key&gt;&lt;/foreign-keys&gt;&lt;ref-type name="Dataset"&gt;59&lt;/ref-type&gt;&lt;contributors&gt;&lt;authors&gt;&lt;author&gt;Capistran, B. A.&lt;/author&gt;&lt;author&gt;Sisco, E.&lt;/author&gt;&lt;/authors&gt;&lt;secondary-authors&gt;&lt;author&gt;National Institute of Standards and Technology&lt;/author&gt;&lt;/secondary-authors&gt;&lt;/contributors&gt;&lt;titles&gt;&lt;title&gt;Templates for the Implementation of Rapid GC-MS for Seized Drug and Ignitable Liquid Analyses&lt;/title&gt;&lt;/titles&gt;&lt;dates&gt;&lt;year&gt;2024&lt;/year&gt;&lt;/dates&gt;&lt;urls&gt;&lt;/urls&gt;&lt;electronic-resource-num&gt;https://doi.org/10.18434/mds2-3189&lt;/electronic-resource-num&gt;&lt;remote-database-name&gt;NIST Data Repository&lt;/remote-database-name&gt;&lt;/record&gt;&lt;/Cite&gt;&lt;/EndNote&gt;</w:instrText>
      </w:r>
      <w:r w:rsidR="007B49A2">
        <w:rPr>
          <w:rFonts w:eastAsiaTheme="majorEastAsia" w:cstheme="majorBidi"/>
          <w:bCs/>
        </w:rPr>
        <w:fldChar w:fldCharType="separate"/>
      </w:r>
      <w:r w:rsidR="007B49A2">
        <w:rPr>
          <w:rFonts w:eastAsiaTheme="majorEastAsia" w:cstheme="majorBidi"/>
          <w:bCs/>
          <w:noProof/>
        </w:rPr>
        <w:t>[18]</w:t>
      </w:r>
      <w:r w:rsidR="007B49A2">
        <w:rPr>
          <w:rFonts w:eastAsiaTheme="majorEastAsia" w:cstheme="majorBidi"/>
          <w:bCs/>
        </w:rPr>
        <w:fldChar w:fldCharType="end"/>
      </w:r>
      <w:r w:rsidR="007B49A2">
        <w:rPr>
          <w:rFonts w:eastAsiaTheme="majorEastAsia" w:cstheme="majorBidi"/>
          <w:bCs/>
        </w:rPr>
        <w:t xml:space="preserve">. The plan can be adapted to fit a laboratory’s needs and translated to similar techniques. </w:t>
      </w:r>
      <w:r w:rsidR="00666B35">
        <w:rPr>
          <w:rFonts w:eastAsiaTheme="majorEastAsia" w:cstheme="majorBidi"/>
          <w:bCs/>
        </w:rPr>
        <w:t xml:space="preserve">Future work involves </w:t>
      </w:r>
      <w:r w:rsidR="009C1A1F">
        <w:rPr>
          <w:rFonts w:eastAsiaTheme="majorEastAsia" w:cstheme="majorBidi"/>
          <w:bCs/>
        </w:rPr>
        <w:t>validating the technique</w:t>
      </w:r>
      <w:r w:rsidR="00666B35">
        <w:rPr>
          <w:rFonts w:eastAsiaTheme="majorEastAsia" w:cstheme="majorBidi"/>
          <w:bCs/>
        </w:rPr>
        <w:t xml:space="preserve"> </w:t>
      </w:r>
      <w:r w:rsidR="009E2ACA">
        <w:rPr>
          <w:rFonts w:eastAsiaTheme="majorEastAsia" w:cstheme="majorBidi"/>
          <w:bCs/>
        </w:rPr>
        <w:t xml:space="preserve">and developing an implementation workflow </w:t>
      </w:r>
      <w:r w:rsidR="009C1A1F">
        <w:rPr>
          <w:rFonts w:eastAsiaTheme="majorEastAsia" w:cstheme="majorBidi"/>
          <w:bCs/>
        </w:rPr>
        <w:t>for</w:t>
      </w:r>
      <w:r w:rsidR="00666B35">
        <w:rPr>
          <w:rFonts w:eastAsiaTheme="majorEastAsia" w:cstheme="majorBidi"/>
          <w:bCs/>
        </w:rPr>
        <w:t xml:space="preserve"> other samples of forensic relevance, </w:t>
      </w:r>
      <w:r w:rsidR="009C1A1F">
        <w:rPr>
          <w:rFonts w:eastAsiaTheme="majorEastAsia" w:cstheme="majorBidi"/>
          <w:bCs/>
        </w:rPr>
        <w:t>specifically</w:t>
      </w:r>
      <w:r w:rsidR="00666B35">
        <w:rPr>
          <w:rFonts w:eastAsiaTheme="majorEastAsia" w:cstheme="majorBidi"/>
          <w:bCs/>
        </w:rPr>
        <w:t xml:space="preserve"> ignitable liquids</w:t>
      </w:r>
      <w:r w:rsidR="009C1A1F">
        <w:rPr>
          <w:rFonts w:eastAsiaTheme="majorEastAsia" w:cstheme="majorBidi"/>
          <w:bCs/>
        </w:rPr>
        <w:t>. While</w:t>
      </w:r>
      <w:r w:rsidR="003509A1">
        <w:rPr>
          <w:rFonts w:eastAsiaTheme="majorEastAsia" w:cstheme="majorBidi"/>
          <w:bCs/>
        </w:rPr>
        <w:t xml:space="preserve"> </w:t>
      </w:r>
      <w:r w:rsidR="00567086">
        <w:rPr>
          <w:rFonts w:eastAsiaTheme="majorEastAsia" w:cstheme="majorBidi"/>
          <w:bCs/>
        </w:rPr>
        <w:t>such samples are inherently more complex</w:t>
      </w:r>
      <w:r w:rsidR="009E2ACA">
        <w:rPr>
          <w:rFonts w:eastAsiaTheme="majorEastAsia" w:cstheme="majorBidi"/>
          <w:bCs/>
        </w:rPr>
        <w:t xml:space="preserve"> </w:t>
      </w:r>
      <w:r w:rsidR="00087E4B">
        <w:rPr>
          <w:rFonts w:eastAsiaTheme="majorEastAsia" w:cstheme="majorBidi"/>
          <w:bCs/>
        </w:rPr>
        <w:t xml:space="preserve">and </w:t>
      </w:r>
      <w:r w:rsidR="00D17D1A">
        <w:rPr>
          <w:rFonts w:eastAsiaTheme="majorEastAsia" w:cstheme="majorBidi"/>
          <w:bCs/>
        </w:rPr>
        <w:t xml:space="preserve">require comparisons of </w:t>
      </w:r>
      <w:r w:rsidR="00CB52EA">
        <w:rPr>
          <w:rFonts w:eastAsiaTheme="majorEastAsia" w:cstheme="majorBidi"/>
          <w:bCs/>
        </w:rPr>
        <w:t>relative chromatographic abundances across compounds of interest</w:t>
      </w:r>
      <w:r w:rsidR="002C44B2">
        <w:rPr>
          <w:rFonts w:eastAsiaTheme="majorEastAsia" w:cstheme="majorBidi"/>
          <w:bCs/>
        </w:rPr>
        <w:t xml:space="preserve">, the utility of rapid GC-MS </w:t>
      </w:r>
      <w:r w:rsidR="00C7730F">
        <w:rPr>
          <w:rFonts w:eastAsiaTheme="majorEastAsia" w:cstheme="majorBidi"/>
          <w:bCs/>
        </w:rPr>
        <w:t>is still applicable</w:t>
      </w:r>
      <w:r w:rsidR="00087E4B">
        <w:rPr>
          <w:rFonts w:eastAsiaTheme="majorEastAsia" w:cstheme="majorBidi"/>
          <w:bCs/>
        </w:rPr>
        <w:t xml:space="preserve"> for preliminarily identifying</w:t>
      </w:r>
      <w:r w:rsidR="007B49A2">
        <w:rPr>
          <w:rFonts w:eastAsiaTheme="majorEastAsia" w:cstheme="majorBidi"/>
          <w:bCs/>
        </w:rPr>
        <w:t xml:space="preserve"> </w:t>
      </w:r>
      <w:r w:rsidR="00AB4040">
        <w:rPr>
          <w:rFonts w:eastAsiaTheme="majorEastAsia" w:cstheme="majorBidi"/>
          <w:bCs/>
        </w:rPr>
        <w:t xml:space="preserve">these </w:t>
      </w:r>
      <w:r w:rsidR="007B49A2">
        <w:rPr>
          <w:rFonts w:eastAsiaTheme="majorEastAsia" w:cstheme="majorBidi"/>
          <w:bCs/>
        </w:rPr>
        <w:t xml:space="preserve">diagnostic </w:t>
      </w:r>
      <w:r w:rsidR="00A55F98">
        <w:rPr>
          <w:rFonts w:eastAsiaTheme="majorEastAsia" w:cstheme="majorBidi"/>
          <w:bCs/>
        </w:rPr>
        <w:t>compounds</w:t>
      </w:r>
      <w:r w:rsidR="007B49A2">
        <w:rPr>
          <w:rFonts w:eastAsiaTheme="majorEastAsia" w:cstheme="majorBidi"/>
          <w:bCs/>
        </w:rPr>
        <w:t xml:space="preserve">. </w:t>
      </w:r>
      <w:r w:rsidR="00F87C65">
        <w:rPr>
          <w:rFonts w:eastAsiaTheme="majorEastAsia" w:cstheme="majorBidi"/>
          <w:bCs/>
        </w:rPr>
        <w:t xml:space="preserve">In total, this work is part of a larger effort to reduce the barrier of implementation for </w:t>
      </w:r>
      <w:r w:rsidR="00AB4040">
        <w:rPr>
          <w:rFonts w:eastAsiaTheme="majorEastAsia" w:cstheme="majorBidi"/>
          <w:bCs/>
        </w:rPr>
        <w:t>rapid GC-MS</w:t>
      </w:r>
      <w:r w:rsidR="00F87C65">
        <w:rPr>
          <w:rFonts w:eastAsiaTheme="majorEastAsia" w:cstheme="majorBidi"/>
          <w:bCs/>
        </w:rPr>
        <w:t xml:space="preserve"> and other novel technologies</w:t>
      </w:r>
      <w:r w:rsidR="007A6381">
        <w:rPr>
          <w:rFonts w:eastAsiaTheme="majorEastAsia" w:cstheme="majorBidi"/>
          <w:bCs/>
        </w:rPr>
        <w:t>,</w:t>
      </w:r>
      <w:r w:rsidR="00F87C65">
        <w:rPr>
          <w:rFonts w:eastAsiaTheme="majorEastAsia" w:cstheme="majorBidi"/>
          <w:bCs/>
        </w:rPr>
        <w:t xml:space="preserve"> </w:t>
      </w:r>
      <w:r w:rsidR="0048102A">
        <w:rPr>
          <w:rFonts w:eastAsiaTheme="majorEastAsia" w:cstheme="majorBidi"/>
          <w:bCs/>
        </w:rPr>
        <w:t>including separation-based techniques and ambient ionization mass spectrometry techniques,</w:t>
      </w:r>
      <w:r w:rsidR="00840B9C">
        <w:rPr>
          <w:rFonts w:eastAsiaTheme="majorEastAsia" w:cstheme="majorBidi"/>
          <w:bCs/>
        </w:rPr>
        <w:t xml:space="preserve"> for forensic </w:t>
      </w:r>
      <w:r w:rsidR="0048102A">
        <w:rPr>
          <w:rFonts w:eastAsiaTheme="majorEastAsia" w:cstheme="majorBidi"/>
          <w:bCs/>
        </w:rPr>
        <w:t>and public health applications.</w:t>
      </w:r>
    </w:p>
    <w:p w14:paraId="32A9FBED" w14:textId="77777777" w:rsidR="00DE254F" w:rsidRDefault="00DE254F" w:rsidP="003041AA">
      <w:pPr>
        <w:spacing w:line="480" w:lineRule="auto"/>
        <w:jc w:val="both"/>
        <w:rPr>
          <w:rFonts w:eastAsiaTheme="majorEastAsia" w:cstheme="majorBidi"/>
          <w:b/>
        </w:rPr>
      </w:pPr>
    </w:p>
    <w:p w14:paraId="7E2968A5" w14:textId="77777777" w:rsidR="00D724D8" w:rsidRDefault="00D724D8" w:rsidP="003041AA">
      <w:pPr>
        <w:pStyle w:val="Heading1"/>
        <w:spacing w:line="480" w:lineRule="auto"/>
        <w:rPr>
          <w:b w:val="0"/>
          <w:bCs/>
          <w:szCs w:val="24"/>
        </w:rPr>
      </w:pPr>
      <w:r>
        <w:rPr>
          <w:szCs w:val="24"/>
        </w:rPr>
        <w:lastRenderedPageBreak/>
        <w:t>Acknowledgements</w:t>
      </w:r>
    </w:p>
    <w:p w14:paraId="15A07110" w14:textId="2966CD8C" w:rsidR="00D724D8" w:rsidRPr="00031A2D" w:rsidRDefault="00D724D8" w:rsidP="003041AA">
      <w:pPr>
        <w:keepNext/>
        <w:keepLines/>
        <w:spacing w:line="480" w:lineRule="auto"/>
        <w:jc w:val="both"/>
      </w:pPr>
      <w:r>
        <w:t xml:space="preserve">The authors would like to thank Elizabeth L. Robinson of NIST for performing the analyses as the second analyst in the Robustness studies. The authors would also like to thank Amber McConnell of the Maryland State Police Forensic Sciences Division for providing the case samples used as part of the accuracy study.  </w:t>
      </w:r>
    </w:p>
    <w:p w14:paraId="3EBCF9CC" w14:textId="77777777" w:rsidR="00DE254F" w:rsidRDefault="00DE254F" w:rsidP="003041AA">
      <w:pPr>
        <w:spacing w:line="480" w:lineRule="auto"/>
        <w:jc w:val="both"/>
        <w:rPr>
          <w:rFonts w:eastAsiaTheme="majorEastAsia" w:cstheme="majorBidi"/>
          <w:b/>
        </w:rPr>
      </w:pPr>
    </w:p>
    <w:p w14:paraId="70069023" w14:textId="77777777" w:rsidR="00E33ABC" w:rsidRDefault="00E33ABC" w:rsidP="003041AA">
      <w:pPr>
        <w:pStyle w:val="Heading1"/>
        <w:spacing w:line="480" w:lineRule="auto"/>
      </w:pPr>
      <w:r>
        <w:t>CRediT authorship contribution statement</w:t>
      </w:r>
    </w:p>
    <w:p w14:paraId="2133802F" w14:textId="77777777" w:rsidR="00232EC3" w:rsidRDefault="00E33ABC" w:rsidP="003041AA">
      <w:pPr>
        <w:pStyle w:val="Heading1"/>
        <w:spacing w:line="480" w:lineRule="auto"/>
        <w:jc w:val="both"/>
      </w:pPr>
      <w:r>
        <w:t>Briana A. Capistran</w:t>
      </w:r>
      <w:r w:rsidRPr="001B3C2F">
        <w:rPr>
          <w:b w:val="0"/>
          <w:bCs/>
        </w:rPr>
        <w:t xml:space="preserve"> (ORCID: 0000-0001-6937-0403): </w:t>
      </w:r>
      <w:r w:rsidR="00232EC3" w:rsidRPr="001B3C2F">
        <w:rPr>
          <w:b w:val="0"/>
          <w:bCs/>
        </w:rPr>
        <w:t xml:space="preserve">Conceptualization, Data curation, Formal </w:t>
      </w:r>
      <w:r w:rsidR="00232EC3">
        <w:rPr>
          <w:b w:val="0"/>
          <w:bCs/>
        </w:rPr>
        <w:t>a</w:t>
      </w:r>
      <w:r w:rsidR="00232EC3" w:rsidRPr="001B3C2F">
        <w:rPr>
          <w:b w:val="0"/>
          <w:bCs/>
        </w:rPr>
        <w:t>nalysis, Investigation</w:t>
      </w:r>
      <w:r w:rsidR="00232EC3">
        <w:rPr>
          <w:b w:val="0"/>
          <w:bCs/>
        </w:rPr>
        <w:t xml:space="preserve">, Validation, </w:t>
      </w:r>
      <w:r w:rsidR="00232EC3" w:rsidRPr="001B3C2F">
        <w:rPr>
          <w:b w:val="0"/>
          <w:bCs/>
        </w:rPr>
        <w:t>Visualization</w:t>
      </w:r>
      <w:r w:rsidR="00232EC3">
        <w:rPr>
          <w:b w:val="0"/>
          <w:bCs/>
        </w:rPr>
        <w:t>,</w:t>
      </w:r>
      <w:r w:rsidR="00232EC3" w:rsidRPr="001B3C2F">
        <w:rPr>
          <w:b w:val="0"/>
          <w:bCs/>
        </w:rPr>
        <w:t xml:space="preserve"> Writing – </w:t>
      </w:r>
      <w:r w:rsidR="00232EC3">
        <w:rPr>
          <w:b w:val="0"/>
          <w:bCs/>
        </w:rPr>
        <w:t>o</w:t>
      </w:r>
      <w:r w:rsidR="00232EC3" w:rsidRPr="001B3C2F">
        <w:rPr>
          <w:b w:val="0"/>
          <w:bCs/>
        </w:rPr>
        <w:t xml:space="preserve">riginal </w:t>
      </w:r>
      <w:r w:rsidR="00232EC3">
        <w:rPr>
          <w:b w:val="0"/>
          <w:bCs/>
        </w:rPr>
        <w:t>d</w:t>
      </w:r>
      <w:r w:rsidR="00232EC3" w:rsidRPr="001B3C2F">
        <w:rPr>
          <w:b w:val="0"/>
          <w:bCs/>
        </w:rPr>
        <w:t>raft</w:t>
      </w:r>
      <w:r w:rsidR="00232EC3">
        <w:t>.</w:t>
      </w:r>
    </w:p>
    <w:p w14:paraId="46D47D02" w14:textId="279FE385" w:rsidR="00E33ABC" w:rsidRPr="00F172AC" w:rsidRDefault="00F172AC" w:rsidP="003041AA">
      <w:pPr>
        <w:pStyle w:val="Heading1"/>
        <w:spacing w:line="480" w:lineRule="auto"/>
        <w:jc w:val="both"/>
        <w:rPr>
          <w:b w:val="0"/>
          <w:bCs/>
        </w:rPr>
      </w:pPr>
      <w:r>
        <w:t>Edward Sisco</w:t>
      </w:r>
      <w:r>
        <w:rPr>
          <w:b w:val="0"/>
          <w:bCs/>
        </w:rPr>
        <w:t xml:space="preserve"> (</w:t>
      </w:r>
      <w:r w:rsidRPr="00F172AC">
        <w:rPr>
          <w:b w:val="0"/>
          <w:bCs/>
        </w:rPr>
        <w:t>0000-0003-0252-1910</w:t>
      </w:r>
      <w:r>
        <w:rPr>
          <w:b w:val="0"/>
          <w:bCs/>
        </w:rPr>
        <w:t>):</w:t>
      </w:r>
      <w:r w:rsidR="00B16062">
        <w:rPr>
          <w:b w:val="0"/>
          <w:bCs/>
        </w:rPr>
        <w:t xml:space="preserve"> </w:t>
      </w:r>
      <w:r w:rsidR="00A12B31" w:rsidRPr="00A12B31">
        <w:rPr>
          <w:b w:val="0"/>
          <w:bCs/>
        </w:rPr>
        <w:t>Conceptualization</w:t>
      </w:r>
      <w:r w:rsidR="00B16062">
        <w:rPr>
          <w:b w:val="0"/>
          <w:bCs/>
        </w:rPr>
        <w:t>,</w:t>
      </w:r>
      <w:r w:rsidR="00B16062" w:rsidRPr="00B16062">
        <w:rPr>
          <w:b w:val="0"/>
          <w:bCs/>
        </w:rPr>
        <w:t xml:space="preserve"> </w:t>
      </w:r>
      <w:r w:rsidR="00B16062" w:rsidRPr="00A12B31">
        <w:rPr>
          <w:b w:val="0"/>
          <w:bCs/>
        </w:rPr>
        <w:t>Supervision</w:t>
      </w:r>
      <w:r w:rsidR="00A12B31" w:rsidRPr="00A12B31">
        <w:rPr>
          <w:b w:val="0"/>
          <w:bCs/>
        </w:rPr>
        <w:t>, Writing – review &amp; editing.</w:t>
      </w:r>
    </w:p>
    <w:p w14:paraId="79844EDF" w14:textId="77777777" w:rsidR="00DE254F" w:rsidRDefault="00DE254F" w:rsidP="003041AA">
      <w:pPr>
        <w:spacing w:line="480" w:lineRule="auto"/>
        <w:jc w:val="both"/>
        <w:rPr>
          <w:rFonts w:eastAsiaTheme="majorEastAsia" w:cstheme="majorBidi"/>
          <w:b/>
        </w:rPr>
      </w:pPr>
    </w:p>
    <w:p w14:paraId="25EA6407" w14:textId="77777777" w:rsidR="00DE254F" w:rsidRPr="00EF5C6F" w:rsidRDefault="00DE254F" w:rsidP="003041AA">
      <w:pPr>
        <w:spacing w:line="480" w:lineRule="auto"/>
        <w:rPr>
          <w:b/>
          <w:bCs/>
        </w:rPr>
      </w:pPr>
      <w:r w:rsidRPr="00EF5C6F">
        <w:rPr>
          <w:b/>
          <w:bCs/>
        </w:rPr>
        <w:t>Declaration of Competing Interest</w:t>
      </w:r>
    </w:p>
    <w:p w14:paraId="2C0C33DD" w14:textId="77777777" w:rsidR="00DE254F" w:rsidRDefault="00DE254F" w:rsidP="003041AA">
      <w:pPr>
        <w:spacing w:line="480" w:lineRule="auto"/>
        <w:jc w:val="both"/>
      </w:pPr>
      <w:r>
        <w:t>The authors declare that they have no known competing financial interests or personal relationships that could have appeared to influence the work reported in this paper.</w:t>
      </w:r>
    </w:p>
    <w:p w14:paraId="301B647A" w14:textId="77777777" w:rsidR="00DE254F" w:rsidRDefault="00DE254F" w:rsidP="003041AA">
      <w:pPr>
        <w:spacing w:line="480" w:lineRule="auto"/>
        <w:jc w:val="both"/>
        <w:rPr>
          <w:rFonts w:eastAsiaTheme="majorEastAsia" w:cstheme="majorBidi"/>
          <w:b/>
        </w:rPr>
      </w:pPr>
    </w:p>
    <w:p w14:paraId="6199D508" w14:textId="3E843197" w:rsidR="00C64C23" w:rsidRPr="004C6A00" w:rsidRDefault="00C64C23" w:rsidP="003041AA">
      <w:pPr>
        <w:pStyle w:val="Heading1"/>
        <w:keepLines w:val="0"/>
        <w:spacing w:line="480" w:lineRule="auto"/>
        <w:rPr>
          <w:szCs w:val="24"/>
        </w:rPr>
      </w:pPr>
      <w:r w:rsidRPr="004C6A00">
        <w:rPr>
          <w:szCs w:val="24"/>
        </w:rPr>
        <w:t>Disclaimer</w:t>
      </w:r>
    </w:p>
    <w:p w14:paraId="06947058" w14:textId="77777777" w:rsidR="00E4675F" w:rsidRDefault="00EF7F9C" w:rsidP="003041AA">
      <w:pPr>
        <w:keepNext/>
        <w:spacing w:line="480" w:lineRule="auto"/>
        <w:jc w:val="both"/>
      </w:pPr>
      <w:r w:rsidRPr="004C6A00">
        <w:t xml:space="preserve">Certain commercial products are identified in order to adequately specify the procedure; this does not imply endorsement or recommendation by NIST, nor does it imply that such products are necessarily the best available for the purpose. </w:t>
      </w:r>
    </w:p>
    <w:p w14:paraId="4016C4C4" w14:textId="77777777" w:rsidR="00E4675F" w:rsidRDefault="00E4675F" w:rsidP="00463BFA">
      <w:pPr>
        <w:keepNext/>
        <w:spacing w:line="360" w:lineRule="auto"/>
        <w:jc w:val="both"/>
      </w:pPr>
    </w:p>
    <w:p w14:paraId="002E6385" w14:textId="767D4D98" w:rsidR="00D0496C" w:rsidRPr="004C6A00" w:rsidRDefault="00D0496C" w:rsidP="00463BFA">
      <w:pPr>
        <w:keepNext/>
        <w:spacing w:line="360" w:lineRule="auto"/>
        <w:jc w:val="both"/>
      </w:pPr>
      <w:r w:rsidRPr="004C6A00">
        <w:br w:type="page"/>
      </w:r>
    </w:p>
    <w:p w14:paraId="2CA3A14E" w14:textId="77777777" w:rsidR="00D0496C" w:rsidRPr="004C6A00" w:rsidRDefault="00D0496C" w:rsidP="004C40C3">
      <w:pPr>
        <w:pStyle w:val="Heading1"/>
        <w:numPr>
          <w:ilvl w:val="0"/>
          <w:numId w:val="3"/>
        </w:numPr>
        <w:spacing w:line="480" w:lineRule="auto"/>
        <w:rPr>
          <w:szCs w:val="24"/>
        </w:rPr>
      </w:pPr>
      <w:r w:rsidRPr="004C6A00">
        <w:rPr>
          <w:szCs w:val="24"/>
        </w:rPr>
        <w:lastRenderedPageBreak/>
        <w:t>References</w:t>
      </w:r>
    </w:p>
    <w:p w14:paraId="2BC1845D" w14:textId="77777777" w:rsidR="0046660C" w:rsidRPr="0046660C" w:rsidRDefault="007F5B28" w:rsidP="008707E9">
      <w:pPr>
        <w:pStyle w:val="EndNoteBibliography"/>
        <w:spacing w:after="240"/>
        <w:ind w:left="720" w:hanging="720"/>
        <w:jc w:val="both"/>
      </w:pPr>
      <w:r w:rsidRPr="004C6A00">
        <w:rPr>
          <w:rFonts w:eastAsiaTheme="majorEastAsia" w:cstheme="majorBidi"/>
          <w:b/>
        </w:rPr>
        <w:fldChar w:fldCharType="begin"/>
      </w:r>
      <w:r w:rsidRPr="004C6A00">
        <w:rPr>
          <w:rFonts w:eastAsiaTheme="majorEastAsia" w:cstheme="majorBidi"/>
          <w:b/>
        </w:rPr>
        <w:instrText xml:space="preserve"> ADDIN EN.REFLIST </w:instrText>
      </w:r>
      <w:r w:rsidRPr="004C6A00">
        <w:rPr>
          <w:rFonts w:eastAsiaTheme="majorEastAsia" w:cstheme="majorBidi"/>
          <w:b/>
        </w:rPr>
        <w:fldChar w:fldCharType="separate"/>
      </w:r>
      <w:r w:rsidR="0046660C" w:rsidRPr="0046660C">
        <w:t xml:space="preserve">[1] ANSI/ASB Standard 036: Standard Practices for Method Validation in Forensic Toxicology, AAFS Standards Board, Colorado Springs, CO, (2019). </w:t>
      </w:r>
    </w:p>
    <w:p w14:paraId="632E819C" w14:textId="77777777" w:rsidR="0046660C" w:rsidRPr="0046660C" w:rsidRDefault="0046660C" w:rsidP="008707E9">
      <w:pPr>
        <w:pStyle w:val="EndNoteBibliography"/>
        <w:spacing w:after="240"/>
        <w:ind w:left="720" w:hanging="720"/>
        <w:jc w:val="both"/>
      </w:pPr>
      <w:r w:rsidRPr="0046660C">
        <w:t xml:space="preserve">[2] ASTM E2549 − 14 Standard Practice for Validation of Seized-Drug Analytical Methods, ASTM International, West Conshohocken, PA (2014). </w:t>
      </w:r>
    </w:p>
    <w:p w14:paraId="4F630332" w14:textId="77777777" w:rsidR="0046660C" w:rsidRPr="0046660C" w:rsidRDefault="0046660C" w:rsidP="008707E9">
      <w:pPr>
        <w:pStyle w:val="EndNoteBibliography"/>
        <w:spacing w:after="240"/>
        <w:ind w:left="720" w:hanging="720"/>
        <w:jc w:val="both"/>
      </w:pPr>
      <w:r w:rsidRPr="0046660C">
        <w:t xml:space="preserve">[3] Supplemental Document SD-2: Quality Assurance/Validation of Analytical Methods, SWGDRUG, (2006). </w:t>
      </w:r>
    </w:p>
    <w:p w14:paraId="7C545B85" w14:textId="77777777" w:rsidR="0046660C" w:rsidRPr="0046660C" w:rsidRDefault="0046660C" w:rsidP="008707E9">
      <w:pPr>
        <w:pStyle w:val="EndNoteBibliography"/>
        <w:spacing w:after="240"/>
        <w:ind w:left="720" w:hanging="720"/>
        <w:jc w:val="both"/>
      </w:pPr>
      <w:r w:rsidRPr="0046660C">
        <w:t xml:space="preserve">[4] Guidance for the Validation of Analytical Methodology and Calibration of Equipment used for Testing of Illicit Drugs in Seized Materials and Biological Specimens, United Nations Office on Drugs and Crime, New York, (2009). </w:t>
      </w:r>
    </w:p>
    <w:p w14:paraId="17F5576B" w14:textId="7E2153E4" w:rsidR="0046660C" w:rsidRPr="0046660C" w:rsidRDefault="0046660C" w:rsidP="008707E9">
      <w:pPr>
        <w:pStyle w:val="EndNoteBibliography"/>
        <w:spacing w:after="240"/>
        <w:ind w:left="720" w:hanging="720"/>
        <w:jc w:val="both"/>
      </w:pPr>
      <w:r w:rsidRPr="0046660C">
        <w:t xml:space="preserve">[5] Ignitable Liquids, Explosives, &amp; Gunshot Residue Subcommittee [internet] OSAC. [cited 04/02/24], Available from: </w:t>
      </w:r>
      <w:hyperlink r:id="rId13" w:history="1">
        <w:r w:rsidRPr="0046660C">
          <w:rPr>
            <w:rStyle w:val="Hyperlink"/>
          </w:rPr>
          <w:t>https://www.nist.gov/organization-scientific-area-committees-forensic-science/ignitable-liquids-explosives-gunshot</w:t>
        </w:r>
      </w:hyperlink>
      <w:r w:rsidRPr="0046660C">
        <w:t>.</w:t>
      </w:r>
    </w:p>
    <w:p w14:paraId="5C78E6FB" w14:textId="6D1CB583" w:rsidR="0046660C" w:rsidRPr="0046660C" w:rsidRDefault="0046660C" w:rsidP="008707E9">
      <w:pPr>
        <w:pStyle w:val="EndNoteBibliography"/>
        <w:spacing w:after="240"/>
        <w:ind w:left="720" w:hanging="720"/>
        <w:jc w:val="both"/>
      </w:pPr>
      <w:r w:rsidRPr="0046660C">
        <w:t xml:space="preserve">[6] Seized Drugs Subcommittee [internet] OSAC. [cited 04/02/24], Available from: </w:t>
      </w:r>
      <w:hyperlink r:id="rId14" w:history="1">
        <w:r w:rsidRPr="0046660C">
          <w:rPr>
            <w:rStyle w:val="Hyperlink"/>
          </w:rPr>
          <w:t>https://www.nist.gov/organization-scientific-area-committees-forensic-science/seized-drugs-subcommittee</w:t>
        </w:r>
      </w:hyperlink>
      <w:r w:rsidRPr="0046660C">
        <w:t>.</w:t>
      </w:r>
    </w:p>
    <w:p w14:paraId="71CD1D15" w14:textId="77777777" w:rsidR="0046660C" w:rsidRPr="0046660C" w:rsidRDefault="0046660C" w:rsidP="008707E9">
      <w:pPr>
        <w:pStyle w:val="EndNoteBibliography"/>
        <w:spacing w:after="240"/>
        <w:ind w:left="720" w:hanging="720"/>
        <w:jc w:val="both"/>
      </w:pPr>
      <w:r w:rsidRPr="0046660C">
        <w:t xml:space="preserve">[7] SWGDRUG Recommendations, Version 8.1, U.S. Drug Enforcement Administration and Office of National Drug Control Policy, (2022). </w:t>
      </w:r>
    </w:p>
    <w:p w14:paraId="3C76872B" w14:textId="77777777" w:rsidR="0046660C" w:rsidRPr="0046660C" w:rsidRDefault="0046660C" w:rsidP="008707E9">
      <w:pPr>
        <w:pStyle w:val="EndNoteBibliography"/>
        <w:spacing w:after="240"/>
        <w:ind w:left="720" w:hanging="720"/>
        <w:jc w:val="both"/>
      </w:pPr>
      <w:r w:rsidRPr="0046660C">
        <w:t xml:space="preserve">[8] QuickProbe Dual Configurations for Forensic Workflows, Agilent Technologies, White Paper, (2023). </w:t>
      </w:r>
    </w:p>
    <w:p w14:paraId="17D8B3E4" w14:textId="77777777" w:rsidR="0046660C" w:rsidRPr="0046660C" w:rsidRDefault="0046660C" w:rsidP="008707E9">
      <w:pPr>
        <w:pStyle w:val="EndNoteBibliography"/>
        <w:spacing w:after="240"/>
        <w:ind w:left="720" w:hanging="720"/>
        <w:jc w:val="both"/>
      </w:pPr>
      <w:r w:rsidRPr="0046660C">
        <w:t xml:space="preserve">[9] Maximizing Efficiency of the Agilent QuickProbe GC/MS System, Agilent Technologies, White Paper, (2019). </w:t>
      </w:r>
    </w:p>
    <w:p w14:paraId="233A0805" w14:textId="77777777" w:rsidR="0046660C" w:rsidRPr="0046660C" w:rsidRDefault="0046660C" w:rsidP="008707E9">
      <w:pPr>
        <w:pStyle w:val="EndNoteBibliography"/>
        <w:spacing w:after="240"/>
        <w:ind w:left="720" w:hanging="720"/>
        <w:jc w:val="both"/>
      </w:pPr>
      <w:r w:rsidRPr="0046660C">
        <w:t xml:space="preserve">[10] L. A. Cuadra-Rodriguez, Fast analysis workflow with no sample preparation for forensic applications using Quickprobe GC-MS, Agilent Technologies, White Paper, (2019). </w:t>
      </w:r>
    </w:p>
    <w:p w14:paraId="69901ADE" w14:textId="77777777" w:rsidR="0046660C" w:rsidRPr="0046660C" w:rsidRDefault="0046660C" w:rsidP="008707E9">
      <w:pPr>
        <w:pStyle w:val="EndNoteBibliography"/>
        <w:spacing w:after="240"/>
        <w:ind w:left="720" w:hanging="720"/>
        <w:jc w:val="both"/>
      </w:pPr>
      <w:r w:rsidRPr="0046660C">
        <w:t xml:space="preserve">[11] M. Churley, L. Cuadra-Rodriguez, Increasing Throughput for Forensic Screening of Raw Case Samples Using the Agilent QuickProbe GC-MS System, Agilent Technologies, White Paper, (2020). </w:t>
      </w:r>
    </w:p>
    <w:p w14:paraId="657000ED" w14:textId="5B68D3DF" w:rsidR="0046660C" w:rsidRPr="0046660C" w:rsidRDefault="0046660C" w:rsidP="008707E9">
      <w:pPr>
        <w:pStyle w:val="EndNoteBibliography"/>
        <w:spacing w:after="240"/>
        <w:ind w:left="720" w:hanging="720"/>
        <w:jc w:val="both"/>
      </w:pPr>
      <w:r w:rsidRPr="0046660C">
        <w:t xml:space="preserve">[12] M. B. Bloom, E. Sisco, I. S. Lurie, Development and validation of a rapid GC–MS method for seized drug screening, Forensic Chem. 33 (2023) </w:t>
      </w:r>
      <w:hyperlink r:id="rId15" w:history="1">
        <w:r w:rsidRPr="0046660C">
          <w:rPr>
            <w:rStyle w:val="Hyperlink"/>
          </w:rPr>
          <w:t>https://doi.org/10.1016/j.forc.2023.100479</w:t>
        </w:r>
      </w:hyperlink>
      <w:r w:rsidRPr="0046660C">
        <w:t>.</w:t>
      </w:r>
    </w:p>
    <w:p w14:paraId="3CF5DDB8" w14:textId="649CC119" w:rsidR="0046660C" w:rsidRPr="0046660C" w:rsidRDefault="0046660C" w:rsidP="008707E9">
      <w:pPr>
        <w:pStyle w:val="EndNoteBibliography"/>
        <w:spacing w:after="240"/>
        <w:ind w:left="720" w:hanging="720"/>
        <w:jc w:val="both"/>
      </w:pPr>
      <w:r w:rsidRPr="0046660C">
        <w:t xml:space="preserve">[13] C. Black, M. Russell, E. Mayo, C. Aitcheson, Rapid analysis of amphetamine-type substances using Agilent's QuickProbe gas chromatograph/mass spectrometer technology, J Mass Spectrom. 58 (2023) e4976, </w:t>
      </w:r>
      <w:hyperlink r:id="rId16" w:history="1">
        <w:r w:rsidRPr="0046660C">
          <w:rPr>
            <w:rStyle w:val="Hyperlink"/>
          </w:rPr>
          <w:t>https://doi.org/10.1002/jms.4976</w:t>
        </w:r>
      </w:hyperlink>
      <w:r w:rsidRPr="0046660C">
        <w:t>.</w:t>
      </w:r>
    </w:p>
    <w:p w14:paraId="0E3C9028" w14:textId="51A26BD5" w:rsidR="0046660C" w:rsidRPr="0046660C" w:rsidRDefault="0046660C" w:rsidP="008707E9">
      <w:pPr>
        <w:pStyle w:val="EndNoteBibliography"/>
        <w:spacing w:after="240"/>
        <w:ind w:left="720" w:hanging="720"/>
        <w:jc w:val="both"/>
      </w:pPr>
      <w:r w:rsidRPr="0046660C">
        <w:lastRenderedPageBreak/>
        <w:t xml:space="preserve">[14] B. A. Capistran, E. Sisco, Rapid GC-MS as a Screening Tool for Forensic Fire Debris Analysis, Forensic Chem. 30 (2022) 100435, </w:t>
      </w:r>
      <w:hyperlink r:id="rId17" w:history="1">
        <w:r w:rsidRPr="0046660C">
          <w:rPr>
            <w:rStyle w:val="Hyperlink"/>
          </w:rPr>
          <w:t>https://doi.org/10.1016/j.forc.2022.100435</w:t>
        </w:r>
      </w:hyperlink>
      <w:r w:rsidRPr="0046660C">
        <w:t>.</w:t>
      </w:r>
    </w:p>
    <w:p w14:paraId="0C88283C" w14:textId="3F1411D8" w:rsidR="0046660C" w:rsidRPr="0046660C" w:rsidRDefault="0046660C" w:rsidP="008707E9">
      <w:pPr>
        <w:pStyle w:val="EndNoteBibliography"/>
        <w:spacing w:after="240"/>
        <w:ind w:left="720" w:hanging="720"/>
        <w:jc w:val="both"/>
      </w:pPr>
      <w:r w:rsidRPr="0046660C">
        <w:t xml:space="preserve">[15] B. A. Capistran, Implementation of SPME and rapid GC–MS as a screening approach for forensic fire debris applications, Forensic Chem. 38 (2024) </w:t>
      </w:r>
      <w:hyperlink r:id="rId18" w:history="1">
        <w:r w:rsidRPr="0046660C">
          <w:rPr>
            <w:rStyle w:val="Hyperlink"/>
          </w:rPr>
          <w:t>https://doi.org/10.1016/j.forc.2024.100562</w:t>
        </w:r>
      </w:hyperlink>
      <w:r w:rsidRPr="0046660C">
        <w:t>.</w:t>
      </w:r>
    </w:p>
    <w:p w14:paraId="75D0E974" w14:textId="09A0D950" w:rsidR="0046660C" w:rsidRPr="0046660C" w:rsidRDefault="0046660C" w:rsidP="008707E9">
      <w:pPr>
        <w:pStyle w:val="EndNoteBibliography"/>
        <w:spacing w:after="240"/>
        <w:ind w:left="720" w:hanging="720"/>
        <w:jc w:val="both"/>
      </w:pPr>
      <w:r w:rsidRPr="0046660C">
        <w:t xml:space="preserve">[16] E. Sisco, A. Burns, E. Schneider, L. Bobka, I. Ikpeama, A template for the validation of DART-MS for qualitative seized drugs analysis, Forensic Chem. 29 (2022) </w:t>
      </w:r>
      <w:hyperlink r:id="rId19" w:history="1">
        <w:r w:rsidRPr="0046660C">
          <w:rPr>
            <w:rStyle w:val="Hyperlink"/>
          </w:rPr>
          <w:t>https://doi.org/10.1016/j.forc.2022.100415</w:t>
        </w:r>
      </w:hyperlink>
      <w:r w:rsidRPr="0046660C">
        <w:t>.</w:t>
      </w:r>
    </w:p>
    <w:p w14:paraId="6EA844D3" w14:textId="77506BA5" w:rsidR="0046660C" w:rsidRPr="0046660C" w:rsidRDefault="00B967FD" w:rsidP="008707E9">
      <w:pPr>
        <w:pStyle w:val="EndNoteBibliography"/>
        <w:spacing w:after="240"/>
        <w:ind w:left="720" w:hanging="720"/>
        <w:jc w:val="both"/>
      </w:pPr>
      <w:r>
        <w:t xml:space="preserve">[dataset] </w:t>
      </w:r>
      <w:r w:rsidR="0046660C" w:rsidRPr="0046660C">
        <w:t>[17] E. Sisco, A. Burns, Templates for the Implementation of DART-MS for Seized Drug Analysis, N</w:t>
      </w:r>
      <w:r>
        <w:t xml:space="preserve">ational </w:t>
      </w:r>
      <w:r w:rsidR="0046660C" w:rsidRPr="0046660C">
        <w:t>I</w:t>
      </w:r>
      <w:r>
        <w:t xml:space="preserve">nstitute </w:t>
      </w:r>
      <w:r w:rsidR="0046660C" w:rsidRPr="0046660C">
        <w:t>o</w:t>
      </w:r>
      <w:r>
        <w:t xml:space="preserve">f </w:t>
      </w:r>
      <w:r w:rsidR="0046660C" w:rsidRPr="0046660C">
        <w:t>S</w:t>
      </w:r>
      <w:r>
        <w:t xml:space="preserve">tandards </w:t>
      </w:r>
      <w:r w:rsidR="0046660C" w:rsidRPr="0046660C">
        <w:t>a</w:t>
      </w:r>
      <w:r>
        <w:t>nd</w:t>
      </w:r>
      <w:r w:rsidR="0046660C" w:rsidRPr="0046660C">
        <w:t xml:space="preserve"> Technology, 2021. </w:t>
      </w:r>
      <w:hyperlink r:id="rId20" w:history="1">
        <w:r w:rsidR="0046660C" w:rsidRPr="0046660C">
          <w:rPr>
            <w:rStyle w:val="Hyperlink"/>
          </w:rPr>
          <w:t>https://doi.org/10.18434/mds2-2424</w:t>
        </w:r>
      </w:hyperlink>
      <w:r w:rsidR="0046660C" w:rsidRPr="0046660C">
        <w:t>.</w:t>
      </w:r>
    </w:p>
    <w:p w14:paraId="649D30AA" w14:textId="02F2211A" w:rsidR="0046660C" w:rsidRPr="0046660C" w:rsidRDefault="00B967FD" w:rsidP="008707E9">
      <w:pPr>
        <w:pStyle w:val="EndNoteBibliography"/>
        <w:spacing w:after="240"/>
        <w:ind w:left="720" w:hanging="720"/>
        <w:jc w:val="both"/>
      </w:pPr>
      <w:r>
        <w:t xml:space="preserve">[dataset] </w:t>
      </w:r>
      <w:r w:rsidR="0046660C" w:rsidRPr="0046660C">
        <w:t xml:space="preserve">[18] B. A. Capistran, E. Sisco, Templates for the Implementation of Rapid GC-MS for Seized Drug and Ignitable Liquid Analyses, </w:t>
      </w:r>
      <w:r w:rsidRPr="0046660C">
        <w:t>N</w:t>
      </w:r>
      <w:r>
        <w:t xml:space="preserve">ational </w:t>
      </w:r>
      <w:r w:rsidRPr="0046660C">
        <w:t>I</w:t>
      </w:r>
      <w:r>
        <w:t xml:space="preserve">nstitute </w:t>
      </w:r>
      <w:r w:rsidRPr="0046660C">
        <w:t>o</w:t>
      </w:r>
      <w:r>
        <w:t xml:space="preserve">f </w:t>
      </w:r>
      <w:r w:rsidRPr="0046660C">
        <w:t>S</w:t>
      </w:r>
      <w:r>
        <w:t xml:space="preserve">tandards </w:t>
      </w:r>
      <w:r w:rsidRPr="0046660C">
        <w:t>a</w:t>
      </w:r>
      <w:r>
        <w:t>nd</w:t>
      </w:r>
      <w:r w:rsidRPr="0046660C">
        <w:t xml:space="preserve"> Technology</w:t>
      </w:r>
      <w:r w:rsidR="0046660C" w:rsidRPr="0046660C">
        <w:t xml:space="preserve">, NIST Data Repository, 2024. </w:t>
      </w:r>
      <w:hyperlink r:id="rId21" w:history="1">
        <w:r w:rsidR="0046660C" w:rsidRPr="0046660C">
          <w:rPr>
            <w:rStyle w:val="Hyperlink"/>
          </w:rPr>
          <w:t>https://doi.org/10.18434/mds2-3189</w:t>
        </w:r>
      </w:hyperlink>
      <w:r w:rsidR="0046660C" w:rsidRPr="0046660C">
        <w:t>.</w:t>
      </w:r>
    </w:p>
    <w:p w14:paraId="40DD5AF7" w14:textId="4B3AD2FD" w:rsidR="0046660C" w:rsidRPr="0046660C" w:rsidRDefault="0046660C" w:rsidP="008707E9">
      <w:pPr>
        <w:pStyle w:val="EndNoteBibliography"/>
        <w:spacing w:after="240"/>
        <w:ind w:left="720" w:hanging="720"/>
        <w:jc w:val="both"/>
      </w:pPr>
      <w:r w:rsidRPr="0046660C">
        <w:t xml:space="preserve">[19] S. E. Stein, An Integrated Method for Spectrum Extraction and Compound Identification from Gas Chromatography/Mass Spectrometry Data, J. Am. Soc. Mass. Spectrom. 10 (1999) 770-781, </w:t>
      </w:r>
      <w:hyperlink r:id="rId22" w:history="1">
        <w:r w:rsidRPr="0046660C">
          <w:rPr>
            <w:rStyle w:val="Hyperlink"/>
          </w:rPr>
          <w:t>https://doi.org/10.1016/S1044-0305(99)00047-1</w:t>
        </w:r>
      </w:hyperlink>
      <w:r w:rsidRPr="0046660C">
        <w:t>.</w:t>
      </w:r>
    </w:p>
    <w:p w14:paraId="63C434C4" w14:textId="77777777" w:rsidR="0046660C" w:rsidRPr="0046660C" w:rsidRDefault="0046660C" w:rsidP="008707E9">
      <w:pPr>
        <w:pStyle w:val="EndNoteBibliography"/>
        <w:spacing w:after="240"/>
        <w:ind w:left="720" w:hanging="720"/>
        <w:jc w:val="both"/>
      </w:pPr>
      <w:r w:rsidRPr="0046660C">
        <w:t xml:space="preserve">[20] Accreditation Requirements: ISO/IEC 17043 Proficiency Testing Providers, ANSI National Accreditation Board, Washington, DC, (2024). </w:t>
      </w:r>
    </w:p>
    <w:p w14:paraId="3AC2784F" w14:textId="5C2ABCAF" w:rsidR="0046660C" w:rsidRPr="0046660C" w:rsidRDefault="0046660C" w:rsidP="008707E9">
      <w:pPr>
        <w:pStyle w:val="EndNoteBibliography"/>
        <w:spacing w:after="240"/>
        <w:ind w:left="720" w:hanging="720"/>
        <w:jc w:val="both"/>
      </w:pPr>
      <w:r w:rsidRPr="0046660C">
        <w:t xml:space="preserve">[21] ASTM E2677 Limit of Detection Web Portal Data Entry Page National Institute of Standards and Technology. [cited 01/15/22], Available from: </w:t>
      </w:r>
      <w:hyperlink r:id="rId23" w:history="1">
        <w:r w:rsidRPr="0046660C">
          <w:rPr>
            <w:rStyle w:val="Hyperlink"/>
          </w:rPr>
          <w:t>https://www-s.nist.gov/loda/index.html</w:t>
        </w:r>
      </w:hyperlink>
      <w:r w:rsidRPr="0046660C">
        <w:t>.</w:t>
      </w:r>
    </w:p>
    <w:p w14:paraId="68DECF82" w14:textId="77777777" w:rsidR="0046660C" w:rsidRPr="0046660C" w:rsidRDefault="0046660C" w:rsidP="008707E9">
      <w:pPr>
        <w:pStyle w:val="EndNoteBibliography"/>
        <w:spacing w:after="240"/>
        <w:ind w:left="720" w:hanging="720"/>
        <w:jc w:val="both"/>
      </w:pPr>
      <w:r w:rsidRPr="0046660C">
        <w:t xml:space="preserve">[22] ASTM E2677-20 Standard Test Method for Estimating Limits of Detection in Trace Detectors for Explosives and Drugs of Interest, ASTM International, West Conshohocken, PA, (2020). </w:t>
      </w:r>
    </w:p>
    <w:p w14:paraId="0EE40427" w14:textId="77777777" w:rsidR="0046660C" w:rsidRPr="0046660C" w:rsidRDefault="0046660C" w:rsidP="008707E9">
      <w:pPr>
        <w:pStyle w:val="EndNoteBibliography"/>
        <w:spacing w:after="240"/>
        <w:ind w:left="720" w:hanging="720"/>
        <w:jc w:val="both"/>
      </w:pPr>
      <w:r w:rsidRPr="0046660C">
        <w:t>[23] E. Hoffman, V. Stroobant, Mass Spectrometry: Principles and Applications, 3rd, John Wiley &amp; Sons, Ltd., West Sussex, England, 2007.</w:t>
      </w:r>
    </w:p>
    <w:p w14:paraId="1A089B07" w14:textId="77777777" w:rsidR="0046660C" w:rsidRPr="0046660C" w:rsidRDefault="0046660C" w:rsidP="008707E9">
      <w:pPr>
        <w:pStyle w:val="EndNoteBibliography"/>
        <w:spacing w:after="240"/>
        <w:ind w:left="720" w:hanging="720"/>
        <w:jc w:val="both"/>
      </w:pPr>
      <w:r w:rsidRPr="0046660C">
        <w:t>[24] E. L. Stuhmer, V. L. McGuffin, R. Waddell Smith, Discrimination of seized drug positional isomers based on statistical comparison of electron-ionization mass spectra, Forensic Chem. 20 (2020) 10.1016/j.forc.2020.100261.</w:t>
      </w:r>
    </w:p>
    <w:p w14:paraId="2C3ABABD" w14:textId="77777777" w:rsidR="0046660C" w:rsidRPr="0046660C" w:rsidRDefault="0046660C" w:rsidP="008707E9">
      <w:pPr>
        <w:pStyle w:val="EndNoteBibliography"/>
        <w:spacing w:after="240"/>
        <w:ind w:left="720" w:hanging="720"/>
        <w:jc w:val="both"/>
      </w:pPr>
      <w:r w:rsidRPr="0046660C">
        <w:t>[25] J. Bonetti, Mass spectral differentiation of positional isomers using multivariate statistics, Forensic Chem. 9 (2018) 50-61, 10.1016/j.forc.2018.06.001.</w:t>
      </w:r>
    </w:p>
    <w:p w14:paraId="5342DBEE" w14:textId="77777777" w:rsidR="0046660C" w:rsidRPr="0046660C" w:rsidRDefault="0046660C" w:rsidP="008707E9">
      <w:pPr>
        <w:pStyle w:val="EndNoteBibliography"/>
        <w:spacing w:after="240"/>
        <w:ind w:left="720" w:hanging="720"/>
        <w:jc w:val="both"/>
      </w:pPr>
      <w:r w:rsidRPr="0046660C">
        <w:t>[26] A. L. Setser, R. Waddell Smith, Comparison of variable selection methods prior to linear discriminant analysis classification of synthetic phenethylamines and tryptamines, Forensic Chem. 11 (2018) 77-86, 10.1016/j.forc.2018.10.002.</w:t>
      </w:r>
    </w:p>
    <w:p w14:paraId="4EB40BB2" w14:textId="77777777" w:rsidR="0046660C" w:rsidRPr="0046660C" w:rsidRDefault="0046660C" w:rsidP="008707E9">
      <w:pPr>
        <w:pStyle w:val="EndNoteBibliography"/>
        <w:spacing w:after="240"/>
        <w:ind w:left="720" w:hanging="720"/>
        <w:jc w:val="both"/>
      </w:pPr>
      <w:r w:rsidRPr="0046660C">
        <w:lastRenderedPageBreak/>
        <w:t>[27] R. E. Liliedahl, J. T. Davidson, The differentiation of synthetic cathinone isomers using GC-EI-MS and multivariate analysis, Forensic Chem. 26 (2021) 10.1016/j.forc.2021.100349.</w:t>
      </w:r>
    </w:p>
    <w:p w14:paraId="780927E1" w14:textId="329AAACB" w:rsidR="0046660C" w:rsidRPr="0046660C" w:rsidRDefault="0046660C" w:rsidP="008707E9">
      <w:pPr>
        <w:pStyle w:val="EndNoteBibliography"/>
        <w:spacing w:after="240"/>
        <w:ind w:left="720" w:hanging="720"/>
        <w:jc w:val="both"/>
      </w:pPr>
      <w:r w:rsidRPr="0046660C">
        <w:t xml:space="preserve">[28] A. S. Moorthy, E. Sisco, The Min-Max Test: An Objective Method for Discriminating Mass Spectra, Anal. Chem. 93 (2021) 13319-13325, </w:t>
      </w:r>
      <w:hyperlink r:id="rId24" w:history="1">
        <w:r w:rsidRPr="0046660C">
          <w:rPr>
            <w:rStyle w:val="Hyperlink"/>
          </w:rPr>
          <w:t>https://doi.org/10.1021/acs.analchem.1c03053</w:t>
        </w:r>
      </w:hyperlink>
      <w:r w:rsidRPr="0046660C">
        <w:t>.</w:t>
      </w:r>
    </w:p>
    <w:p w14:paraId="0200C3E3" w14:textId="77777777" w:rsidR="0046660C" w:rsidRPr="0046660C" w:rsidRDefault="0046660C" w:rsidP="008707E9">
      <w:pPr>
        <w:pStyle w:val="EndNoteBibliography"/>
        <w:spacing w:after="240"/>
        <w:ind w:left="720" w:hanging="720"/>
        <w:jc w:val="both"/>
      </w:pPr>
      <w:r w:rsidRPr="0046660C">
        <w:t>[29] H. Hübschmann, Handbook of GC-MS, 3rd ed., Wiley-VCH Verlag GmbH &amp; Co., Weinheim, Germany, 2015.</w:t>
      </w:r>
    </w:p>
    <w:p w14:paraId="3F03CD37" w14:textId="77777777" w:rsidR="0046660C" w:rsidRPr="0046660C" w:rsidRDefault="0046660C" w:rsidP="008707E9">
      <w:pPr>
        <w:pStyle w:val="EndNoteBibliography"/>
        <w:spacing w:after="240"/>
        <w:ind w:left="720" w:hanging="720"/>
        <w:jc w:val="both"/>
      </w:pPr>
      <w:r w:rsidRPr="0046660C">
        <w:t>[30] M. C. McMaster, Appendix C: Sources of GC/MS Background Contamination, in: GC/MS: A Practical User’s Guide, 2nd ed., John Wiley &amp; Sons, Inc., Hoboken, NJ, 2008.</w:t>
      </w:r>
    </w:p>
    <w:p w14:paraId="73EFE957" w14:textId="0C088C87" w:rsidR="00802DF3" w:rsidRDefault="007F5B28" w:rsidP="008707E9">
      <w:pPr>
        <w:spacing w:after="240" w:line="480" w:lineRule="auto"/>
        <w:jc w:val="both"/>
        <w:rPr>
          <w:rFonts w:eastAsiaTheme="majorEastAsia" w:cstheme="majorBidi"/>
          <w:b/>
        </w:rPr>
      </w:pPr>
      <w:r w:rsidRPr="004C6A00">
        <w:rPr>
          <w:rFonts w:eastAsiaTheme="majorEastAsia" w:cstheme="majorBidi"/>
          <w:b/>
        </w:rPr>
        <w:fldChar w:fldCharType="end"/>
      </w:r>
    </w:p>
    <w:p w14:paraId="68E7D62E" w14:textId="478A0845" w:rsidR="00611411" w:rsidRDefault="00802DF3" w:rsidP="00B809CB">
      <w:pPr>
        <w:rPr>
          <w:rFonts w:eastAsiaTheme="majorEastAsia" w:cstheme="majorBidi"/>
          <w:bCs/>
        </w:rPr>
      </w:pPr>
      <w:r>
        <w:rPr>
          <w:rFonts w:eastAsiaTheme="majorEastAsia" w:cstheme="majorBidi"/>
          <w:b/>
        </w:rPr>
        <w:br w:type="page"/>
      </w:r>
      <w:r w:rsidR="0070455D" w:rsidRPr="0070455D">
        <w:rPr>
          <w:rFonts w:eastAsiaTheme="majorEastAsia" w:cstheme="majorBidi"/>
          <w:b/>
        </w:rPr>
        <w:lastRenderedPageBreak/>
        <w:t>Tables</w:t>
      </w:r>
    </w:p>
    <w:p w14:paraId="6E88B383" w14:textId="77777777" w:rsidR="0070455D" w:rsidRDefault="0070455D" w:rsidP="00B809CB">
      <w:pPr>
        <w:rPr>
          <w:rFonts w:eastAsiaTheme="majorEastAsia" w:cstheme="majorBidi"/>
          <w:bCs/>
        </w:rPr>
      </w:pPr>
    </w:p>
    <w:p w14:paraId="527D8613" w14:textId="77777777" w:rsidR="00A93E29" w:rsidRDefault="00A93E29" w:rsidP="00B809CB">
      <w:pPr>
        <w:rPr>
          <w:rFonts w:eastAsiaTheme="majorEastAsia" w:cstheme="majorBidi"/>
          <w:bCs/>
        </w:rPr>
      </w:pPr>
    </w:p>
    <w:p w14:paraId="2AEDCE24" w14:textId="06BC6986" w:rsidR="00312001" w:rsidRDefault="00312001" w:rsidP="00312001">
      <w:pPr>
        <w:pStyle w:val="Caption"/>
        <w:keepNext/>
        <w:jc w:val="both"/>
      </w:pPr>
      <w:r>
        <w:t>Table 1.</w:t>
      </w:r>
      <w:r w:rsidRPr="005F645C">
        <w:rPr>
          <w:b w:val="0"/>
          <w:bCs/>
        </w:rPr>
        <w:t xml:space="preserve"> </w:t>
      </w:r>
      <w:r w:rsidRPr="00D23C72">
        <w:rPr>
          <w:b w:val="0"/>
          <w:bCs/>
        </w:rPr>
        <w:t xml:space="preserve">Compounds, with respective molecular formulas and masses, present in the 14-compound seized drug </w:t>
      </w:r>
      <w:r>
        <w:rPr>
          <w:b w:val="0"/>
          <w:bCs/>
        </w:rPr>
        <w:t xml:space="preserve">test </w:t>
      </w:r>
      <w:r w:rsidRPr="00D23C72">
        <w:rPr>
          <w:b w:val="0"/>
          <w:bCs/>
        </w:rPr>
        <w:t xml:space="preserve">solution used for the </w:t>
      </w:r>
      <w:r>
        <w:rPr>
          <w:b w:val="0"/>
          <w:bCs/>
        </w:rPr>
        <w:t>p</w:t>
      </w:r>
      <w:r w:rsidRPr="00D23C72">
        <w:rPr>
          <w:b w:val="0"/>
          <w:bCs/>
        </w:rPr>
        <w:t xml:space="preserve">recision, </w:t>
      </w:r>
      <w:r>
        <w:rPr>
          <w:b w:val="0"/>
          <w:bCs/>
        </w:rPr>
        <w:t>r</w:t>
      </w:r>
      <w:r w:rsidRPr="00D23C72">
        <w:rPr>
          <w:b w:val="0"/>
          <w:bCs/>
        </w:rPr>
        <w:t xml:space="preserve">obustness, </w:t>
      </w:r>
      <w:r>
        <w:rPr>
          <w:b w:val="0"/>
          <w:bCs/>
        </w:rPr>
        <w:t>r</w:t>
      </w:r>
      <w:r w:rsidRPr="00D23C72">
        <w:rPr>
          <w:b w:val="0"/>
          <w:bCs/>
        </w:rPr>
        <w:t xml:space="preserve">uggedness, and </w:t>
      </w:r>
      <w:r>
        <w:rPr>
          <w:b w:val="0"/>
          <w:bCs/>
        </w:rPr>
        <w:t>s</w:t>
      </w:r>
      <w:r w:rsidRPr="00D23C72">
        <w:rPr>
          <w:b w:val="0"/>
          <w:bCs/>
        </w:rPr>
        <w:t>tability components of the validation study.</w:t>
      </w:r>
    </w:p>
    <w:tbl>
      <w:tblPr>
        <w:tblStyle w:val="TableGrid"/>
        <w:tblW w:w="5000" w:type="pct"/>
        <w:tblLook w:val="04A0" w:firstRow="1" w:lastRow="0" w:firstColumn="1" w:lastColumn="0" w:noHBand="0" w:noVBand="1"/>
      </w:tblPr>
      <w:tblGrid>
        <w:gridCol w:w="4770"/>
        <w:gridCol w:w="2160"/>
        <w:gridCol w:w="2430"/>
      </w:tblGrid>
      <w:tr w:rsidR="00312001" w:rsidRPr="007C28E1" w14:paraId="2BECDD42" w14:textId="77777777" w:rsidTr="001E0E6F">
        <w:tc>
          <w:tcPr>
            <w:tcW w:w="2548" w:type="pct"/>
            <w:tcBorders>
              <w:top w:val="single" w:sz="4" w:space="0" w:color="auto"/>
              <w:left w:val="nil"/>
              <w:bottom w:val="single" w:sz="4" w:space="0" w:color="auto"/>
              <w:right w:val="nil"/>
            </w:tcBorders>
          </w:tcPr>
          <w:p w14:paraId="000A1047" w14:textId="77777777" w:rsidR="00312001" w:rsidRPr="005B07A8" w:rsidRDefault="00312001" w:rsidP="001E0E6F">
            <w:pPr>
              <w:keepNext/>
              <w:keepLines/>
              <w:rPr>
                <w:b/>
                <w:bCs/>
                <w:vertAlign w:val="superscript"/>
              </w:rPr>
            </w:pPr>
            <w:r w:rsidRPr="007C28E1">
              <w:rPr>
                <w:b/>
                <w:bCs/>
              </w:rPr>
              <w:t>Compound</w:t>
            </w:r>
            <w:r>
              <w:rPr>
                <w:b/>
                <w:bCs/>
                <w:vertAlign w:val="superscript"/>
              </w:rPr>
              <w:t>a</w:t>
            </w:r>
          </w:p>
        </w:tc>
        <w:tc>
          <w:tcPr>
            <w:tcW w:w="1154" w:type="pct"/>
            <w:tcBorders>
              <w:top w:val="single" w:sz="4" w:space="0" w:color="auto"/>
              <w:left w:val="nil"/>
              <w:bottom w:val="single" w:sz="4" w:space="0" w:color="auto"/>
              <w:right w:val="nil"/>
            </w:tcBorders>
          </w:tcPr>
          <w:p w14:paraId="1D1F1510" w14:textId="77777777" w:rsidR="00312001" w:rsidRPr="007C28E1" w:rsidRDefault="00312001" w:rsidP="001E0E6F">
            <w:pPr>
              <w:keepNext/>
              <w:keepLines/>
              <w:rPr>
                <w:b/>
                <w:bCs/>
              </w:rPr>
            </w:pPr>
            <w:r w:rsidRPr="007C28E1">
              <w:rPr>
                <w:b/>
                <w:bCs/>
              </w:rPr>
              <w:t>Formula</w:t>
            </w:r>
          </w:p>
        </w:tc>
        <w:tc>
          <w:tcPr>
            <w:tcW w:w="1298" w:type="pct"/>
            <w:tcBorders>
              <w:top w:val="single" w:sz="4" w:space="0" w:color="auto"/>
              <w:left w:val="nil"/>
              <w:bottom w:val="single" w:sz="4" w:space="0" w:color="auto"/>
              <w:right w:val="nil"/>
            </w:tcBorders>
          </w:tcPr>
          <w:p w14:paraId="4C77D32A" w14:textId="77777777" w:rsidR="00312001" w:rsidRPr="007C28E1" w:rsidRDefault="00312001" w:rsidP="001E0E6F">
            <w:pPr>
              <w:keepNext/>
              <w:keepLines/>
              <w:rPr>
                <w:b/>
                <w:bCs/>
              </w:rPr>
            </w:pPr>
            <w:r w:rsidRPr="007C28E1">
              <w:rPr>
                <w:b/>
                <w:bCs/>
              </w:rPr>
              <w:t>Molecular Mass (Da)</w:t>
            </w:r>
          </w:p>
        </w:tc>
      </w:tr>
      <w:tr w:rsidR="00312001" w:rsidRPr="007C28E1" w14:paraId="1845A59C" w14:textId="77777777" w:rsidTr="001E0E6F">
        <w:tc>
          <w:tcPr>
            <w:tcW w:w="2548" w:type="pct"/>
            <w:tcBorders>
              <w:top w:val="single" w:sz="4" w:space="0" w:color="auto"/>
              <w:left w:val="nil"/>
              <w:bottom w:val="nil"/>
              <w:right w:val="nil"/>
            </w:tcBorders>
            <w:vAlign w:val="center"/>
          </w:tcPr>
          <w:p w14:paraId="38F0EF24" w14:textId="77777777" w:rsidR="00312001" w:rsidRPr="007C28E1" w:rsidRDefault="00312001" w:rsidP="001E0E6F">
            <w:pPr>
              <w:keepNext/>
              <w:keepLines/>
            </w:pPr>
            <w:r w:rsidRPr="007C28E1">
              <w:t>Methamphetamine</w:t>
            </w:r>
            <w:r w:rsidRPr="00727842">
              <w:rPr>
                <w:sz w:val="22"/>
                <w:szCs w:val="22"/>
                <w:vertAlign w:val="superscript"/>
              </w:rPr>
              <w:t>†</w:t>
            </w:r>
            <w:r w:rsidRPr="004904AE">
              <w:rPr>
                <w:sz w:val="22"/>
                <w:szCs w:val="22"/>
                <w:vertAlign w:val="superscript"/>
              </w:rPr>
              <w:t>‡</w:t>
            </w:r>
          </w:p>
        </w:tc>
        <w:tc>
          <w:tcPr>
            <w:tcW w:w="1154" w:type="pct"/>
            <w:tcBorders>
              <w:top w:val="single" w:sz="4" w:space="0" w:color="auto"/>
              <w:left w:val="nil"/>
              <w:bottom w:val="nil"/>
              <w:right w:val="nil"/>
            </w:tcBorders>
          </w:tcPr>
          <w:p w14:paraId="0E12FA78" w14:textId="77777777" w:rsidR="00312001" w:rsidRPr="007C28E1" w:rsidRDefault="00312001" w:rsidP="001E0E6F">
            <w:pPr>
              <w:keepNext/>
              <w:keepLines/>
            </w:pPr>
            <w:r w:rsidRPr="007C28E1">
              <w:t>C</w:t>
            </w:r>
            <w:r w:rsidRPr="007C28E1">
              <w:rPr>
                <w:vertAlign w:val="subscript"/>
              </w:rPr>
              <w:t>10</w:t>
            </w:r>
            <w:r w:rsidRPr="007C28E1">
              <w:t>H</w:t>
            </w:r>
            <w:r w:rsidRPr="007C28E1">
              <w:rPr>
                <w:vertAlign w:val="subscript"/>
              </w:rPr>
              <w:t>15</w:t>
            </w:r>
            <w:r w:rsidRPr="007C28E1">
              <w:t>N</w:t>
            </w:r>
          </w:p>
        </w:tc>
        <w:tc>
          <w:tcPr>
            <w:tcW w:w="1298" w:type="pct"/>
            <w:tcBorders>
              <w:top w:val="single" w:sz="4" w:space="0" w:color="auto"/>
              <w:left w:val="nil"/>
              <w:bottom w:val="nil"/>
              <w:right w:val="nil"/>
            </w:tcBorders>
          </w:tcPr>
          <w:p w14:paraId="091F7E87" w14:textId="77777777" w:rsidR="00312001" w:rsidRPr="007C28E1" w:rsidRDefault="00312001" w:rsidP="001E0E6F">
            <w:pPr>
              <w:keepNext/>
              <w:keepLines/>
            </w:pPr>
            <w:r w:rsidRPr="007C28E1">
              <w:t>149.23</w:t>
            </w:r>
          </w:p>
        </w:tc>
      </w:tr>
      <w:tr w:rsidR="00312001" w:rsidRPr="007C28E1" w14:paraId="20F6C7DA" w14:textId="77777777" w:rsidTr="001E0E6F">
        <w:tc>
          <w:tcPr>
            <w:tcW w:w="2548" w:type="pct"/>
            <w:tcBorders>
              <w:top w:val="nil"/>
              <w:left w:val="nil"/>
              <w:bottom w:val="nil"/>
              <w:right w:val="nil"/>
            </w:tcBorders>
            <w:vAlign w:val="center"/>
          </w:tcPr>
          <w:p w14:paraId="42EF1DB9" w14:textId="77777777" w:rsidR="00312001" w:rsidRPr="007C28E1" w:rsidRDefault="00312001" w:rsidP="001E0E6F">
            <w:pPr>
              <w:keepNext/>
              <w:keepLines/>
            </w:pPr>
            <w:r w:rsidRPr="007C28E1">
              <w:t>α-Pyrrolidinobutiophenone (PBP)</w:t>
            </w:r>
            <w:r w:rsidRPr="00727842">
              <w:rPr>
                <w:sz w:val="22"/>
                <w:szCs w:val="22"/>
                <w:vertAlign w:val="superscript"/>
              </w:rPr>
              <w:t>†</w:t>
            </w:r>
            <w:r w:rsidRPr="004904AE">
              <w:rPr>
                <w:sz w:val="22"/>
                <w:szCs w:val="22"/>
                <w:vertAlign w:val="superscript"/>
              </w:rPr>
              <w:t>‡</w:t>
            </w:r>
          </w:p>
        </w:tc>
        <w:tc>
          <w:tcPr>
            <w:tcW w:w="1154" w:type="pct"/>
            <w:tcBorders>
              <w:top w:val="nil"/>
              <w:left w:val="nil"/>
              <w:bottom w:val="nil"/>
              <w:right w:val="nil"/>
            </w:tcBorders>
          </w:tcPr>
          <w:p w14:paraId="6A542A0E" w14:textId="77777777" w:rsidR="00312001" w:rsidRPr="007C28E1" w:rsidRDefault="00312001" w:rsidP="001E0E6F">
            <w:pPr>
              <w:keepNext/>
              <w:keepLines/>
            </w:pPr>
            <w:r w:rsidRPr="007C28E1">
              <w:t>C</w:t>
            </w:r>
            <w:r w:rsidRPr="007C28E1">
              <w:rPr>
                <w:vertAlign w:val="subscript"/>
              </w:rPr>
              <w:t>14</w:t>
            </w:r>
            <w:r w:rsidRPr="007C28E1">
              <w:t>H</w:t>
            </w:r>
            <w:r w:rsidRPr="007C28E1">
              <w:rPr>
                <w:vertAlign w:val="subscript"/>
              </w:rPr>
              <w:t>19</w:t>
            </w:r>
            <w:r w:rsidRPr="007C28E1">
              <w:t>NO</w:t>
            </w:r>
          </w:p>
        </w:tc>
        <w:tc>
          <w:tcPr>
            <w:tcW w:w="1298" w:type="pct"/>
            <w:tcBorders>
              <w:top w:val="nil"/>
              <w:left w:val="nil"/>
              <w:bottom w:val="nil"/>
              <w:right w:val="nil"/>
            </w:tcBorders>
          </w:tcPr>
          <w:p w14:paraId="39DE51D9" w14:textId="77777777" w:rsidR="00312001" w:rsidRPr="007C28E1" w:rsidRDefault="00312001" w:rsidP="001E0E6F">
            <w:pPr>
              <w:keepNext/>
              <w:keepLines/>
            </w:pPr>
            <w:r w:rsidRPr="007C28E1">
              <w:t>217.31</w:t>
            </w:r>
          </w:p>
        </w:tc>
      </w:tr>
      <w:tr w:rsidR="00312001" w:rsidRPr="007C28E1" w14:paraId="6F37E24C" w14:textId="77777777" w:rsidTr="001E0E6F">
        <w:tc>
          <w:tcPr>
            <w:tcW w:w="2548" w:type="pct"/>
            <w:tcBorders>
              <w:top w:val="nil"/>
              <w:left w:val="nil"/>
              <w:bottom w:val="nil"/>
              <w:right w:val="nil"/>
            </w:tcBorders>
            <w:vAlign w:val="center"/>
          </w:tcPr>
          <w:p w14:paraId="365DBDC1" w14:textId="77777777" w:rsidR="00312001" w:rsidRPr="007C28E1" w:rsidRDefault="00312001" w:rsidP="001E0E6F">
            <w:pPr>
              <w:keepNext/>
              <w:keepLines/>
            </w:pPr>
            <w:r w:rsidRPr="007C28E1">
              <w:t>α-Pyrrolidinopentiophenone (PVP)</w:t>
            </w:r>
            <w:r w:rsidRPr="00727842">
              <w:rPr>
                <w:sz w:val="22"/>
                <w:szCs w:val="22"/>
                <w:vertAlign w:val="superscript"/>
              </w:rPr>
              <w:t>†</w:t>
            </w:r>
          </w:p>
        </w:tc>
        <w:tc>
          <w:tcPr>
            <w:tcW w:w="1154" w:type="pct"/>
            <w:tcBorders>
              <w:top w:val="nil"/>
              <w:left w:val="nil"/>
              <w:bottom w:val="nil"/>
              <w:right w:val="nil"/>
            </w:tcBorders>
          </w:tcPr>
          <w:p w14:paraId="45455A7F" w14:textId="77777777" w:rsidR="00312001" w:rsidRPr="007C28E1" w:rsidRDefault="00312001" w:rsidP="001E0E6F">
            <w:pPr>
              <w:keepNext/>
              <w:keepLines/>
            </w:pPr>
            <w:r w:rsidRPr="007C28E1">
              <w:t>C</w:t>
            </w:r>
            <w:r w:rsidRPr="007C28E1">
              <w:rPr>
                <w:vertAlign w:val="subscript"/>
              </w:rPr>
              <w:t>15</w:t>
            </w:r>
            <w:r w:rsidRPr="007C28E1">
              <w:t>H</w:t>
            </w:r>
            <w:r w:rsidRPr="007C28E1">
              <w:rPr>
                <w:vertAlign w:val="subscript"/>
              </w:rPr>
              <w:t>21</w:t>
            </w:r>
            <w:r w:rsidRPr="007C28E1">
              <w:t>NO</w:t>
            </w:r>
          </w:p>
        </w:tc>
        <w:tc>
          <w:tcPr>
            <w:tcW w:w="1298" w:type="pct"/>
            <w:tcBorders>
              <w:top w:val="nil"/>
              <w:left w:val="nil"/>
              <w:bottom w:val="nil"/>
              <w:right w:val="nil"/>
            </w:tcBorders>
          </w:tcPr>
          <w:p w14:paraId="10AD9B9F" w14:textId="77777777" w:rsidR="00312001" w:rsidRPr="007C28E1" w:rsidRDefault="00312001" w:rsidP="001E0E6F">
            <w:pPr>
              <w:keepNext/>
              <w:keepLines/>
            </w:pPr>
            <w:r w:rsidRPr="007C28E1">
              <w:t>231.33</w:t>
            </w:r>
          </w:p>
        </w:tc>
      </w:tr>
      <w:tr w:rsidR="00312001" w:rsidRPr="007C28E1" w14:paraId="1BAA9DCD" w14:textId="77777777" w:rsidTr="001E0E6F">
        <w:tc>
          <w:tcPr>
            <w:tcW w:w="2548" w:type="pct"/>
            <w:tcBorders>
              <w:top w:val="nil"/>
              <w:left w:val="nil"/>
              <w:bottom w:val="nil"/>
              <w:right w:val="nil"/>
            </w:tcBorders>
            <w:vAlign w:val="center"/>
          </w:tcPr>
          <w:p w14:paraId="4DF17F03" w14:textId="77777777" w:rsidR="00312001" w:rsidRPr="007C28E1" w:rsidRDefault="00312001" w:rsidP="001E0E6F">
            <w:pPr>
              <w:keepNext/>
              <w:keepLines/>
            </w:pPr>
            <w:r w:rsidRPr="007C28E1">
              <w:t>bk-MDEA (Ethylone)</w:t>
            </w:r>
            <w:r w:rsidRPr="00727842">
              <w:rPr>
                <w:sz w:val="22"/>
                <w:szCs w:val="22"/>
                <w:vertAlign w:val="superscript"/>
              </w:rPr>
              <w:t>†</w:t>
            </w:r>
            <w:r w:rsidRPr="004C2EAC">
              <w:rPr>
                <w:sz w:val="22"/>
                <w:szCs w:val="22"/>
                <w:vertAlign w:val="superscript"/>
              </w:rPr>
              <w:t>‡</w:t>
            </w:r>
          </w:p>
        </w:tc>
        <w:tc>
          <w:tcPr>
            <w:tcW w:w="1154" w:type="pct"/>
            <w:tcBorders>
              <w:top w:val="nil"/>
              <w:left w:val="nil"/>
              <w:bottom w:val="nil"/>
              <w:right w:val="nil"/>
            </w:tcBorders>
          </w:tcPr>
          <w:p w14:paraId="44A2643D"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12</w:t>
            </w:r>
            <w:r w:rsidRPr="007C28E1">
              <w:rPr>
                <w:rFonts w:eastAsia="Times New Roman"/>
                <w:color w:val="222222"/>
              </w:rPr>
              <w:t>H</w:t>
            </w:r>
            <w:r w:rsidRPr="007C28E1">
              <w:rPr>
                <w:rFonts w:eastAsia="Times New Roman"/>
                <w:color w:val="222222"/>
                <w:vertAlign w:val="subscript"/>
              </w:rPr>
              <w:t>15</w:t>
            </w:r>
            <w:r w:rsidRPr="007C28E1">
              <w:rPr>
                <w:rFonts w:eastAsia="Times New Roman"/>
                <w:color w:val="222222"/>
              </w:rPr>
              <w:t>NO</w:t>
            </w:r>
            <w:r w:rsidRPr="007C28E1">
              <w:rPr>
                <w:rFonts w:eastAsia="Times New Roman"/>
                <w:color w:val="222222"/>
                <w:vertAlign w:val="subscript"/>
              </w:rPr>
              <w:t>3</w:t>
            </w:r>
          </w:p>
        </w:tc>
        <w:tc>
          <w:tcPr>
            <w:tcW w:w="1298" w:type="pct"/>
            <w:tcBorders>
              <w:top w:val="nil"/>
              <w:left w:val="nil"/>
              <w:bottom w:val="nil"/>
              <w:right w:val="nil"/>
            </w:tcBorders>
          </w:tcPr>
          <w:p w14:paraId="24EC634F" w14:textId="77777777" w:rsidR="00312001" w:rsidRPr="007C28E1" w:rsidRDefault="00312001" w:rsidP="001E0E6F">
            <w:pPr>
              <w:keepNext/>
              <w:keepLines/>
            </w:pPr>
            <w:r w:rsidRPr="007C28E1">
              <w:t>221.25</w:t>
            </w:r>
          </w:p>
        </w:tc>
      </w:tr>
      <w:tr w:rsidR="00312001" w:rsidRPr="007C28E1" w14:paraId="28A51E44" w14:textId="77777777" w:rsidTr="001E0E6F">
        <w:tc>
          <w:tcPr>
            <w:tcW w:w="2548" w:type="pct"/>
            <w:tcBorders>
              <w:top w:val="nil"/>
              <w:left w:val="nil"/>
              <w:bottom w:val="nil"/>
              <w:right w:val="nil"/>
            </w:tcBorders>
            <w:vAlign w:val="center"/>
          </w:tcPr>
          <w:p w14:paraId="7B747B9D" w14:textId="77777777" w:rsidR="00312001" w:rsidRPr="007C28E1" w:rsidRDefault="00312001" w:rsidP="001E0E6F">
            <w:pPr>
              <w:keepNext/>
              <w:keepLines/>
            </w:pPr>
            <w:r w:rsidRPr="007C28E1">
              <w:t>bk-MBDB (Butylone)</w:t>
            </w:r>
            <w:r w:rsidRPr="00727842">
              <w:rPr>
                <w:sz w:val="22"/>
                <w:szCs w:val="22"/>
                <w:vertAlign w:val="superscript"/>
              </w:rPr>
              <w:t>†</w:t>
            </w:r>
          </w:p>
        </w:tc>
        <w:tc>
          <w:tcPr>
            <w:tcW w:w="1154" w:type="pct"/>
            <w:tcBorders>
              <w:top w:val="nil"/>
              <w:left w:val="nil"/>
              <w:bottom w:val="nil"/>
              <w:right w:val="nil"/>
            </w:tcBorders>
          </w:tcPr>
          <w:p w14:paraId="3EB73471" w14:textId="77777777" w:rsidR="00312001" w:rsidRPr="007C28E1" w:rsidRDefault="00312001" w:rsidP="001E0E6F">
            <w:pPr>
              <w:keepNext/>
              <w:keepLines/>
            </w:pPr>
            <w:r w:rsidRPr="007C28E1">
              <w:t>C</w:t>
            </w:r>
            <w:r w:rsidRPr="007C28E1">
              <w:rPr>
                <w:vertAlign w:val="subscript"/>
              </w:rPr>
              <w:t>12</w:t>
            </w:r>
            <w:r w:rsidRPr="007C28E1">
              <w:t>H</w:t>
            </w:r>
            <w:r w:rsidRPr="007C28E1">
              <w:rPr>
                <w:vertAlign w:val="subscript"/>
              </w:rPr>
              <w:t>15</w:t>
            </w:r>
            <w:r w:rsidRPr="007C28E1">
              <w:t>NO</w:t>
            </w:r>
            <w:r w:rsidRPr="007C28E1">
              <w:rPr>
                <w:vertAlign w:val="subscript"/>
              </w:rPr>
              <w:t>3</w:t>
            </w:r>
          </w:p>
        </w:tc>
        <w:tc>
          <w:tcPr>
            <w:tcW w:w="1298" w:type="pct"/>
            <w:tcBorders>
              <w:top w:val="nil"/>
              <w:left w:val="nil"/>
              <w:bottom w:val="nil"/>
              <w:right w:val="nil"/>
            </w:tcBorders>
          </w:tcPr>
          <w:p w14:paraId="15639703" w14:textId="77777777" w:rsidR="00312001" w:rsidRPr="007C28E1" w:rsidRDefault="00312001" w:rsidP="001E0E6F">
            <w:pPr>
              <w:keepNext/>
              <w:keepLines/>
            </w:pPr>
            <w:r w:rsidRPr="007C28E1">
              <w:t>221.25</w:t>
            </w:r>
          </w:p>
        </w:tc>
      </w:tr>
      <w:tr w:rsidR="00312001" w:rsidRPr="007C28E1" w14:paraId="2FEE2367" w14:textId="77777777" w:rsidTr="001E0E6F">
        <w:tc>
          <w:tcPr>
            <w:tcW w:w="2548" w:type="pct"/>
            <w:tcBorders>
              <w:top w:val="nil"/>
              <w:left w:val="nil"/>
              <w:bottom w:val="nil"/>
              <w:right w:val="nil"/>
            </w:tcBorders>
            <w:vAlign w:val="center"/>
          </w:tcPr>
          <w:p w14:paraId="6186D7D0" w14:textId="77777777" w:rsidR="00312001" w:rsidRPr="007C28E1" w:rsidRDefault="00312001" w:rsidP="001E0E6F">
            <w:pPr>
              <w:keepNext/>
              <w:keepLines/>
            </w:pPr>
            <w:r w:rsidRPr="007C28E1">
              <w:t>Tenocyclidine (TCP)</w:t>
            </w:r>
            <w:r w:rsidRPr="00727842">
              <w:rPr>
                <w:sz w:val="22"/>
                <w:szCs w:val="22"/>
                <w:vertAlign w:val="superscript"/>
              </w:rPr>
              <w:t>†</w:t>
            </w:r>
            <w:r w:rsidRPr="004904AE">
              <w:rPr>
                <w:sz w:val="22"/>
                <w:szCs w:val="22"/>
                <w:vertAlign w:val="superscript"/>
              </w:rPr>
              <w:t>‡</w:t>
            </w:r>
          </w:p>
        </w:tc>
        <w:tc>
          <w:tcPr>
            <w:tcW w:w="1154" w:type="pct"/>
            <w:tcBorders>
              <w:top w:val="nil"/>
              <w:left w:val="nil"/>
              <w:bottom w:val="nil"/>
              <w:right w:val="nil"/>
            </w:tcBorders>
          </w:tcPr>
          <w:p w14:paraId="0D1240D9" w14:textId="77777777" w:rsidR="00312001" w:rsidRPr="007C28E1" w:rsidRDefault="00312001" w:rsidP="001E0E6F">
            <w:pPr>
              <w:keepNext/>
              <w:keepLines/>
            </w:pPr>
            <w:r w:rsidRPr="007C28E1">
              <w:t>C</w:t>
            </w:r>
            <w:r w:rsidRPr="007C28E1">
              <w:rPr>
                <w:vertAlign w:val="subscript"/>
              </w:rPr>
              <w:t>15</w:t>
            </w:r>
            <w:r w:rsidRPr="007C28E1">
              <w:t>H</w:t>
            </w:r>
            <w:r w:rsidRPr="007C28E1">
              <w:rPr>
                <w:vertAlign w:val="subscript"/>
              </w:rPr>
              <w:t>23</w:t>
            </w:r>
            <w:r w:rsidRPr="007C28E1">
              <w:t>NS</w:t>
            </w:r>
          </w:p>
        </w:tc>
        <w:tc>
          <w:tcPr>
            <w:tcW w:w="1298" w:type="pct"/>
            <w:tcBorders>
              <w:top w:val="nil"/>
              <w:left w:val="nil"/>
              <w:bottom w:val="nil"/>
              <w:right w:val="nil"/>
            </w:tcBorders>
          </w:tcPr>
          <w:p w14:paraId="104E8918" w14:textId="77777777" w:rsidR="00312001" w:rsidRPr="007C28E1" w:rsidRDefault="00312001" w:rsidP="001E0E6F">
            <w:pPr>
              <w:keepNext/>
              <w:keepLines/>
            </w:pPr>
            <w:r w:rsidRPr="007C28E1">
              <w:t>249.44</w:t>
            </w:r>
          </w:p>
        </w:tc>
      </w:tr>
      <w:tr w:rsidR="00312001" w:rsidRPr="007C28E1" w14:paraId="4487E52F" w14:textId="77777777" w:rsidTr="001E0E6F">
        <w:tc>
          <w:tcPr>
            <w:tcW w:w="2548" w:type="pct"/>
            <w:tcBorders>
              <w:top w:val="nil"/>
              <w:left w:val="nil"/>
              <w:bottom w:val="nil"/>
              <w:right w:val="nil"/>
            </w:tcBorders>
            <w:vAlign w:val="center"/>
          </w:tcPr>
          <w:p w14:paraId="5DD0FD69" w14:textId="77777777" w:rsidR="00312001" w:rsidRPr="007C28E1" w:rsidRDefault="00312001" w:rsidP="001E0E6F">
            <w:pPr>
              <w:keepNext/>
              <w:keepLines/>
            </w:pPr>
            <w:r w:rsidRPr="007C28E1">
              <w:t>Phencyclidine (PCP)</w:t>
            </w:r>
            <w:r w:rsidRPr="00727842">
              <w:rPr>
                <w:sz w:val="22"/>
                <w:szCs w:val="22"/>
                <w:vertAlign w:val="superscript"/>
              </w:rPr>
              <w:t>†</w:t>
            </w:r>
          </w:p>
        </w:tc>
        <w:tc>
          <w:tcPr>
            <w:tcW w:w="1154" w:type="pct"/>
            <w:tcBorders>
              <w:top w:val="nil"/>
              <w:left w:val="nil"/>
              <w:bottom w:val="nil"/>
              <w:right w:val="nil"/>
            </w:tcBorders>
          </w:tcPr>
          <w:p w14:paraId="35967A90"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17</w:t>
            </w:r>
            <w:r w:rsidRPr="007C28E1">
              <w:rPr>
                <w:rFonts w:eastAsia="Times New Roman"/>
                <w:color w:val="222222"/>
              </w:rPr>
              <w:t>H</w:t>
            </w:r>
            <w:r w:rsidRPr="007C28E1">
              <w:rPr>
                <w:rFonts w:eastAsia="Times New Roman"/>
                <w:color w:val="222222"/>
                <w:vertAlign w:val="subscript"/>
              </w:rPr>
              <w:t>25</w:t>
            </w:r>
            <w:r w:rsidRPr="007C28E1">
              <w:rPr>
                <w:rFonts w:eastAsia="Times New Roman"/>
                <w:color w:val="222222"/>
              </w:rPr>
              <w:t>N</w:t>
            </w:r>
          </w:p>
        </w:tc>
        <w:tc>
          <w:tcPr>
            <w:tcW w:w="1298" w:type="pct"/>
            <w:tcBorders>
              <w:top w:val="nil"/>
              <w:left w:val="nil"/>
              <w:bottom w:val="nil"/>
              <w:right w:val="nil"/>
            </w:tcBorders>
          </w:tcPr>
          <w:p w14:paraId="68E8C2D9" w14:textId="77777777" w:rsidR="00312001" w:rsidRPr="007C28E1" w:rsidRDefault="00312001" w:rsidP="001E0E6F">
            <w:pPr>
              <w:keepNext/>
              <w:keepLines/>
            </w:pPr>
            <w:r w:rsidRPr="007C28E1">
              <w:t>243.44</w:t>
            </w:r>
          </w:p>
        </w:tc>
      </w:tr>
      <w:tr w:rsidR="00312001" w:rsidRPr="007C28E1" w14:paraId="19D5E5BF" w14:textId="77777777" w:rsidTr="001E0E6F">
        <w:tc>
          <w:tcPr>
            <w:tcW w:w="2548" w:type="pct"/>
            <w:tcBorders>
              <w:top w:val="nil"/>
              <w:left w:val="nil"/>
              <w:bottom w:val="nil"/>
              <w:right w:val="nil"/>
            </w:tcBorders>
            <w:vAlign w:val="center"/>
          </w:tcPr>
          <w:p w14:paraId="2C701A8F" w14:textId="77777777" w:rsidR="00312001" w:rsidRPr="007C28E1" w:rsidRDefault="00312001" w:rsidP="001E0E6F">
            <w:pPr>
              <w:keepNext/>
              <w:keepLines/>
            </w:pPr>
            <w:r w:rsidRPr="007C28E1">
              <w:t>Cocaine</w:t>
            </w:r>
            <w:r w:rsidRPr="004904AE">
              <w:rPr>
                <w:sz w:val="22"/>
                <w:szCs w:val="22"/>
                <w:vertAlign w:val="superscript"/>
              </w:rPr>
              <w:t>‡</w:t>
            </w:r>
          </w:p>
        </w:tc>
        <w:tc>
          <w:tcPr>
            <w:tcW w:w="1154" w:type="pct"/>
            <w:tcBorders>
              <w:top w:val="nil"/>
              <w:left w:val="nil"/>
              <w:bottom w:val="nil"/>
              <w:right w:val="nil"/>
            </w:tcBorders>
          </w:tcPr>
          <w:p w14:paraId="63B7BBA9" w14:textId="77777777" w:rsidR="00312001" w:rsidRPr="007C28E1" w:rsidRDefault="00312001" w:rsidP="001E0E6F">
            <w:pPr>
              <w:keepNext/>
              <w:keepLines/>
            </w:pPr>
            <w:r w:rsidRPr="007C28E1">
              <w:t>C</w:t>
            </w:r>
            <w:r w:rsidRPr="007C28E1">
              <w:rPr>
                <w:vertAlign w:val="subscript"/>
              </w:rPr>
              <w:t>17</w:t>
            </w:r>
            <w:r w:rsidRPr="007C28E1">
              <w:t>H</w:t>
            </w:r>
            <w:r w:rsidRPr="007C28E1">
              <w:rPr>
                <w:vertAlign w:val="subscript"/>
              </w:rPr>
              <w:t>21</w:t>
            </w:r>
            <w:r w:rsidRPr="007C28E1">
              <w:t>NO</w:t>
            </w:r>
            <w:r w:rsidRPr="007C28E1">
              <w:rPr>
                <w:vertAlign w:val="subscript"/>
              </w:rPr>
              <w:t>4</w:t>
            </w:r>
          </w:p>
        </w:tc>
        <w:tc>
          <w:tcPr>
            <w:tcW w:w="1298" w:type="pct"/>
            <w:tcBorders>
              <w:top w:val="nil"/>
              <w:left w:val="nil"/>
              <w:bottom w:val="nil"/>
              <w:right w:val="nil"/>
            </w:tcBorders>
          </w:tcPr>
          <w:p w14:paraId="1AA728D3" w14:textId="77777777" w:rsidR="00312001" w:rsidRPr="007C28E1" w:rsidRDefault="00312001" w:rsidP="001E0E6F">
            <w:pPr>
              <w:keepNext/>
              <w:keepLines/>
            </w:pPr>
            <w:r w:rsidRPr="007C28E1">
              <w:t>303.35</w:t>
            </w:r>
          </w:p>
        </w:tc>
      </w:tr>
      <w:tr w:rsidR="00312001" w:rsidRPr="007C28E1" w14:paraId="32B110D6" w14:textId="77777777" w:rsidTr="001E0E6F">
        <w:tc>
          <w:tcPr>
            <w:tcW w:w="2548" w:type="pct"/>
            <w:tcBorders>
              <w:top w:val="nil"/>
              <w:left w:val="nil"/>
              <w:bottom w:val="nil"/>
              <w:right w:val="nil"/>
            </w:tcBorders>
            <w:vAlign w:val="center"/>
          </w:tcPr>
          <w:p w14:paraId="3DDB819D" w14:textId="77777777" w:rsidR="00312001" w:rsidRPr="007C28E1" w:rsidRDefault="00312001" w:rsidP="001E0E6F">
            <w:pPr>
              <w:keepNext/>
              <w:keepLines/>
            </w:pPr>
            <w:r w:rsidRPr="007C28E1">
              <w:t>Nandrolone</w:t>
            </w:r>
            <w:r w:rsidRPr="004904AE">
              <w:rPr>
                <w:sz w:val="22"/>
                <w:szCs w:val="22"/>
                <w:vertAlign w:val="superscript"/>
              </w:rPr>
              <w:t>‡</w:t>
            </w:r>
          </w:p>
        </w:tc>
        <w:tc>
          <w:tcPr>
            <w:tcW w:w="1154" w:type="pct"/>
            <w:tcBorders>
              <w:top w:val="nil"/>
              <w:left w:val="nil"/>
              <w:bottom w:val="nil"/>
              <w:right w:val="nil"/>
            </w:tcBorders>
          </w:tcPr>
          <w:p w14:paraId="29084AD7"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18</w:t>
            </w:r>
            <w:r w:rsidRPr="007C28E1">
              <w:rPr>
                <w:rFonts w:eastAsia="Times New Roman"/>
                <w:color w:val="222222"/>
              </w:rPr>
              <w:t>H</w:t>
            </w:r>
            <w:r w:rsidRPr="007C28E1">
              <w:rPr>
                <w:rFonts w:eastAsia="Times New Roman"/>
                <w:color w:val="222222"/>
                <w:vertAlign w:val="subscript"/>
              </w:rPr>
              <w:t>26</w:t>
            </w:r>
            <w:r w:rsidRPr="007C28E1">
              <w:rPr>
                <w:rFonts w:eastAsia="Times New Roman"/>
                <w:color w:val="222222"/>
              </w:rPr>
              <w:t>O</w:t>
            </w:r>
            <w:r w:rsidRPr="007C28E1">
              <w:rPr>
                <w:rFonts w:eastAsia="Times New Roman"/>
                <w:color w:val="222222"/>
                <w:vertAlign w:val="subscript"/>
              </w:rPr>
              <w:t>2</w:t>
            </w:r>
          </w:p>
        </w:tc>
        <w:tc>
          <w:tcPr>
            <w:tcW w:w="1298" w:type="pct"/>
            <w:tcBorders>
              <w:top w:val="nil"/>
              <w:left w:val="nil"/>
              <w:bottom w:val="nil"/>
              <w:right w:val="nil"/>
            </w:tcBorders>
          </w:tcPr>
          <w:p w14:paraId="3E2BD5AD" w14:textId="77777777" w:rsidR="00312001" w:rsidRPr="007C28E1" w:rsidRDefault="00312001" w:rsidP="001E0E6F">
            <w:pPr>
              <w:keepNext/>
              <w:keepLines/>
            </w:pPr>
            <w:r w:rsidRPr="007C28E1">
              <w:t>274.40</w:t>
            </w:r>
          </w:p>
        </w:tc>
      </w:tr>
      <w:tr w:rsidR="00312001" w:rsidRPr="007C28E1" w14:paraId="324CEDD8" w14:textId="77777777" w:rsidTr="001E0E6F">
        <w:tc>
          <w:tcPr>
            <w:tcW w:w="2548" w:type="pct"/>
            <w:tcBorders>
              <w:top w:val="nil"/>
              <w:left w:val="nil"/>
              <w:bottom w:val="nil"/>
              <w:right w:val="nil"/>
            </w:tcBorders>
            <w:vAlign w:val="center"/>
          </w:tcPr>
          <w:p w14:paraId="4DDFA40E" w14:textId="77777777" w:rsidR="00312001" w:rsidRPr="007C28E1" w:rsidRDefault="00312001" w:rsidP="001E0E6F">
            <w:pPr>
              <w:keepNext/>
              <w:keepLines/>
            </w:pPr>
            <w:r w:rsidRPr="007C28E1">
              <w:t>5-Fluoro ADB</w:t>
            </w:r>
            <w:r w:rsidRPr="004904AE">
              <w:rPr>
                <w:sz w:val="22"/>
                <w:szCs w:val="22"/>
                <w:vertAlign w:val="superscript"/>
              </w:rPr>
              <w:t>‡</w:t>
            </w:r>
          </w:p>
        </w:tc>
        <w:tc>
          <w:tcPr>
            <w:tcW w:w="1154" w:type="pct"/>
            <w:tcBorders>
              <w:top w:val="nil"/>
              <w:left w:val="nil"/>
              <w:bottom w:val="nil"/>
              <w:right w:val="nil"/>
            </w:tcBorders>
          </w:tcPr>
          <w:p w14:paraId="17A57D69"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20</w:t>
            </w:r>
            <w:r w:rsidRPr="007C28E1">
              <w:rPr>
                <w:rFonts w:eastAsia="Times New Roman"/>
                <w:color w:val="222222"/>
              </w:rPr>
              <w:t>H</w:t>
            </w:r>
            <w:r w:rsidRPr="007C28E1">
              <w:rPr>
                <w:rFonts w:eastAsia="Times New Roman"/>
                <w:color w:val="222222"/>
                <w:vertAlign w:val="subscript"/>
              </w:rPr>
              <w:t>28</w:t>
            </w:r>
            <w:r w:rsidRPr="007C28E1">
              <w:rPr>
                <w:rFonts w:eastAsia="Times New Roman"/>
                <w:color w:val="222222"/>
              </w:rPr>
              <w:t>FN</w:t>
            </w:r>
            <w:r w:rsidRPr="007C28E1">
              <w:rPr>
                <w:rFonts w:eastAsia="Times New Roman"/>
                <w:color w:val="222222"/>
                <w:vertAlign w:val="subscript"/>
              </w:rPr>
              <w:t>3</w:t>
            </w:r>
            <w:r w:rsidRPr="007C28E1">
              <w:rPr>
                <w:rFonts w:eastAsia="Times New Roman"/>
                <w:color w:val="222222"/>
              </w:rPr>
              <w:t>O</w:t>
            </w:r>
            <w:r w:rsidRPr="007C28E1">
              <w:rPr>
                <w:rFonts w:eastAsia="Times New Roman"/>
                <w:color w:val="222222"/>
                <w:vertAlign w:val="subscript"/>
              </w:rPr>
              <w:t>3</w:t>
            </w:r>
          </w:p>
        </w:tc>
        <w:tc>
          <w:tcPr>
            <w:tcW w:w="1298" w:type="pct"/>
            <w:tcBorders>
              <w:top w:val="nil"/>
              <w:left w:val="nil"/>
              <w:bottom w:val="nil"/>
              <w:right w:val="nil"/>
            </w:tcBorders>
          </w:tcPr>
          <w:p w14:paraId="42C8F432" w14:textId="77777777" w:rsidR="00312001" w:rsidRPr="007C28E1" w:rsidRDefault="00312001" w:rsidP="001E0E6F">
            <w:pPr>
              <w:keepNext/>
              <w:keepLines/>
            </w:pPr>
            <w:r w:rsidRPr="007C28E1">
              <w:t>377.45</w:t>
            </w:r>
          </w:p>
        </w:tc>
      </w:tr>
      <w:tr w:rsidR="00312001" w:rsidRPr="007C28E1" w14:paraId="5E7371C6" w14:textId="77777777" w:rsidTr="001E0E6F">
        <w:tc>
          <w:tcPr>
            <w:tcW w:w="2548" w:type="pct"/>
            <w:tcBorders>
              <w:top w:val="nil"/>
              <w:left w:val="nil"/>
              <w:bottom w:val="nil"/>
              <w:right w:val="nil"/>
            </w:tcBorders>
            <w:vAlign w:val="center"/>
          </w:tcPr>
          <w:p w14:paraId="4C4D3C7A" w14:textId="77777777" w:rsidR="00312001" w:rsidRPr="007C28E1" w:rsidRDefault="00312001" w:rsidP="001E0E6F">
            <w:pPr>
              <w:keepNext/>
              <w:keepLines/>
            </w:pPr>
            <w:r w:rsidRPr="007C28E1">
              <w:t>Heroin</w:t>
            </w:r>
            <w:r w:rsidRPr="004904AE">
              <w:rPr>
                <w:sz w:val="22"/>
                <w:szCs w:val="22"/>
                <w:vertAlign w:val="superscript"/>
              </w:rPr>
              <w:t>‡</w:t>
            </w:r>
          </w:p>
        </w:tc>
        <w:tc>
          <w:tcPr>
            <w:tcW w:w="1154" w:type="pct"/>
            <w:tcBorders>
              <w:top w:val="nil"/>
              <w:left w:val="nil"/>
              <w:bottom w:val="nil"/>
              <w:right w:val="nil"/>
            </w:tcBorders>
          </w:tcPr>
          <w:p w14:paraId="4A15F953"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21</w:t>
            </w:r>
            <w:r w:rsidRPr="007C28E1">
              <w:rPr>
                <w:rFonts w:eastAsia="Times New Roman"/>
                <w:color w:val="222222"/>
              </w:rPr>
              <w:t>H</w:t>
            </w:r>
            <w:r w:rsidRPr="007C28E1">
              <w:rPr>
                <w:rFonts w:eastAsia="Times New Roman"/>
                <w:color w:val="222222"/>
                <w:vertAlign w:val="subscript"/>
              </w:rPr>
              <w:t>23</w:t>
            </w:r>
            <w:r w:rsidRPr="007C28E1">
              <w:rPr>
                <w:rFonts w:eastAsia="Times New Roman"/>
                <w:color w:val="222222"/>
              </w:rPr>
              <w:t>NO</w:t>
            </w:r>
            <w:r w:rsidRPr="007C28E1">
              <w:rPr>
                <w:rFonts w:eastAsia="Times New Roman"/>
                <w:color w:val="222222"/>
                <w:vertAlign w:val="subscript"/>
              </w:rPr>
              <w:t>5</w:t>
            </w:r>
          </w:p>
        </w:tc>
        <w:tc>
          <w:tcPr>
            <w:tcW w:w="1298" w:type="pct"/>
            <w:tcBorders>
              <w:top w:val="nil"/>
              <w:left w:val="nil"/>
              <w:bottom w:val="nil"/>
              <w:right w:val="nil"/>
            </w:tcBorders>
          </w:tcPr>
          <w:p w14:paraId="480AB94C" w14:textId="77777777" w:rsidR="00312001" w:rsidRPr="007C28E1" w:rsidRDefault="00312001" w:rsidP="001E0E6F">
            <w:pPr>
              <w:keepNext/>
              <w:keepLines/>
            </w:pPr>
            <w:r w:rsidRPr="007C28E1">
              <w:t>369.42</w:t>
            </w:r>
          </w:p>
        </w:tc>
      </w:tr>
      <w:tr w:rsidR="00312001" w:rsidRPr="007C28E1" w14:paraId="43D97157" w14:textId="77777777" w:rsidTr="001E0E6F">
        <w:tc>
          <w:tcPr>
            <w:tcW w:w="2548" w:type="pct"/>
            <w:tcBorders>
              <w:top w:val="nil"/>
              <w:left w:val="nil"/>
              <w:bottom w:val="nil"/>
              <w:right w:val="nil"/>
            </w:tcBorders>
            <w:vAlign w:val="center"/>
          </w:tcPr>
          <w:p w14:paraId="0DE0989E" w14:textId="77777777" w:rsidR="00312001" w:rsidRPr="007C28E1" w:rsidRDefault="00312001" w:rsidP="001E0E6F">
            <w:pPr>
              <w:keepNext/>
              <w:keepLines/>
            </w:pPr>
            <w:r w:rsidRPr="007C28E1">
              <w:t>Alprazolam</w:t>
            </w:r>
            <w:r w:rsidRPr="004904AE">
              <w:rPr>
                <w:sz w:val="22"/>
                <w:szCs w:val="22"/>
                <w:vertAlign w:val="superscript"/>
              </w:rPr>
              <w:t>‡</w:t>
            </w:r>
          </w:p>
        </w:tc>
        <w:tc>
          <w:tcPr>
            <w:tcW w:w="1154" w:type="pct"/>
            <w:tcBorders>
              <w:top w:val="nil"/>
              <w:left w:val="nil"/>
              <w:bottom w:val="nil"/>
              <w:right w:val="nil"/>
            </w:tcBorders>
          </w:tcPr>
          <w:p w14:paraId="7C4B9726" w14:textId="77777777" w:rsidR="00312001" w:rsidRPr="007C28E1" w:rsidRDefault="00312001" w:rsidP="001E0E6F">
            <w:pPr>
              <w:keepNext/>
              <w:keepLines/>
            </w:pPr>
            <w:r w:rsidRPr="007C28E1">
              <w:t>C</w:t>
            </w:r>
            <w:r w:rsidRPr="007C28E1">
              <w:rPr>
                <w:vertAlign w:val="subscript"/>
              </w:rPr>
              <w:t>17</w:t>
            </w:r>
            <w:r w:rsidRPr="007C28E1">
              <w:t>H</w:t>
            </w:r>
            <w:r w:rsidRPr="007C28E1">
              <w:rPr>
                <w:vertAlign w:val="subscript"/>
              </w:rPr>
              <w:t>13</w:t>
            </w:r>
            <w:r w:rsidRPr="007C28E1">
              <w:t>ClN</w:t>
            </w:r>
            <w:r w:rsidRPr="007C28E1">
              <w:rPr>
                <w:vertAlign w:val="subscript"/>
              </w:rPr>
              <w:t>4</w:t>
            </w:r>
          </w:p>
        </w:tc>
        <w:tc>
          <w:tcPr>
            <w:tcW w:w="1298" w:type="pct"/>
            <w:tcBorders>
              <w:top w:val="nil"/>
              <w:left w:val="nil"/>
              <w:bottom w:val="nil"/>
              <w:right w:val="nil"/>
            </w:tcBorders>
          </w:tcPr>
          <w:p w14:paraId="7AF27E05" w14:textId="77777777" w:rsidR="00312001" w:rsidRPr="007C28E1" w:rsidRDefault="00312001" w:rsidP="001E0E6F">
            <w:pPr>
              <w:keepNext/>
              <w:keepLines/>
            </w:pPr>
            <w:r w:rsidRPr="007C28E1">
              <w:t>308.76</w:t>
            </w:r>
          </w:p>
        </w:tc>
      </w:tr>
      <w:tr w:rsidR="00312001" w:rsidRPr="007C28E1" w14:paraId="22DADA24" w14:textId="77777777" w:rsidTr="001E0E6F">
        <w:tc>
          <w:tcPr>
            <w:tcW w:w="2548" w:type="pct"/>
            <w:tcBorders>
              <w:top w:val="nil"/>
              <w:left w:val="nil"/>
              <w:bottom w:val="nil"/>
              <w:right w:val="nil"/>
            </w:tcBorders>
            <w:vAlign w:val="center"/>
          </w:tcPr>
          <w:p w14:paraId="07DDE343" w14:textId="77777777" w:rsidR="00312001" w:rsidRPr="007C28E1" w:rsidRDefault="00312001" w:rsidP="001E0E6F">
            <w:pPr>
              <w:keepNext/>
              <w:keepLines/>
            </w:pPr>
            <w:r w:rsidRPr="007C28E1">
              <w:t>Furanyl Fentanyl</w:t>
            </w:r>
            <w:r w:rsidRPr="00727842">
              <w:rPr>
                <w:sz w:val="22"/>
                <w:szCs w:val="22"/>
                <w:vertAlign w:val="superscript"/>
              </w:rPr>
              <w:t>†</w:t>
            </w:r>
            <w:r w:rsidRPr="004904AE">
              <w:rPr>
                <w:sz w:val="22"/>
                <w:szCs w:val="22"/>
                <w:vertAlign w:val="superscript"/>
              </w:rPr>
              <w:t>‡</w:t>
            </w:r>
          </w:p>
        </w:tc>
        <w:tc>
          <w:tcPr>
            <w:tcW w:w="1154" w:type="pct"/>
            <w:tcBorders>
              <w:top w:val="nil"/>
              <w:left w:val="nil"/>
              <w:bottom w:val="nil"/>
              <w:right w:val="nil"/>
            </w:tcBorders>
          </w:tcPr>
          <w:p w14:paraId="66642DD8"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24</w:t>
            </w:r>
            <w:r w:rsidRPr="007C28E1">
              <w:rPr>
                <w:rFonts w:eastAsia="Times New Roman"/>
                <w:color w:val="222222"/>
              </w:rPr>
              <w:t>H</w:t>
            </w:r>
            <w:r w:rsidRPr="007C28E1">
              <w:rPr>
                <w:rFonts w:eastAsia="Times New Roman"/>
                <w:color w:val="222222"/>
                <w:vertAlign w:val="subscript"/>
              </w:rPr>
              <w:t>26</w:t>
            </w:r>
            <w:r w:rsidRPr="007C28E1">
              <w:rPr>
                <w:rFonts w:eastAsia="Times New Roman"/>
                <w:color w:val="222222"/>
              </w:rPr>
              <w:t>N</w:t>
            </w:r>
            <w:r w:rsidRPr="007C28E1">
              <w:rPr>
                <w:rFonts w:eastAsia="Times New Roman"/>
                <w:color w:val="222222"/>
                <w:vertAlign w:val="subscript"/>
              </w:rPr>
              <w:t>2</w:t>
            </w:r>
            <w:r w:rsidRPr="007C28E1">
              <w:rPr>
                <w:rFonts w:eastAsia="Times New Roman"/>
                <w:color w:val="222222"/>
              </w:rPr>
              <w:t>O</w:t>
            </w:r>
            <w:r w:rsidRPr="007C28E1">
              <w:rPr>
                <w:rFonts w:eastAsia="Times New Roman"/>
                <w:color w:val="222222"/>
                <w:vertAlign w:val="subscript"/>
              </w:rPr>
              <w:t>2</w:t>
            </w:r>
          </w:p>
        </w:tc>
        <w:tc>
          <w:tcPr>
            <w:tcW w:w="1298" w:type="pct"/>
            <w:tcBorders>
              <w:top w:val="nil"/>
              <w:left w:val="nil"/>
              <w:bottom w:val="nil"/>
              <w:right w:val="nil"/>
            </w:tcBorders>
          </w:tcPr>
          <w:p w14:paraId="2C3FB3A0" w14:textId="77777777" w:rsidR="00312001" w:rsidRPr="007C28E1" w:rsidRDefault="00312001" w:rsidP="001E0E6F">
            <w:pPr>
              <w:keepNext/>
              <w:keepLines/>
            </w:pPr>
            <w:r w:rsidRPr="007C28E1">
              <w:t>374.44</w:t>
            </w:r>
          </w:p>
        </w:tc>
      </w:tr>
      <w:tr w:rsidR="00312001" w:rsidRPr="007C28E1" w14:paraId="5C91324A" w14:textId="77777777" w:rsidTr="001E0E6F">
        <w:tc>
          <w:tcPr>
            <w:tcW w:w="2548" w:type="pct"/>
            <w:tcBorders>
              <w:top w:val="nil"/>
              <w:left w:val="nil"/>
              <w:bottom w:val="single" w:sz="4" w:space="0" w:color="auto"/>
              <w:right w:val="nil"/>
            </w:tcBorders>
            <w:vAlign w:val="center"/>
          </w:tcPr>
          <w:p w14:paraId="40EF68D3" w14:textId="77777777" w:rsidR="00312001" w:rsidRPr="007C28E1" w:rsidRDefault="00312001" w:rsidP="001E0E6F">
            <w:pPr>
              <w:keepNext/>
              <w:keepLines/>
            </w:pPr>
            <w:r w:rsidRPr="007C28E1">
              <w:t>Stanozolol</w:t>
            </w:r>
          </w:p>
        </w:tc>
        <w:tc>
          <w:tcPr>
            <w:tcW w:w="1154" w:type="pct"/>
            <w:tcBorders>
              <w:top w:val="nil"/>
              <w:left w:val="nil"/>
              <w:bottom w:val="single" w:sz="4" w:space="0" w:color="auto"/>
              <w:right w:val="nil"/>
            </w:tcBorders>
          </w:tcPr>
          <w:p w14:paraId="3B954703" w14:textId="77777777" w:rsidR="00312001" w:rsidRPr="007C28E1" w:rsidRDefault="00312001" w:rsidP="001E0E6F">
            <w:pPr>
              <w:keepNext/>
              <w:keepLines/>
            </w:pPr>
            <w:r w:rsidRPr="007C28E1">
              <w:rPr>
                <w:rFonts w:eastAsia="Times New Roman"/>
                <w:color w:val="222222"/>
              </w:rPr>
              <w:t>C</w:t>
            </w:r>
            <w:r w:rsidRPr="007C28E1">
              <w:rPr>
                <w:rFonts w:eastAsia="Times New Roman"/>
                <w:color w:val="222222"/>
                <w:vertAlign w:val="subscript"/>
              </w:rPr>
              <w:t>21</w:t>
            </w:r>
            <w:r w:rsidRPr="007C28E1">
              <w:rPr>
                <w:rFonts w:eastAsia="Times New Roman"/>
                <w:color w:val="222222"/>
              </w:rPr>
              <w:t>H</w:t>
            </w:r>
            <w:r w:rsidRPr="007C28E1">
              <w:rPr>
                <w:rFonts w:eastAsia="Times New Roman"/>
                <w:color w:val="222222"/>
                <w:vertAlign w:val="subscript"/>
              </w:rPr>
              <w:t>32</w:t>
            </w:r>
            <w:r w:rsidRPr="007C28E1">
              <w:rPr>
                <w:rFonts w:eastAsia="Times New Roman"/>
                <w:color w:val="222222"/>
              </w:rPr>
              <w:t>N</w:t>
            </w:r>
            <w:r w:rsidRPr="007C28E1">
              <w:rPr>
                <w:rFonts w:eastAsia="Times New Roman"/>
                <w:color w:val="222222"/>
                <w:vertAlign w:val="subscript"/>
              </w:rPr>
              <w:t>2</w:t>
            </w:r>
            <w:r w:rsidRPr="007C28E1">
              <w:rPr>
                <w:rFonts w:eastAsia="Times New Roman"/>
                <w:color w:val="222222"/>
              </w:rPr>
              <w:t>O</w:t>
            </w:r>
          </w:p>
        </w:tc>
        <w:tc>
          <w:tcPr>
            <w:tcW w:w="1298" w:type="pct"/>
            <w:tcBorders>
              <w:top w:val="nil"/>
              <w:left w:val="nil"/>
              <w:bottom w:val="single" w:sz="4" w:space="0" w:color="auto"/>
              <w:right w:val="nil"/>
            </w:tcBorders>
          </w:tcPr>
          <w:p w14:paraId="68D20831" w14:textId="77777777" w:rsidR="00312001" w:rsidRPr="007C28E1" w:rsidRDefault="00312001" w:rsidP="001E0E6F">
            <w:pPr>
              <w:keepNext/>
              <w:keepLines/>
            </w:pPr>
            <w:r w:rsidRPr="007C28E1">
              <w:t>328.49</w:t>
            </w:r>
          </w:p>
        </w:tc>
      </w:tr>
    </w:tbl>
    <w:p w14:paraId="49432FB4" w14:textId="77777777" w:rsidR="00312001" w:rsidRPr="00102DE9" w:rsidRDefault="00312001" w:rsidP="00312001">
      <w:pPr>
        <w:keepNext/>
        <w:keepLines/>
        <w:jc w:val="both"/>
        <w:rPr>
          <w:sz w:val="20"/>
          <w:szCs w:val="20"/>
        </w:rPr>
      </w:pPr>
      <w:r>
        <w:rPr>
          <w:sz w:val="20"/>
          <w:szCs w:val="20"/>
          <w:vertAlign w:val="superscript"/>
        </w:rPr>
        <w:t>a</w:t>
      </w:r>
      <w:r>
        <w:rPr>
          <w:sz w:val="20"/>
          <w:szCs w:val="20"/>
        </w:rPr>
        <w:t>In addition to the pre-made 14-compound solution purchased from Cayman Chemical, compounds were also purchased individually as bulk solids or stock</w:t>
      </w:r>
      <w:r w:rsidRPr="0015735C">
        <w:rPr>
          <w:sz w:val="20"/>
          <w:szCs w:val="20"/>
        </w:rPr>
        <w:t xml:space="preserve"> </w:t>
      </w:r>
      <w:r>
        <w:rPr>
          <w:sz w:val="20"/>
          <w:szCs w:val="20"/>
        </w:rPr>
        <w:t>solutions (in methanol or acetonitrile).</w:t>
      </w:r>
    </w:p>
    <w:p w14:paraId="3189D8AB" w14:textId="77777777" w:rsidR="00312001" w:rsidRPr="00A34B53" w:rsidRDefault="00312001" w:rsidP="00312001">
      <w:pPr>
        <w:rPr>
          <w:sz w:val="20"/>
          <w:szCs w:val="20"/>
        </w:rPr>
      </w:pPr>
      <w:r w:rsidRPr="00102DE9">
        <w:rPr>
          <w:sz w:val="20"/>
          <w:szCs w:val="20"/>
          <w:vertAlign w:val="superscript"/>
        </w:rPr>
        <w:t>†</w:t>
      </w:r>
      <w:r>
        <w:rPr>
          <w:sz w:val="20"/>
          <w:szCs w:val="20"/>
        </w:rPr>
        <w:t>Purchased as HCl salt form.</w:t>
      </w:r>
    </w:p>
    <w:p w14:paraId="1049EE84" w14:textId="77777777" w:rsidR="00312001" w:rsidRDefault="00312001" w:rsidP="00312001">
      <w:pPr>
        <w:keepNext/>
        <w:keepLines/>
        <w:rPr>
          <w:sz w:val="20"/>
          <w:szCs w:val="20"/>
        </w:rPr>
      </w:pPr>
      <w:r w:rsidRPr="00A34B53">
        <w:rPr>
          <w:sz w:val="20"/>
          <w:szCs w:val="20"/>
          <w:vertAlign w:val="superscript"/>
        </w:rPr>
        <w:t>‡</w:t>
      </w:r>
      <w:r w:rsidRPr="00102DE9">
        <w:rPr>
          <w:sz w:val="20"/>
          <w:szCs w:val="20"/>
        </w:rPr>
        <w:t xml:space="preserve">Indicates compounds </w:t>
      </w:r>
      <w:r>
        <w:rPr>
          <w:sz w:val="20"/>
          <w:szCs w:val="20"/>
        </w:rPr>
        <w:t xml:space="preserve">also </w:t>
      </w:r>
      <w:r w:rsidRPr="00102DE9">
        <w:rPr>
          <w:sz w:val="20"/>
          <w:szCs w:val="20"/>
        </w:rPr>
        <w:t>used for Range (LOD) component of this study.</w:t>
      </w:r>
      <w:r>
        <w:rPr>
          <w:sz w:val="20"/>
          <w:szCs w:val="20"/>
        </w:rPr>
        <w:t xml:space="preserve"> </w:t>
      </w:r>
    </w:p>
    <w:p w14:paraId="0DC00D79" w14:textId="77777777" w:rsidR="00312001" w:rsidRDefault="00312001" w:rsidP="00312001">
      <w:pPr>
        <w:keepNext/>
        <w:keepLines/>
        <w:rPr>
          <w:sz w:val="20"/>
          <w:szCs w:val="20"/>
        </w:rPr>
      </w:pPr>
    </w:p>
    <w:p w14:paraId="1488BDD7" w14:textId="77777777" w:rsidR="001E4D00" w:rsidRDefault="001E4D00" w:rsidP="00312001">
      <w:pPr>
        <w:keepNext/>
        <w:keepLines/>
        <w:rPr>
          <w:sz w:val="20"/>
          <w:szCs w:val="20"/>
        </w:rPr>
      </w:pPr>
    </w:p>
    <w:p w14:paraId="3A7B5277" w14:textId="77777777" w:rsidR="001E4D00" w:rsidRDefault="001E4D00" w:rsidP="00312001">
      <w:pPr>
        <w:keepNext/>
        <w:keepLines/>
        <w:rPr>
          <w:sz w:val="20"/>
          <w:szCs w:val="20"/>
        </w:rPr>
      </w:pPr>
    </w:p>
    <w:p w14:paraId="18DB92C0" w14:textId="35C95F20" w:rsidR="001E4D00" w:rsidRDefault="001E4D00" w:rsidP="001E4D00"/>
    <w:p w14:paraId="7EAAB29B" w14:textId="2B7B6FCD" w:rsidR="00432B72" w:rsidRPr="00D23C72" w:rsidRDefault="00282EA3" w:rsidP="00432B72">
      <w:pPr>
        <w:pStyle w:val="Caption"/>
        <w:keepNext/>
        <w:jc w:val="both"/>
        <w:rPr>
          <w:b w:val="0"/>
          <w:bCs/>
        </w:rPr>
      </w:pPr>
      <w:r>
        <w:lastRenderedPageBreak/>
        <w:t xml:space="preserve">Table 2. </w:t>
      </w:r>
      <w:r>
        <w:rPr>
          <w:b w:val="0"/>
          <w:bCs/>
        </w:rPr>
        <w:t>C</w:t>
      </w:r>
      <w:r w:rsidR="00432B72" w:rsidRPr="00D23C72">
        <w:rPr>
          <w:b w:val="0"/>
          <w:bCs/>
        </w:rPr>
        <w:t>ompounds, with respective molecular formulas</w:t>
      </w:r>
      <w:r w:rsidR="00432B72">
        <w:rPr>
          <w:b w:val="0"/>
          <w:bCs/>
        </w:rPr>
        <w:t xml:space="preserve">, molecular </w:t>
      </w:r>
      <w:r w:rsidR="00432B72" w:rsidRPr="00D23C72">
        <w:rPr>
          <w:b w:val="0"/>
          <w:bCs/>
        </w:rPr>
        <w:t xml:space="preserve">masses, and </w:t>
      </w:r>
      <w:r w:rsidR="00432B72">
        <w:rPr>
          <w:b w:val="0"/>
          <w:bCs/>
        </w:rPr>
        <w:t>isomer</w:t>
      </w:r>
      <w:r w:rsidR="00432B72" w:rsidRPr="00D23C72">
        <w:rPr>
          <w:b w:val="0"/>
          <w:bCs/>
        </w:rPr>
        <w:t xml:space="preserve"> </w:t>
      </w:r>
      <w:r w:rsidR="00432B72">
        <w:rPr>
          <w:b w:val="0"/>
          <w:bCs/>
        </w:rPr>
        <w:t>series</w:t>
      </w:r>
      <w:r w:rsidR="00432B72" w:rsidRPr="00D23C72">
        <w:rPr>
          <w:b w:val="0"/>
          <w:bCs/>
        </w:rPr>
        <w:t xml:space="preserve">, present in the isomer sets used for the </w:t>
      </w:r>
      <w:r w:rsidR="00432B72">
        <w:rPr>
          <w:b w:val="0"/>
          <w:bCs/>
        </w:rPr>
        <w:t>s</w:t>
      </w:r>
      <w:r w:rsidR="00432B72" w:rsidRPr="00D23C72">
        <w:rPr>
          <w:b w:val="0"/>
          <w:bCs/>
        </w:rPr>
        <w:t>electivity component of the validation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10"/>
        <w:gridCol w:w="1800"/>
        <w:gridCol w:w="1800"/>
        <w:gridCol w:w="1350"/>
      </w:tblGrid>
      <w:tr w:rsidR="00432B72" w:rsidRPr="00E569AC" w14:paraId="6D36FEBA" w14:textId="77777777" w:rsidTr="001E0E6F">
        <w:tc>
          <w:tcPr>
            <w:tcW w:w="4410" w:type="dxa"/>
            <w:tcBorders>
              <w:top w:val="single" w:sz="4" w:space="0" w:color="auto"/>
              <w:bottom w:val="single" w:sz="4" w:space="0" w:color="auto"/>
            </w:tcBorders>
          </w:tcPr>
          <w:p w14:paraId="7592D513" w14:textId="77777777" w:rsidR="00432B72" w:rsidRPr="00E569AC" w:rsidRDefault="00432B72" w:rsidP="001E0E6F">
            <w:pPr>
              <w:keepNext/>
              <w:keepLines/>
              <w:jc w:val="both"/>
            </w:pPr>
            <w:r w:rsidRPr="00E569AC">
              <w:rPr>
                <w:b/>
                <w:bCs/>
              </w:rPr>
              <w:t>Compound</w:t>
            </w:r>
          </w:p>
        </w:tc>
        <w:tc>
          <w:tcPr>
            <w:tcW w:w="1800" w:type="dxa"/>
            <w:tcBorders>
              <w:top w:val="single" w:sz="4" w:space="0" w:color="auto"/>
              <w:bottom w:val="single" w:sz="4" w:space="0" w:color="auto"/>
            </w:tcBorders>
          </w:tcPr>
          <w:p w14:paraId="1D0521FB" w14:textId="77777777" w:rsidR="00432B72" w:rsidRPr="00E569AC" w:rsidRDefault="00432B72" w:rsidP="001E0E6F">
            <w:pPr>
              <w:keepNext/>
              <w:keepLines/>
            </w:pPr>
            <w:r w:rsidRPr="00E569AC">
              <w:rPr>
                <w:b/>
                <w:bCs/>
              </w:rPr>
              <w:t>Formula</w:t>
            </w:r>
          </w:p>
        </w:tc>
        <w:tc>
          <w:tcPr>
            <w:tcW w:w="1800" w:type="dxa"/>
            <w:tcBorders>
              <w:top w:val="single" w:sz="4" w:space="0" w:color="auto"/>
              <w:bottom w:val="single" w:sz="4" w:space="0" w:color="auto"/>
            </w:tcBorders>
          </w:tcPr>
          <w:p w14:paraId="68F55932" w14:textId="77777777" w:rsidR="00432B72" w:rsidRPr="00E569AC" w:rsidRDefault="00432B72" w:rsidP="001E0E6F">
            <w:pPr>
              <w:keepNext/>
              <w:keepLines/>
            </w:pPr>
            <w:r w:rsidRPr="00E569AC">
              <w:rPr>
                <w:b/>
                <w:bCs/>
              </w:rPr>
              <w:t>Molecular Mass (Da)</w:t>
            </w:r>
          </w:p>
        </w:tc>
        <w:tc>
          <w:tcPr>
            <w:tcW w:w="1350" w:type="dxa"/>
            <w:tcBorders>
              <w:top w:val="single" w:sz="4" w:space="0" w:color="auto"/>
              <w:bottom w:val="single" w:sz="4" w:space="0" w:color="auto"/>
            </w:tcBorders>
          </w:tcPr>
          <w:p w14:paraId="276BCA27" w14:textId="77777777" w:rsidR="00432B72" w:rsidRPr="00E569AC" w:rsidRDefault="00432B72" w:rsidP="001E0E6F">
            <w:pPr>
              <w:keepNext/>
              <w:keepLines/>
              <w:rPr>
                <w:b/>
                <w:bCs/>
              </w:rPr>
            </w:pPr>
            <w:r>
              <w:rPr>
                <w:b/>
                <w:bCs/>
              </w:rPr>
              <w:t>Isomer Series</w:t>
            </w:r>
          </w:p>
        </w:tc>
      </w:tr>
      <w:tr w:rsidR="00432B72" w:rsidRPr="00E569AC" w14:paraId="2AD3C3E0" w14:textId="77777777" w:rsidTr="001E0E6F">
        <w:tc>
          <w:tcPr>
            <w:tcW w:w="4410" w:type="dxa"/>
            <w:tcBorders>
              <w:top w:val="single" w:sz="4" w:space="0" w:color="auto"/>
            </w:tcBorders>
          </w:tcPr>
          <w:p w14:paraId="71D70720" w14:textId="77777777" w:rsidR="00432B72" w:rsidRPr="00E569AC" w:rsidRDefault="00432B72" w:rsidP="001E0E6F">
            <w:pPr>
              <w:keepNext/>
              <w:keepLines/>
              <w:rPr>
                <w:b/>
                <w:bCs/>
              </w:rPr>
            </w:pPr>
            <w:r w:rsidRPr="00E569AC">
              <w:rPr>
                <w:b/>
                <w:bCs/>
              </w:rPr>
              <w:t>Set 1</w:t>
            </w:r>
          </w:p>
        </w:tc>
        <w:tc>
          <w:tcPr>
            <w:tcW w:w="1800" w:type="dxa"/>
            <w:tcBorders>
              <w:top w:val="single" w:sz="4" w:space="0" w:color="auto"/>
            </w:tcBorders>
            <w:vAlign w:val="center"/>
          </w:tcPr>
          <w:p w14:paraId="613943A5" w14:textId="77777777" w:rsidR="00432B72" w:rsidRPr="00E569AC" w:rsidRDefault="00432B72" w:rsidP="001E0E6F">
            <w:pPr>
              <w:keepNext/>
              <w:keepLines/>
            </w:pPr>
          </w:p>
        </w:tc>
        <w:tc>
          <w:tcPr>
            <w:tcW w:w="1800" w:type="dxa"/>
            <w:tcBorders>
              <w:top w:val="single" w:sz="4" w:space="0" w:color="auto"/>
            </w:tcBorders>
            <w:vAlign w:val="center"/>
          </w:tcPr>
          <w:p w14:paraId="6CE4F5DE" w14:textId="77777777" w:rsidR="00432B72" w:rsidRPr="00E569AC" w:rsidRDefault="00432B72" w:rsidP="001E0E6F">
            <w:pPr>
              <w:keepNext/>
              <w:keepLines/>
            </w:pPr>
          </w:p>
        </w:tc>
        <w:tc>
          <w:tcPr>
            <w:tcW w:w="1350" w:type="dxa"/>
            <w:tcBorders>
              <w:top w:val="single" w:sz="4" w:space="0" w:color="auto"/>
            </w:tcBorders>
          </w:tcPr>
          <w:p w14:paraId="26B93931" w14:textId="77777777" w:rsidR="00432B72" w:rsidRPr="00E569AC" w:rsidRDefault="00432B72" w:rsidP="001E0E6F">
            <w:pPr>
              <w:keepNext/>
              <w:keepLines/>
            </w:pPr>
          </w:p>
        </w:tc>
      </w:tr>
      <w:tr w:rsidR="00432B72" w:rsidRPr="00E569AC" w14:paraId="4F07A63E" w14:textId="77777777" w:rsidTr="001E0E6F">
        <w:tc>
          <w:tcPr>
            <w:tcW w:w="4410" w:type="dxa"/>
            <w:vAlign w:val="center"/>
          </w:tcPr>
          <w:p w14:paraId="190E2F43" w14:textId="77777777" w:rsidR="00432B72" w:rsidRPr="00D577E7" w:rsidRDefault="00432B72" w:rsidP="001E0E6F">
            <w:pPr>
              <w:keepNext/>
              <w:keepLines/>
            </w:pPr>
            <w:r w:rsidRPr="001C38D9">
              <w:t>Methamphetamine</w:t>
            </w:r>
            <w:r>
              <w:rPr>
                <w:vertAlign w:val="superscript"/>
              </w:rPr>
              <w:t>1</w:t>
            </w:r>
            <w:r w:rsidRPr="001437B7">
              <w:rPr>
                <w:sz w:val="22"/>
                <w:szCs w:val="22"/>
                <w:vertAlign w:val="superscript"/>
              </w:rPr>
              <w:t>†</w:t>
            </w:r>
          </w:p>
        </w:tc>
        <w:tc>
          <w:tcPr>
            <w:tcW w:w="1800" w:type="dxa"/>
            <w:vAlign w:val="center"/>
          </w:tcPr>
          <w:p w14:paraId="5037CA5F" w14:textId="77777777" w:rsidR="00432B72" w:rsidRPr="00E569AC" w:rsidRDefault="00432B72" w:rsidP="001E0E6F">
            <w:pPr>
              <w:keepNext/>
              <w:keepLines/>
            </w:pPr>
            <w:r w:rsidRPr="00E569AC">
              <w:t>C</w:t>
            </w:r>
            <w:r w:rsidRPr="00E569AC">
              <w:rPr>
                <w:vertAlign w:val="subscript"/>
              </w:rPr>
              <w:t>10</w:t>
            </w:r>
            <w:r w:rsidRPr="00E569AC">
              <w:t>H</w:t>
            </w:r>
            <w:r w:rsidRPr="00E569AC">
              <w:rPr>
                <w:vertAlign w:val="subscript"/>
              </w:rPr>
              <w:t>15</w:t>
            </w:r>
            <w:r w:rsidRPr="00E569AC">
              <w:t>N</w:t>
            </w:r>
          </w:p>
        </w:tc>
        <w:tc>
          <w:tcPr>
            <w:tcW w:w="1800" w:type="dxa"/>
            <w:vAlign w:val="center"/>
          </w:tcPr>
          <w:p w14:paraId="075B7EB9" w14:textId="77777777" w:rsidR="00432B72" w:rsidRPr="00E569AC" w:rsidRDefault="00432B72" w:rsidP="001E0E6F">
            <w:pPr>
              <w:keepNext/>
              <w:keepLines/>
            </w:pPr>
            <w:r w:rsidRPr="00E569AC">
              <w:t>149.23</w:t>
            </w:r>
          </w:p>
        </w:tc>
        <w:tc>
          <w:tcPr>
            <w:tcW w:w="1350" w:type="dxa"/>
          </w:tcPr>
          <w:p w14:paraId="5C193B60" w14:textId="77777777" w:rsidR="00432B72" w:rsidRPr="00E569AC" w:rsidRDefault="00432B72" w:rsidP="001E0E6F">
            <w:pPr>
              <w:keepNext/>
              <w:keepLines/>
            </w:pPr>
            <w:r>
              <w:t>A</w:t>
            </w:r>
          </w:p>
        </w:tc>
      </w:tr>
      <w:tr w:rsidR="00432B72" w:rsidRPr="00E569AC" w14:paraId="31C93D41" w14:textId="77777777" w:rsidTr="001E0E6F">
        <w:tc>
          <w:tcPr>
            <w:tcW w:w="4410" w:type="dxa"/>
            <w:vAlign w:val="center"/>
          </w:tcPr>
          <w:p w14:paraId="73818697" w14:textId="77777777" w:rsidR="00432B72" w:rsidRPr="00D577E7" w:rsidRDefault="00432B72" w:rsidP="001E0E6F">
            <w:pPr>
              <w:keepNext/>
              <w:keepLines/>
            </w:pPr>
            <w:r w:rsidRPr="00FE0C4C">
              <w:rPr>
                <w:i/>
                <w:iCs/>
              </w:rPr>
              <w:t>m</w:t>
            </w:r>
            <w:r w:rsidRPr="00FE0C4C">
              <w:t>-Fluorofentanyl</w:t>
            </w:r>
            <w:r>
              <w:rPr>
                <w:vertAlign w:val="superscript"/>
              </w:rPr>
              <w:t>1</w:t>
            </w:r>
            <w:r w:rsidRPr="001437B7">
              <w:rPr>
                <w:sz w:val="22"/>
                <w:szCs w:val="22"/>
                <w:vertAlign w:val="superscript"/>
              </w:rPr>
              <w:t>†</w:t>
            </w:r>
          </w:p>
        </w:tc>
        <w:tc>
          <w:tcPr>
            <w:tcW w:w="1800" w:type="dxa"/>
            <w:vAlign w:val="center"/>
          </w:tcPr>
          <w:p w14:paraId="4B15488A" w14:textId="77777777" w:rsidR="00432B72" w:rsidRPr="009266ED" w:rsidRDefault="00432B72" w:rsidP="001E0E6F">
            <w:pPr>
              <w:keepNext/>
              <w:keepLines/>
            </w:pPr>
            <w:r w:rsidRPr="009266ED">
              <w:t>C</w:t>
            </w:r>
            <w:r w:rsidRPr="009266ED">
              <w:rPr>
                <w:vertAlign w:val="subscript"/>
              </w:rPr>
              <w:t>22</w:t>
            </w:r>
            <w:r w:rsidRPr="009266ED">
              <w:t>H</w:t>
            </w:r>
            <w:r w:rsidRPr="009266ED">
              <w:rPr>
                <w:vertAlign w:val="subscript"/>
              </w:rPr>
              <w:t>27</w:t>
            </w:r>
            <w:r w:rsidRPr="009266ED">
              <w:t>FN</w:t>
            </w:r>
            <w:r w:rsidRPr="009266ED">
              <w:rPr>
                <w:vertAlign w:val="subscript"/>
              </w:rPr>
              <w:t>2</w:t>
            </w:r>
            <w:r w:rsidRPr="009266ED">
              <w:t>O</w:t>
            </w:r>
          </w:p>
        </w:tc>
        <w:tc>
          <w:tcPr>
            <w:tcW w:w="1800" w:type="dxa"/>
            <w:vAlign w:val="center"/>
          </w:tcPr>
          <w:p w14:paraId="0A8CAF60" w14:textId="77777777" w:rsidR="00432B72" w:rsidRPr="000111C1" w:rsidRDefault="00432B72" w:rsidP="001E0E6F">
            <w:pPr>
              <w:keepNext/>
              <w:keepLines/>
            </w:pPr>
            <w:r w:rsidRPr="000111C1">
              <w:t>354.46</w:t>
            </w:r>
          </w:p>
        </w:tc>
        <w:tc>
          <w:tcPr>
            <w:tcW w:w="1350" w:type="dxa"/>
          </w:tcPr>
          <w:p w14:paraId="5230B62A" w14:textId="77777777" w:rsidR="00432B72" w:rsidRPr="000111C1" w:rsidRDefault="00432B72" w:rsidP="001E0E6F">
            <w:pPr>
              <w:keepNext/>
              <w:keepLines/>
            </w:pPr>
            <w:r>
              <w:t>B</w:t>
            </w:r>
          </w:p>
        </w:tc>
      </w:tr>
      <w:tr w:rsidR="00432B72" w:rsidRPr="00E569AC" w14:paraId="26D0CC31" w14:textId="77777777" w:rsidTr="001E0E6F">
        <w:tc>
          <w:tcPr>
            <w:tcW w:w="4410" w:type="dxa"/>
            <w:vAlign w:val="center"/>
          </w:tcPr>
          <w:p w14:paraId="103FB1D8" w14:textId="77777777" w:rsidR="00432B72" w:rsidRPr="00597D5F" w:rsidRDefault="00432B72" w:rsidP="001E0E6F">
            <w:pPr>
              <w:keepNext/>
              <w:keepLines/>
            </w:pPr>
            <w:r w:rsidRPr="00FE0C4C">
              <w:t>2,3-Pentylone isomer</w:t>
            </w:r>
            <w:r>
              <w:rPr>
                <w:vertAlign w:val="superscript"/>
              </w:rPr>
              <w:t>1</w:t>
            </w:r>
            <w:r w:rsidRPr="001437B7">
              <w:rPr>
                <w:sz w:val="22"/>
                <w:szCs w:val="22"/>
                <w:vertAlign w:val="superscript"/>
              </w:rPr>
              <w:t>†</w:t>
            </w:r>
          </w:p>
        </w:tc>
        <w:tc>
          <w:tcPr>
            <w:tcW w:w="1800" w:type="dxa"/>
            <w:vAlign w:val="center"/>
          </w:tcPr>
          <w:p w14:paraId="76966D07" w14:textId="77777777" w:rsidR="00432B72" w:rsidRPr="009266ED" w:rsidRDefault="00432B72" w:rsidP="001E0E6F">
            <w:pPr>
              <w:keepNext/>
              <w:keepLines/>
            </w:pPr>
            <w:r w:rsidRPr="009266ED">
              <w:t>C</w:t>
            </w:r>
            <w:r w:rsidRPr="009266ED">
              <w:rPr>
                <w:vertAlign w:val="subscript"/>
              </w:rPr>
              <w:t>13</w:t>
            </w:r>
            <w:r w:rsidRPr="009266ED">
              <w:t>H</w:t>
            </w:r>
            <w:r w:rsidRPr="009266ED">
              <w:rPr>
                <w:vertAlign w:val="subscript"/>
              </w:rPr>
              <w:t>17</w:t>
            </w:r>
            <w:r w:rsidRPr="009266ED">
              <w:t>NO</w:t>
            </w:r>
            <w:r w:rsidRPr="009266ED">
              <w:rPr>
                <w:vertAlign w:val="subscript"/>
              </w:rPr>
              <w:t>3</w:t>
            </w:r>
          </w:p>
        </w:tc>
        <w:tc>
          <w:tcPr>
            <w:tcW w:w="1800" w:type="dxa"/>
            <w:vAlign w:val="center"/>
          </w:tcPr>
          <w:p w14:paraId="03E1A347" w14:textId="77777777" w:rsidR="00432B72" w:rsidRPr="000111C1" w:rsidRDefault="00432B72" w:rsidP="001E0E6F">
            <w:pPr>
              <w:keepNext/>
              <w:keepLines/>
            </w:pPr>
            <w:r w:rsidRPr="000111C1">
              <w:t>235.27</w:t>
            </w:r>
          </w:p>
        </w:tc>
        <w:tc>
          <w:tcPr>
            <w:tcW w:w="1350" w:type="dxa"/>
          </w:tcPr>
          <w:p w14:paraId="0241867B" w14:textId="77777777" w:rsidR="00432B72" w:rsidRPr="000111C1" w:rsidRDefault="00432B72" w:rsidP="001E0E6F">
            <w:pPr>
              <w:keepNext/>
              <w:keepLines/>
            </w:pPr>
            <w:r>
              <w:t>C</w:t>
            </w:r>
          </w:p>
        </w:tc>
      </w:tr>
      <w:tr w:rsidR="00432B72" w:rsidRPr="00E569AC" w14:paraId="01C11B2C" w14:textId="77777777" w:rsidTr="001E0E6F">
        <w:tc>
          <w:tcPr>
            <w:tcW w:w="4410" w:type="dxa"/>
          </w:tcPr>
          <w:p w14:paraId="33362D6D" w14:textId="77777777" w:rsidR="00432B72" w:rsidRPr="00E569AC" w:rsidRDefault="00432B72" w:rsidP="001E0E6F">
            <w:pPr>
              <w:keepNext/>
              <w:keepLines/>
              <w:rPr>
                <w:b/>
                <w:bCs/>
              </w:rPr>
            </w:pPr>
          </w:p>
        </w:tc>
        <w:tc>
          <w:tcPr>
            <w:tcW w:w="1800" w:type="dxa"/>
          </w:tcPr>
          <w:p w14:paraId="40796CDD" w14:textId="77777777" w:rsidR="00432B72" w:rsidRPr="00E569AC" w:rsidRDefault="00432B72" w:rsidP="001E0E6F">
            <w:pPr>
              <w:keepNext/>
              <w:keepLines/>
            </w:pPr>
          </w:p>
        </w:tc>
        <w:tc>
          <w:tcPr>
            <w:tcW w:w="1800" w:type="dxa"/>
          </w:tcPr>
          <w:p w14:paraId="0D5231F4" w14:textId="77777777" w:rsidR="00432B72" w:rsidRPr="00E569AC" w:rsidRDefault="00432B72" w:rsidP="001E0E6F">
            <w:pPr>
              <w:keepNext/>
              <w:keepLines/>
            </w:pPr>
          </w:p>
        </w:tc>
        <w:tc>
          <w:tcPr>
            <w:tcW w:w="1350" w:type="dxa"/>
          </w:tcPr>
          <w:p w14:paraId="2553250D" w14:textId="77777777" w:rsidR="00432B72" w:rsidRPr="00E569AC" w:rsidRDefault="00432B72" w:rsidP="001E0E6F">
            <w:pPr>
              <w:keepNext/>
              <w:keepLines/>
            </w:pPr>
          </w:p>
        </w:tc>
      </w:tr>
      <w:tr w:rsidR="00432B72" w:rsidRPr="00E569AC" w14:paraId="3D6EB9C5" w14:textId="77777777" w:rsidTr="001E0E6F">
        <w:tc>
          <w:tcPr>
            <w:tcW w:w="4410" w:type="dxa"/>
          </w:tcPr>
          <w:p w14:paraId="683C2A58" w14:textId="77777777" w:rsidR="00432B72" w:rsidRPr="00E569AC" w:rsidRDefault="00432B72" w:rsidP="001E0E6F">
            <w:pPr>
              <w:keepNext/>
              <w:keepLines/>
            </w:pPr>
            <w:r w:rsidRPr="00E569AC">
              <w:rPr>
                <w:b/>
                <w:bCs/>
              </w:rPr>
              <w:t>Set 2</w:t>
            </w:r>
          </w:p>
        </w:tc>
        <w:tc>
          <w:tcPr>
            <w:tcW w:w="1800" w:type="dxa"/>
          </w:tcPr>
          <w:p w14:paraId="6731571F" w14:textId="77777777" w:rsidR="00432B72" w:rsidRPr="00E569AC" w:rsidRDefault="00432B72" w:rsidP="001E0E6F">
            <w:pPr>
              <w:keepNext/>
              <w:keepLines/>
            </w:pPr>
          </w:p>
        </w:tc>
        <w:tc>
          <w:tcPr>
            <w:tcW w:w="1800" w:type="dxa"/>
          </w:tcPr>
          <w:p w14:paraId="6AE83958" w14:textId="77777777" w:rsidR="00432B72" w:rsidRPr="00E569AC" w:rsidRDefault="00432B72" w:rsidP="001E0E6F">
            <w:pPr>
              <w:keepNext/>
              <w:keepLines/>
            </w:pPr>
          </w:p>
        </w:tc>
        <w:tc>
          <w:tcPr>
            <w:tcW w:w="1350" w:type="dxa"/>
          </w:tcPr>
          <w:p w14:paraId="69ECD330" w14:textId="77777777" w:rsidR="00432B72" w:rsidRPr="00E569AC" w:rsidRDefault="00432B72" w:rsidP="001E0E6F">
            <w:pPr>
              <w:keepNext/>
              <w:keepLines/>
            </w:pPr>
          </w:p>
        </w:tc>
      </w:tr>
      <w:tr w:rsidR="00432B72" w:rsidRPr="00E569AC" w14:paraId="02F74762" w14:textId="77777777" w:rsidTr="001E0E6F">
        <w:tc>
          <w:tcPr>
            <w:tcW w:w="4410" w:type="dxa"/>
          </w:tcPr>
          <w:p w14:paraId="5BD99288" w14:textId="77777777" w:rsidR="00432B72" w:rsidRPr="00597D5F" w:rsidRDefault="00432B72" w:rsidP="001E0E6F">
            <w:pPr>
              <w:keepNext/>
              <w:keepLines/>
            </w:pPr>
            <w:r w:rsidRPr="00E834BA">
              <w:t>Phentermine</w:t>
            </w:r>
            <w:r>
              <w:rPr>
                <w:vertAlign w:val="superscript"/>
              </w:rPr>
              <w:t>1</w:t>
            </w:r>
            <w:r w:rsidRPr="001437B7">
              <w:rPr>
                <w:sz w:val="22"/>
                <w:szCs w:val="22"/>
                <w:vertAlign w:val="superscript"/>
              </w:rPr>
              <w:t>†</w:t>
            </w:r>
          </w:p>
        </w:tc>
        <w:tc>
          <w:tcPr>
            <w:tcW w:w="1800" w:type="dxa"/>
            <w:vAlign w:val="center"/>
          </w:tcPr>
          <w:p w14:paraId="44D74EB0" w14:textId="77777777" w:rsidR="00432B72" w:rsidRPr="00BB2C99" w:rsidRDefault="00432B72" w:rsidP="001E0E6F">
            <w:pPr>
              <w:keepNext/>
              <w:keepLines/>
            </w:pPr>
            <w:r w:rsidRPr="00BB2C99">
              <w:t>C</w:t>
            </w:r>
            <w:r w:rsidRPr="00BB2C99">
              <w:rPr>
                <w:vertAlign w:val="subscript"/>
              </w:rPr>
              <w:t>10</w:t>
            </w:r>
            <w:r w:rsidRPr="00BB2C99">
              <w:t>H</w:t>
            </w:r>
            <w:r w:rsidRPr="00BB2C99">
              <w:rPr>
                <w:vertAlign w:val="subscript"/>
              </w:rPr>
              <w:t>15</w:t>
            </w:r>
            <w:r w:rsidRPr="00BB2C99">
              <w:t>N</w:t>
            </w:r>
          </w:p>
        </w:tc>
        <w:tc>
          <w:tcPr>
            <w:tcW w:w="1800" w:type="dxa"/>
            <w:vAlign w:val="center"/>
          </w:tcPr>
          <w:p w14:paraId="12F28344" w14:textId="77777777" w:rsidR="00432B72" w:rsidRPr="00BB2C99" w:rsidRDefault="00432B72" w:rsidP="001E0E6F">
            <w:pPr>
              <w:keepNext/>
              <w:keepLines/>
            </w:pPr>
            <w:r w:rsidRPr="00BB2C99">
              <w:t>149.23</w:t>
            </w:r>
          </w:p>
        </w:tc>
        <w:tc>
          <w:tcPr>
            <w:tcW w:w="1350" w:type="dxa"/>
          </w:tcPr>
          <w:p w14:paraId="7CA28C8F" w14:textId="77777777" w:rsidR="00432B72" w:rsidRPr="00BB2C99" w:rsidRDefault="00432B72" w:rsidP="001E0E6F">
            <w:pPr>
              <w:keepNext/>
              <w:keepLines/>
            </w:pPr>
            <w:r>
              <w:t>A</w:t>
            </w:r>
          </w:p>
        </w:tc>
      </w:tr>
      <w:tr w:rsidR="00432B72" w:rsidRPr="00E569AC" w14:paraId="592D3ED1" w14:textId="77777777" w:rsidTr="001E0E6F">
        <w:tc>
          <w:tcPr>
            <w:tcW w:w="4410" w:type="dxa"/>
          </w:tcPr>
          <w:p w14:paraId="637A30C6" w14:textId="77777777" w:rsidR="00432B72" w:rsidRPr="00D577E7" w:rsidRDefault="00432B72" w:rsidP="001E0E6F">
            <w:pPr>
              <w:keepNext/>
              <w:keepLines/>
              <w:rPr>
                <w:i/>
                <w:iCs/>
              </w:rPr>
            </w:pPr>
            <w:r w:rsidRPr="00C76CDA">
              <w:rPr>
                <w:i/>
                <w:iCs/>
              </w:rPr>
              <w:t>o</w:t>
            </w:r>
            <w:r w:rsidRPr="00461E5F">
              <w:t>-Fluorofentanyl</w:t>
            </w:r>
            <w:r>
              <w:rPr>
                <w:vertAlign w:val="superscript"/>
              </w:rPr>
              <w:t>1</w:t>
            </w:r>
            <w:r w:rsidRPr="001437B7">
              <w:rPr>
                <w:sz w:val="22"/>
                <w:szCs w:val="22"/>
                <w:vertAlign w:val="superscript"/>
              </w:rPr>
              <w:t>†</w:t>
            </w:r>
          </w:p>
        </w:tc>
        <w:tc>
          <w:tcPr>
            <w:tcW w:w="1800" w:type="dxa"/>
            <w:vAlign w:val="center"/>
          </w:tcPr>
          <w:p w14:paraId="61AE0248" w14:textId="77777777" w:rsidR="00432B72" w:rsidRPr="00BB2C99" w:rsidRDefault="00432B72" w:rsidP="001E0E6F">
            <w:pPr>
              <w:keepNext/>
              <w:keepLines/>
            </w:pPr>
            <w:r w:rsidRPr="00BB2C99">
              <w:t>C</w:t>
            </w:r>
            <w:r w:rsidRPr="00BB2C99">
              <w:rPr>
                <w:vertAlign w:val="subscript"/>
              </w:rPr>
              <w:t>22</w:t>
            </w:r>
            <w:r w:rsidRPr="00BB2C99">
              <w:t>H</w:t>
            </w:r>
            <w:r w:rsidRPr="00BB2C99">
              <w:rPr>
                <w:vertAlign w:val="subscript"/>
              </w:rPr>
              <w:t>27</w:t>
            </w:r>
            <w:r w:rsidRPr="00BB2C99">
              <w:t>FN</w:t>
            </w:r>
            <w:r w:rsidRPr="00BB2C99">
              <w:rPr>
                <w:vertAlign w:val="subscript"/>
              </w:rPr>
              <w:t>2</w:t>
            </w:r>
            <w:r w:rsidRPr="00BB2C99">
              <w:t>O</w:t>
            </w:r>
          </w:p>
        </w:tc>
        <w:tc>
          <w:tcPr>
            <w:tcW w:w="1800" w:type="dxa"/>
            <w:vAlign w:val="center"/>
          </w:tcPr>
          <w:p w14:paraId="6B9A79A4" w14:textId="77777777" w:rsidR="00432B72" w:rsidRPr="00BB2C99" w:rsidRDefault="00432B72" w:rsidP="001E0E6F">
            <w:pPr>
              <w:keepNext/>
              <w:keepLines/>
            </w:pPr>
            <w:r w:rsidRPr="00BB2C99">
              <w:t>354.46</w:t>
            </w:r>
          </w:p>
        </w:tc>
        <w:tc>
          <w:tcPr>
            <w:tcW w:w="1350" w:type="dxa"/>
          </w:tcPr>
          <w:p w14:paraId="20398197" w14:textId="77777777" w:rsidR="00432B72" w:rsidRPr="00BB2C99" w:rsidRDefault="00432B72" w:rsidP="001E0E6F">
            <w:pPr>
              <w:keepNext/>
              <w:keepLines/>
            </w:pPr>
            <w:r>
              <w:t>B</w:t>
            </w:r>
          </w:p>
        </w:tc>
      </w:tr>
      <w:tr w:rsidR="00432B72" w:rsidRPr="00E569AC" w14:paraId="211A17DC" w14:textId="77777777" w:rsidTr="001E0E6F">
        <w:tc>
          <w:tcPr>
            <w:tcW w:w="4410" w:type="dxa"/>
          </w:tcPr>
          <w:p w14:paraId="37CFC446" w14:textId="77777777" w:rsidR="00432B72" w:rsidRPr="00597D5F" w:rsidRDefault="00432B72" w:rsidP="001E0E6F">
            <w:pPr>
              <w:keepNext/>
              <w:keepLines/>
              <w:rPr>
                <w:i/>
                <w:iCs/>
              </w:rPr>
            </w:pPr>
            <w:r w:rsidRPr="00461E5F">
              <w:t>Pentylone</w:t>
            </w:r>
            <w:r>
              <w:rPr>
                <w:vertAlign w:val="superscript"/>
              </w:rPr>
              <w:t>1</w:t>
            </w:r>
            <w:r w:rsidRPr="001437B7">
              <w:rPr>
                <w:sz w:val="22"/>
                <w:szCs w:val="22"/>
                <w:vertAlign w:val="superscript"/>
              </w:rPr>
              <w:t>†</w:t>
            </w:r>
          </w:p>
        </w:tc>
        <w:tc>
          <w:tcPr>
            <w:tcW w:w="1800" w:type="dxa"/>
            <w:vAlign w:val="center"/>
          </w:tcPr>
          <w:p w14:paraId="38A97DEF" w14:textId="77777777" w:rsidR="00432B72" w:rsidRPr="00BB2C99" w:rsidRDefault="00432B72" w:rsidP="001E0E6F">
            <w:pPr>
              <w:keepNext/>
              <w:keepLines/>
            </w:pPr>
            <w:r w:rsidRPr="00BB2C99">
              <w:t>C</w:t>
            </w:r>
            <w:r w:rsidRPr="00BB2C99">
              <w:rPr>
                <w:vertAlign w:val="subscript"/>
              </w:rPr>
              <w:t>13</w:t>
            </w:r>
            <w:r w:rsidRPr="00BB2C99">
              <w:t>H</w:t>
            </w:r>
            <w:r w:rsidRPr="00BB2C99">
              <w:rPr>
                <w:vertAlign w:val="subscript"/>
              </w:rPr>
              <w:t>17</w:t>
            </w:r>
            <w:r w:rsidRPr="00BB2C99">
              <w:t>NO</w:t>
            </w:r>
            <w:r w:rsidRPr="00BB2C99">
              <w:rPr>
                <w:vertAlign w:val="subscript"/>
              </w:rPr>
              <w:t>3</w:t>
            </w:r>
          </w:p>
        </w:tc>
        <w:tc>
          <w:tcPr>
            <w:tcW w:w="1800" w:type="dxa"/>
            <w:vAlign w:val="center"/>
          </w:tcPr>
          <w:p w14:paraId="5950FEC2" w14:textId="77777777" w:rsidR="00432B72" w:rsidRPr="00BB2C99" w:rsidRDefault="00432B72" w:rsidP="001E0E6F">
            <w:pPr>
              <w:keepNext/>
              <w:keepLines/>
            </w:pPr>
            <w:r w:rsidRPr="00BB2C99">
              <w:t>235.27</w:t>
            </w:r>
          </w:p>
        </w:tc>
        <w:tc>
          <w:tcPr>
            <w:tcW w:w="1350" w:type="dxa"/>
          </w:tcPr>
          <w:p w14:paraId="134A3684" w14:textId="77777777" w:rsidR="00432B72" w:rsidRPr="00BB2C99" w:rsidRDefault="00432B72" w:rsidP="001E0E6F">
            <w:pPr>
              <w:keepNext/>
              <w:keepLines/>
            </w:pPr>
            <w:r>
              <w:t>C</w:t>
            </w:r>
          </w:p>
        </w:tc>
      </w:tr>
      <w:tr w:rsidR="00432B72" w:rsidRPr="00E569AC" w14:paraId="754C06EA" w14:textId="77777777" w:rsidTr="001E0E6F">
        <w:tc>
          <w:tcPr>
            <w:tcW w:w="4410" w:type="dxa"/>
          </w:tcPr>
          <w:p w14:paraId="0112055A" w14:textId="77777777" w:rsidR="00432B72" w:rsidRPr="00E569AC" w:rsidRDefault="00432B72" w:rsidP="001E0E6F">
            <w:pPr>
              <w:keepNext/>
              <w:keepLines/>
              <w:rPr>
                <w:i/>
                <w:iCs/>
              </w:rPr>
            </w:pPr>
          </w:p>
        </w:tc>
        <w:tc>
          <w:tcPr>
            <w:tcW w:w="1800" w:type="dxa"/>
          </w:tcPr>
          <w:p w14:paraId="2B640A8A" w14:textId="77777777" w:rsidR="00432B72" w:rsidRPr="00E569AC" w:rsidRDefault="00432B72" w:rsidP="001E0E6F">
            <w:pPr>
              <w:keepNext/>
              <w:keepLines/>
            </w:pPr>
          </w:p>
        </w:tc>
        <w:tc>
          <w:tcPr>
            <w:tcW w:w="1800" w:type="dxa"/>
          </w:tcPr>
          <w:p w14:paraId="37F5167E" w14:textId="77777777" w:rsidR="00432B72" w:rsidRPr="00E569AC" w:rsidRDefault="00432B72" w:rsidP="001E0E6F">
            <w:pPr>
              <w:keepNext/>
              <w:keepLines/>
            </w:pPr>
          </w:p>
        </w:tc>
        <w:tc>
          <w:tcPr>
            <w:tcW w:w="1350" w:type="dxa"/>
          </w:tcPr>
          <w:p w14:paraId="506CB441" w14:textId="77777777" w:rsidR="00432B72" w:rsidRPr="00E569AC" w:rsidRDefault="00432B72" w:rsidP="001E0E6F">
            <w:pPr>
              <w:keepNext/>
              <w:keepLines/>
            </w:pPr>
          </w:p>
        </w:tc>
      </w:tr>
      <w:tr w:rsidR="00432B72" w:rsidRPr="00E569AC" w14:paraId="6857087F" w14:textId="77777777" w:rsidTr="001E0E6F">
        <w:tc>
          <w:tcPr>
            <w:tcW w:w="4410" w:type="dxa"/>
          </w:tcPr>
          <w:p w14:paraId="00B22F08" w14:textId="77777777" w:rsidR="00432B72" w:rsidRPr="00E569AC" w:rsidRDefault="00432B72" w:rsidP="001E0E6F">
            <w:pPr>
              <w:keepNext/>
              <w:keepLines/>
            </w:pPr>
            <w:r w:rsidRPr="00E569AC">
              <w:rPr>
                <w:b/>
                <w:bCs/>
              </w:rPr>
              <w:t>Set 3</w:t>
            </w:r>
          </w:p>
        </w:tc>
        <w:tc>
          <w:tcPr>
            <w:tcW w:w="1800" w:type="dxa"/>
          </w:tcPr>
          <w:p w14:paraId="4EC2E84C" w14:textId="77777777" w:rsidR="00432B72" w:rsidRPr="00E569AC" w:rsidRDefault="00432B72" w:rsidP="001E0E6F">
            <w:pPr>
              <w:keepNext/>
              <w:keepLines/>
            </w:pPr>
          </w:p>
        </w:tc>
        <w:tc>
          <w:tcPr>
            <w:tcW w:w="1800" w:type="dxa"/>
          </w:tcPr>
          <w:p w14:paraId="265693C3" w14:textId="77777777" w:rsidR="00432B72" w:rsidRPr="00E569AC" w:rsidRDefault="00432B72" w:rsidP="001E0E6F">
            <w:pPr>
              <w:keepNext/>
              <w:keepLines/>
            </w:pPr>
          </w:p>
        </w:tc>
        <w:tc>
          <w:tcPr>
            <w:tcW w:w="1350" w:type="dxa"/>
          </w:tcPr>
          <w:p w14:paraId="626F7136" w14:textId="77777777" w:rsidR="00432B72" w:rsidRPr="00E569AC" w:rsidRDefault="00432B72" w:rsidP="001E0E6F">
            <w:pPr>
              <w:keepNext/>
              <w:keepLines/>
            </w:pPr>
          </w:p>
        </w:tc>
      </w:tr>
      <w:tr w:rsidR="00432B72" w:rsidRPr="00E569AC" w14:paraId="5516E2AC" w14:textId="77777777" w:rsidTr="001E0E6F">
        <w:tc>
          <w:tcPr>
            <w:tcW w:w="4410" w:type="dxa"/>
            <w:vAlign w:val="center"/>
          </w:tcPr>
          <w:p w14:paraId="6DEDCED8" w14:textId="77777777" w:rsidR="00432B72" w:rsidRPr="00B4745D" w:rsidRDefault="00432B72" w:rsidP="001E0E6F">
            <w:pPr>
              <w:keepNext/>
              <w:keepLines/>
            </w:pPr>
            <w:r w:rsidRPr="001E62BF">
              <w:rPr>
                <w:i/>
                <w:iCs/>
              </w:rPr>
              <w:t>p</w:t>
            </w:r>
            <w:r w:rsidRPr="001E62BF">
              <w:t>-Fluorofentanyl</w:t>
            </w:r>
            <w:r>
              <w:rPr>
                <w:vertAlign w:val="superscript"/>
              </w:rPr>
              <w:t>1</w:t>
            </w:r>
            <w:r w:rsidRPr="001437B7">
              <w:rPr>
                <w:sz w:val="22"/>
                <w:szCs w:val="22"/>
                <w:vertAlign w:val="superscript"/>
              </w:rPr>
              <w:t>†</w:t>
            </w:r>
          </w:p>
        </w:tc>
        <w:tc>
          <w:tcPr>
            <w:tcW w:w="1800" w:type="dxa"/>
            <w:vAlign w:val="center"/>
          </w:tcPr>
          <w:p w14:paraId="57252516" w14:textId="77777777" w:rsidR="00432B72" w:rsidRPr="002704F0" w:rsidRDefault="00432B72" w:rsidP="001E0E6F">
            <w:pPr>
              <w:keepNext/>
              <w:keepLines/>
            </w:pPr>
            <w:r w:rsidRPr="002704F0">
              <w:t>C</w:t>
            </w:r>
            <w:r w:rsidRPr="002704F0">
              <w:rPr>
                <w:vertAlign w:val="subscript"/>
              </w:rPr>
              <w:t>22</w:t>
            </w:r>
            <w:r w:rsidRPr="002704F0">
              <w:t>H</w:t>
            </w:r>
            <w:r w:rsidRPr="002704F0">
              <w:rPr>
                <w:vertAlign w:val="subscript"/>
              </w:rPr>
              <w:t>27</w:t>
            </w:r>
            <w:r w:rsidRPr="002704F0">
              <w:t>FN</w:t>
            </w:r>
            <w:r w:rsidRPr="002704F0">
              <w:rPr>
                <w:vertAlign w:val="subscript"/>
              </w:rPr>
              <w:t>2</w:t>
            </w:r>
            <w:r w:rsidRPr="002704F0">
              <w:t>O</w:t>
            </w:r>
          </w:p>
        </w:tc>
        <w:tc>
          <w:tcPr>
            <w:tcW w:w="1800" w:type="dxa"/>
            <w:vAlign w:val="center"/>
          </w:tcPr>
          <w:p w14:paraId="470C9721" w14:textId="77777777" w:rsidR="00432B72" w:rsidRPr="002704F0" w:rsidRDefault="00432B72" w:rsidP="001E0E6F">
            <w:pPr>
              <w:keepNext/>
              <w:keepLines/>
            </w:pPr>
            <w:r w:rsidRPr="002704F0">
              <w:t>354.46</w:t>
            </w:r>
          </w:p>
        </w:tc>
        <w:tc>
          <w:tcPr>
            <w:tcW w:w="1350" w:type="dxa"/>
          </w:tcPr>
          <w:p w14:paraId="490EBA89" w14:textId="77777777" w:rsidR="00432B72" w:rsidRPr="002704F0" w:rsidRDefault="00432B72" w:rsidP="001E0E6F">
            <w:pPr>
              <w:keepNext/>
              <w:keepLines/>
            </w:pPr>
            <w:r>
              <w:t>B</w:t>
            </w:r>
          </w:p>
        </w:tc>
      </w:tr>
      <w:tr w:rsidR="00432B72" w:rsidRPr="00E569AC" w14:paraId="4442FB92" w14:textId="77777777" w:rsidTr="001E0E6F">
        <w:tc>
          <w:tcPr>
            <w:tcW w:w="4410" w:type="dxa"/>
            <w:vAlign w:val="center"/>
          </w:tcPr>
          <w:p w14:paraId="6A02D692" w14:textId="77777777" w:rsidR="00432B72" w:rsidRPr="00B4745D" w:rsidRDefault="00432B72" w:rsidP="001E0E6F">
            <w:pPr>
              <w:keepNext/>
              <w:keepLines/>
            </w:pPr>
            <w:r w:rsidRPr="001E62BF">
              <w:t>N-Methylethylone</w:t>
            </w:r>
            <w:r>
              <w:rPr>
                <w:vertAlign w:val="superscript"/>
              </w:rPr>
              <w:t>1</w:t>
            </w:r>
            <w:r w:rsidRPr="001437B7">
              <w:rPr>
                <w:sz w:val="22"/>
                <w:szCs w:val="22"/>
                <w:vertAlign w:val="superscript"/>
              </w:rPr>
              <w:t>†</w:t>
            </w:r>
          </w:p>
        </w:tc>
        <w:tc>
          <w:tcPr>
            <w:tcW w:w="1800" w:type="dxa"/>
            <w:vAlign w:val="center"/>
          </w:tcPr>
          <w:p w14:paraId="09EE8312" w14:textId="77777777" w:rsidR="00432B72" w:rsidRPr="002704F0" w:rsidRDefault="00432B72" w:rsidP="001E0E6F">
            <w:pPr>
              <w:keepNext/>
              <w:keepLines/>
            </w:pPr>
            <w:r w:rsidRPr="002704F0">
              <w:t>C</w:t>
            </w:r>
            <w:r w:rsidRPr="002704F0">
              <w:rPr>
                <w:vertAlign w:val="subscript"/>
              </w:rPr>
              <w:t>13</w:t>
            </w:r>
            <w:r w:rsidRPr="002704F0">
              <w:t>H</w:t>
            </w:r>
            <w:r w:rsidRPr="002704F0">
              <w:rPr>
                <w:vertAlign w:val="subscript"/>
              </w:rPr>
              <w:t>17</w:t>
            </w:r>
            <w:r w:rsidRPr="002704F0">
              <w:t>NO</w:t>
            </w:r>
            <w:r w:rsidRPr="002704F0">
              <w:rPr>
                <w:vertAlign w:val="subscript"/>
              </w:rPr>
              <w:t>3</w:t>
            </w:r>
          </w:p>
        </w:tc>
        <w:tc>
          <w:tcPr>
            <w:tcW w:w="1800" w:type="dxa"/>
            <w:vAlign w:val="center"/>
          </w:tcPr>
          <w:p w14:paraId="1E270FD3" w14:textId="77777777" w:rsidR="00432B72" w:rsidRPr="002704F0" w:rsidRDefault="00432B72" w:rsidP="001E0E6F">
            <w:pPr>
              <w:keepNext/>
              <w:keepLines/>
            </w:pPr>
            <w:r w:rsidRPr="002704F0">
              <w:t>235.2</w:t>
            </w:r>
            <w:r>
              <w:t>7</w:t>
            </w:r>
          </w:p>
        </w:tc>
        <w:tc>
          <w:tcPr>
            <w:tcW w:w="1350" w:type="dxa"/>
          </w:tcPr>
          <w:p w14:paraId="5B96D3AA" w14:textId="77777777" w:rsidR="00432B72" w:rsidRPr="002704F0" w:rsidRDefault="00432B72" w:rsidP="001E0E6F">
            <w:pPr>
              <w:keepNext/>
              <w:keepLines/>
            </w:pPr>
            <w:r>
              <w:t>C</w:t>
            </w:r>
          </w:p>
        </w:tc>
      </w:tr>
      <w:tr w:rsidR="00432B72" w:rsidRPr="00E569AC" w14:paraId="1998964E" w14:textId="77777777" w:rsidTr="001E0E6F">
        <w:tc>
          <w:tcPr>
            <w:tcW w:w="4410" w:type="dxa"/>
            <w:vAlign w:val="center"/>
          </w:tcPr>
          <w:p w14:paraId="58B9EF92" w14:textId="77777777" w:rsidR="00432B72" w:rsidRPr="00D577E7" w:rsidRDefault="00432B72" w:rsidP="001E0E6F">
            <w:pPr>
              <w:keepNext/>
              <w:keepLines/>
              <w:rPr>
                <w:vertAlign w:val="superscript"/>
              </w:rPr>
            </w:pPr>
            <w:r w:rsidRPr="001E62BF">
              <w:t>Δ</w:t>
            </w:r>
            <w:r w:rsidRPr="001E62BF">
              <w:rPr>
                <w:vertAlign w:val="superscript"/>
              </w:rPr>
              <w:t>8</w:t>
            </w:r>
            <w:r w:rsidRPr="001E62BF">
              <w:t>-Tetrahydrocannabinol</w:t>
            </w:r>
            <w:r>
              <w:rPr>
                <w:vertAlign w:val="superscript"/>
              </w:rPr>
              <w:t>2</w:t>
            </w:r>
          </w:p>
        </w:tc>
        <w:tc>
          <w:tcPr>
            <w:tcW w:w="1800" w:type="dxa"/>
            <w:vAlign w:val="center"/>
          </w:tcPr>
          <w:p w14:paraId="7028A494" w14:textId="77777777" w:rsidR="00432B72" w:rsidRPr="002704F0" w:rsidRDefault="00432B72" w:rsidP="001E0E6F">
            <w:pPr>
              <w:keepNext/>
              <w:keepLines/>
            </w:pPr>
            <w:r w:rsidRPr="002704F0">
              <w:t>C</w:t>
            </w:r>
            <w:r w:rsidRPr="002704F0">
              <w:rPr>
                <w:vertAlign w:val="subscript"/>
              </w:rPr>
              <w:t>21</w:t>
            </w:r>
            <w:r w:rsidRPr="002704F0">
              <w:t>H</w:t>
            </w:r>
            <w:r w:rsidRPr="002704F0">
              <w:rPr>
                <w:vertAlign w:val="subscript"/>
              </w:rPr>
              <w:t>30</w:t>
            </w:r>
            <w:r w:rsidRPr="002704F0">
              <w:t>O</w:t>
            </w:r>
            <w:r w:rsidRPr="002704F0">
              <w:rPr>
                <w:vertAlign w:val="subscript"/>
              </w:rPr>
              <w:t>2</w:t>
            </w:r>
          </w:p>
        </w:tc>
        <w:tc>
          <w:tcPr>
            <w:tcW w:w="1800" w:type="dxa"/>
            <w:vAlign w:val="center"/>
          </w:tcPr>
          <w:p w14:paraId="623EBB39" w14:textId="77777777" w:rsidR="00432B72" w:rsidRPr="002704F0" w:rsidRDefault="00432B72" w:rsidP="001E0E6F">
            <w:pPr>
              <w:keepNext/>
              <w:keepLines/>
            </w:pPr>
            <w:r w:rsidRPr="002704F0">
              <w:t>314.46</w:t>
            </w:r>
          </w:p>
        </w:tc>
        <w:tc>
          <w:tcPr>
            <w:tcW w:w="1350" w:type="dxa"/>
          </w:tcPr>
          <w:p w14:paraId="1BA1647B" w14:textId="77777777" w:rsidR="00432B72" w:rsidRPr="002704F0" w:rsidRDefault="00432B72" w:rsidP="001E0E6F">
            <w:pPr>
              <w:keepNext/>
              <w:keepLines/>
            </w:pPr>
            <w:r>
              <w:t>D</w:t>
            </w:r>
          </w:p>
        </w:tc>
      </w:tr>
      <w:tr w:rsidR="00432B72" w:rsidRPr="00E569AC" w14:paraId="128393D4" w14:textId="77777777" w:rsidTr="001E0E6F">
        <w:tc>
          <w:tcPr>
            <w:tcW w:w="4410" w:type="dxa"/>
          </w:tcPr>
          <w:p w14:paraId="0DCAFD17" w14:textId="77777777" w:rsidR="00432B72" w:rsidRPr="000D6646" w:rsidRDefault="00432B72" w:rsidP="001E0E6F">
            <w:pPr>
              <w:keepNext/>
              <w:keepLines/>
              <w:rPr>
                <w:vertAlign w:val="superscript"/>
              </w:rPr>
            </w:pPr>
          </w:p>
        </w:tc>
        <w:tc>
          <w:tcPr>
            <w:tcW w:w="1800" w:type="dxa"/>
          </w:tcPr>
          <w:p w14:paraId="3F5C0B29" w14:textId="77777777" w:rsidR="00432B72" w:rsidRPr="00E569AC" w:rsidRDefault="00432B72" w:rsidP="001E0E6F">
            <w:pPr>
              <w:keepNext/>
              <w:keepLines/>
            </w:pPr>
          </w:p>
        </w:tc>
        <w:tc>
          <w:tcPr>
            <w:tcW w:w="1800" w:type="dxa"/>
          </w:tcPr>
          <w:p w14:paraId="4924F963" w14:textId="77777777" w:rsidR="00432B72" w:rsidRPr="00E569AC" w:rsidRDefault="00432B72" w:rsidP="001E0E6F">
            <w:pPr>
              <w:keepNext/>
              <w:keepLines/>
            </w:pPr>
          </w:p>
        </w:tc>
        <w:tc>
          <w:tcPr>
            <w:tcW w:w="1350" w:type="dxa"/>
          </w:tcPr>
          <w:p w14:paraId="2A802E79" w14:textId="77777777" w:rsidR="00432B72" w:rsidRPr="00E569AC" w:rsidRDefault="00432B72" w:rsidP="001E0E6F">
            <w:pPr>
              <w:keepNext/>
              <w:keepLines/>
            </w:pPr>
          </w:p>
        </w:tc>
      </w:tr>
      <w:tr w:rsidR="00432B72" w:rsidRPr="00E569AC" w14:paraId="3CB8D44A" w14:textId="77777777" w:rsidTr="001E0E6F">
        <w:tc>
          <w:tcPr>
            <w:tcW w:w="4410" w:type="dxa"/>
          </w:tcPr>
          <w:p w14:paraId="5CCAE483" w14:textId="77777777" w:rsidR="00432B72" w:rsidRPr="000D6646" w:rsidRDefault="00432B72" w:rsidP="001E0E6F">
            <w:pPr>
              <w:keepNext/>
              <w:keepLines/>
              <w:rPr>
                <w:vertAlign w:val="superscript"/>
              </w:rPr>
            </w:pPr>
            <w:r w:rsidRPr="00E569AC">
              <w:rPr>
                <w:b/>
                <w:bCs/>
              </w:rPr>
              <w:t>Set 4</w:t>
            </w:r>
          </w:p>
        </w:tc>
        <w:tc>
          <w:tcPr>
            <w:tcW w:w="1800" w:type="dxa"/>
          </w:tcPr>
          <w:p w14:paraId="6EAD4DC7" w14:textId="77777777" w:rsidR="00432B72" w:rsidRPr="00E569AC" w:rsidRDefault="00432B72" w:rsidP="001E0E6F">
            <w:pPr>
              <w:keepNext/>
              <w:keepLines/>
            </w:pPr>
          </w:p>
        </w:tc>
        <w:tc>
          <w:tcPr>
            <w:tcW w:w="1800" w:type="dxa"/>
          </w:tcPr>
          <w:p w14:paraId="098DC37B" w14:textId="77777777" w:rsidR="00432B72" w:rsidRPr="00E569AC" w:rsidRDefault="00432B72" w:rsidP="001E0E6F">
            <w:pPr>
              <w:keepNext/>
              <w:keepLines/>
            </w:pPr>
          </w:p>
        </w:tc>
        <w:tc>
          <w:tcPr>
            <w:tcW w:w="1350" w:type="dxa"/>
          </w:tcPr>
          <w:p w14:paraId="1E9106A6" w14:textId="77777777" w:rsidR="00432B72" w:rsidRPr="00E569AC" w:rsidRDefault="00432B72" w:rsidP="001E0E6F">
            <w:pPr>
              <w:keepNext/>
              <w:keepLines/>
            </w:pPr>
          </w:p>
        </w:tc>
      </w:tr>
      <w:tr w:rsidR="00432B72" w:rsidRPr="00E569AC" w14:paraId="1B50C90E" w14:textId="77777777" w:rsidTr="001E0E6F">
        <w:tc>
          <w:tcPr>
            <w:tcW w:w="4410" w:type="dxa"/>
            <w:vAlign w:val="center"/>
          </w:tcPr>
          <w:p w14:paraId="19B4E763" w14:textId="77777777" w:rsidR="00432B72" w:rsidRPr="00D577E7" w:rsidRDefault="00432B72" w:rsidP="001E0E6F">
            <w:pPr>
              <w:keepNext/>
              <w:keepLines/>
              <w:rPr>
                <w:vertAlign w:val="superscript"/>
              </w:rPr>
            </w:pPr>
            <w:r w:rsidRPr="008933F1">
              <w:t>Δ</w:t>
            </w:r>
            <w:r w:rsidRPr="008933F1">
              <w:rPr>
                <w:vertAlign w:val="superscript"/>
              </w:rPr>
              <w:t>9</w:t>
            </w:r>
            <w:r w:rsidRPr="008933F1">
              <w:t>-Tetrahydrocannabinol</w:t>
            </w:r>
            <w:r>
              <w:rPr>
                <w:vertAlign w:val="superscript"/>
              </w:rPr>
              <w:t>2</w:t>
            </w:r>
          </w:p>
        </w:tc>
        <w:tc>
          <w:tcPr>
            <w:tcW w:w="1800" w:type="dxa"/>
            <w:vAlign w:val="center"/>
          </w:tcPr>
          <w:p w14:paraId="4C1D85E6" w14:textId="77777777" w:rsidR="00432B72" w:rsidRPr="00072DFC" w:rsidRDefault="00432B72" w:rsidP="001E0E6F">
            <w:pPr>
              <w:keepNext/>
              <w:keepLines/>
            </w:pPr>
            <w:r w:rsidRPr="00072DFC">
              <w:t>C</w:t>
            </w:r>
            <w:r w:rsidRPr="00072DFC">
              <w:rPr>
                <w:vertAlign w:val="subscript"/>
              </w:rPr>
              <w:t>21</w:t>
            </w:r>
            <w:r w:rsidRPr="00072DFC">
              <w:t>H</w:t>
            </w:r>
            <w:r w:rsidRPr="00072DFC">
              <w:rPr>
                <w:vertAlign w:val="subscript"/>
              </w:rPr>
              <w:t>30</w:t>
            </w:r>
            <w:r w:rsidRPr="00072DFC">
              <w:t>O</w:t>
            </w:r>
            <w:r w:rsidRPr="00072DFC">
              <w:rPr>
                <w:vertAlign w:val="subscript"/>
              </w:rPr>
              <w:t>2</w:t>
            </w:r>
            <w:r w:rsidRPr="00072DFC">
              <w:t xml:space="preserve"> </w:t>
            </w:r>
          </w:p>
        </w:tc>
        <w:tc>
          <w:tcPr>
            <w:tcW w:w="1800" w:type="dxa"/>
            <w:vAlign w:val="center"/>
          </w:tcPr>
          <w:p w14:paraId="23A6A697" w14:textId="77777777" w:rsidR="00432B72" w:rsidRPr="00072DFC" w:rsidRDefault="00432B72" w:rsidP="001E0E6F">
            <w:pPr>
              <w:keepNext/>
              <w:keepLines/>
            </w:pPr>
            <w:r w:rsidRPr="00072DFC">
              <w:t>314.46</w:t>
            </w:r>
          </w:p>
        </w:tc>
        <w:tc>
          <w:tcPr>
            <w:tcW w:w="1350" w:type="dxa"/>
          </w:tcPr>
          <w:p w14:paraId="4B51C71F" w14:textId="77777777" w:rsidR="00432B72" w:rsidRPr="00072DFC" w:rsidRDefault="00432B72" w:rsidP="001E0E6F">
            <w:pPr>
              <w:keepNext/>
              <w:keepLines/>
            </w:pPr>
            <w:r>
              <w:t>D</w:t>
            </w:r>
          </w:p>
        </w:tc>
      </w:tr>
      <w:tr w:rsidR="00432B72" w:rsidRPr="00E569AC" w14:paraId="7DA67E62" w14:textId="77777777" w:rsidTr="001E0E6F">
        <w:tc>
          <w:tcPr>
            <w:tcW w:w="4410" w:type="dxa"/>
            <w:vAlign w:val="center"/>
          </w:tcPr>
          <w:p w14:paraId="053DDAEE" w14:textId="77777777" w:rsidR="00432B72" w:rsidRPr="00B4745D" w:rsidRDefault="00432B72" w:rsidP="001E0E6F">
            <w:pPr>
              <w:keepNext/>
              <w:keepLines/>
            </w:pPr>
            <w:r w:rsidRPr="008933F1">
              <w:t>Eutylone</w:t>
            </w:r>
            <w:r>
              <w:rPr>
                <w:vertAlign w:val="superscript"/>
              </w:rPr>
              <w:t>1</w:t>
            </w:r>
            <w:r w:rsidRPr="001437B7">
              <w:rPr>
                <w:sz w:val="22"/>
                <w:szCs w:val="22"/>
                <w:vertAlign w:val="superscript"/>
              </w:rPr>
              <w:t>†</w:t>
            </w:r>
          </w:p>
        </w:tc>
        <w:tc>
          <w:tcPr>
            <w:tcW w:w="1800" w:type="dxa"/>
            <w:vAlign w:val="center"/>
          </w:tcPr>
          <w:p w14:paraId="3104A2D2" w14:textId="77777777" w:rsidR="00432B72" w:rsidRPr="00072DFC" w:rsidRDefault="00432B72" w:rsidP="001E0E6F">
            <w:pPr>
              <w:keepNext/>
              <w:keepLines/>
            </w:pPr>
            <w:r w:rsidRPr="00072DFC">
              <w:t>C</w:t>
            </w:r>
            <w:r w:rsidRPr="00072DFC">
              <w:rPr>
                <w:vertAlign w:val="subscript"/>
              </w:rPr>
              <w:t>13</w:t>
            </w:r>
            <w:r w:rsidRPr="00072DFC">
              <w:t>H</w:t>
            </w:r>
            <w:r w:rsidRPr="00072DFC">
              <w:rPr>
                <w:vertAlign w:val="subscript"/>
              </w:rPr>
              <w:t>17</w:t>
            </w:r>
            <w:r w:rsidRPr="00072DFC">
              <w:t>NO</w:t>
            </w:r>
            <w:r w:rsidRPr="00072DFC">
              <w:rPr>
                <w:vertAlign w:val="subscript"/>
              </w:rPr>
              <w:t>3</w:t>
            </w:r>
          </w:p>
        </w:tc>
        <w:tc>
          <w:tcPr>
            <w:tcW w:w="1800" w:type="dxa"/>
            <w:vAlign w:val="center"/>
          </w:tcPr>
          <w:p w14:paraId="19E71B46" w14:textId="77777777" w:rsidR="00432B72" w:rsidRPr="00072DFC" w:rsidRDefault="00432B72" w:rsidP="001E0E6F">
            <w:pPr>
              <w:keepNext/>
              <w:keepLines/>
            </w:pPr>
            <w:r w:rsidRPr="00072DFC">
              <w:t>235.27</w:t>
            </w:r>
          </w:p>
        </w:tc>
        <w:tc>
          <w:tcPr>
            <w:tcW w:w="1350" w:type="dxa"/>
          </w:tcPr>
          <w:p w14:paraId="520DFCC2" w14:textId="77777777" w:rsidR="00432B72" w:rsidRPr="00072DFC" w:rsidRDefault="00432B72" w:rsidP="001E0E6F">
            <w:pPr>
              <w:keepNext/>
              <w:keepLines/>
            </w:pPr>
            <w:r>
              <w:t>C</w:t>
            </w:r>
          </w:p>
        </w:tc>
      </w:tr>
      <w:tr w:rsidR="00432B72" w:rsidRPr="00E569AC" w14:paraId="22D0B983" w14:textId="77777777" w:rsidTr="001E0E6F">
        <w:tc>
          <w:tcPr>
            <w:tcW w:w="4410" w:type="dxa"/>
            <w:vAlign w:val="center"/>
          </w:tcPr>
          <w:p w14:paraId="774B629F" w14:textId="77777777" w:rsidR="00432B72" w:rsidRPr="00D577E7" w:rsidRDefault="00432B72" w:rsidP="001E0E6F">
            <w:pPr>
              <w:keepNext/>
              <w:keepLines/>
            </w:pPr>
            <w:r w:rsidRPr="008933F1">
              <w:t>AB-FUBINACA</w:t>
            </w:r>
            <w:r>
              <w:rPr>
                <w:vertAlign w:val="superscript"/>
              </w:rPr>
              <w:t>1</w:t>
            </w:r>
          </w:p>
        </w:tc>
        <w:tc>
          <w:tcPr>
            <w:tcW w:w="1800" w:type="dxa"/>
            <w:vAlign w:val="center"/>
          </w:tcPr>
          <w:p w14:paraId="221352B1" w14:textId="77777777" w:rsidR="00432B72" w:rsidRPr="00072DFC" w:rsidRDefault="00432B72" w:rsidP="001E0E6F">
            <w:pPr>
              <w:keepNext/>
              <w:keepLines/>
            </w:pPr>
            <w:r w:rsidRPr="00072DFC">
              <w:t>C</w:t>
            </w:r>
            <w:r w:rsidRPr="00072DFC">
              <w:rPr>
                <w:vertAlign w:val="subscript"/>
              </w:rPr>
              <w:t>20</w:t>
            </w:r>
            <w:r w:rsidRPr="00072DFC">
              <w:t>FH</w:t>
            </w:r>
            <w:r w:rsidRPr="00072DFC">
              <w:rPr>
                <w:vertAlign w:val="subscript"/>
              </w:rPr>
              <w:t>21</w:t>
            </w:r>
            <w:r w:rsidRPr="00072DFC">
              <w:t>N</w:t>
            </w:r>
            <w:r w:rsidRPr="00072DFC">
              <w:rPr>
                <w:vertAlign w:val="subscript"/>
              </w:rPr>
              <w:t>4</w:t>
            </w:r>
            <w:r w:rsidRPr="00072DFC">
              <w:t>O</w:t>
            </w:r>
            <w:r w:rsidRPr="00072DFC">
              <w:rPr>
                <w:vertAlign w:val="subscript"/>
              </w:rPr>
              <w:t>2</w:t>
            </w:r>
          </w:p>
        </w:tc>
        <w:tc>
          <w:tcPr>
            <w:tcW w:w="1800" w:type="dxa"/>
            <w:vAlign w:val="center"/>
          </w:tcPr>
          <w:p w14:paraId="5A581D8D" w14:textId="77777777" w:rsidR="00432B72" w:rsidRPr="00072DFC" w:rsidRDefault="00432B72" w:rsidP="001E0E6F">
            <w:pPr>
              <w:keepNext/>
              <w:keepLines/>
            </w:pPr>
            <w:r w:rsidRPr="00072DFC">
              <w:t>368.40</w:t>
            </w:r>
          </w:p>
        </w:tc>
        <w:tc>
          <w:tcPr>
            <w:tcW w:w="1350" w:type="dxa"/>
          </w:tcPr>
          <w:p w14:paraId="01728E7B" w14:textId="77777777" w:rsidR="00432B72" w:rsidRPr="00072DFC" w:rsidRDefault="00432B72" w:rsidP="001E0E6F">
            <w:pPr>
              <w:keepNext/>
              <w:keepLines/>
            </w:pPr>
            <w:r>
              <w:t>E</w:t>
            </w:r>
          </w:p>
        </w:tc>
      </w:tr>
      <w:tr w:rsidR="00432B72" w:rsidRPr="00E569AC" w14:paraId="7D488F58" w14:textId="77777777" w:rsidTr="001E0E6F">
        <w:tc>
          <w:tcPr>
            <w:tcW w:w="4410" w:type="dxa"/>
          </w:tcPr>
          <w:p w14:paraId="3C698C3D" w14:textId="77777777" w:rsidR="00432B72" w:rsidRPr="000D6646" w:rsidRDefault="00432B72" w:rsidP="001E0E6F">
            <w:pPr>
              <w:keepNext/>
              <w:keepLines/>
              <w:rPr>
                <w:vertAlign w:val="superscript"/>
              </w:rPr>
            </w:pPr>
          </w:p>
        </w:tc>
        <w:tc>
          <w:tcPr>
            <w:tcW w:w="1800" w:type="dxa"/>
          </w:tcPr>
          <w:p w14:paraId="3835E799" w14:textId="77777777" w:rsidR="00432B72" w:rsidRPr="00E569AC" w:rsidRDefault="00432B72" w:rsidP="001E0E6F">
            <w:pPr>
              <w:keepNext/>
              <w:keepLines/>
            </w:pPr>
          </w:p>
        </w:tc>
        <w:tc>
          <w:tcPr>
            <w:tcW w:w="1800" w:type="dxa"/>
          </w:tcPr>
          <w:p w14:paraId="0702BC3E" w14:textId="77777777" w:rsidR="00432B72" w:rsidRPr="00E569AC" w:rsidRDefault="00432B72" w:rsidP="001E0E6F">
            <w:pPr>
              <w:keepNext/>
              <w:keepLines/>
            </w:pPr>
          </w:p>
        </w:tc>
        <w:tc>
          <w:tcPr>
            <w:tcW w:w="1350" w:type="dxa"/>
          </w:tcPr>
          <w:p w14:paraId="0EFC39F8" w14:textId="77777777" w:rsidR="00432B72" w:rsidRPr="00E569AC" w:rsidRDefault="00432B72" w:rsidP="001E0E6F">
            <w:pPr>
              <w:keepNext/>
              <w:keepLines/>
            </w:pPr>
          </w:p>
        </w:tc>
      </w:tr>
      <w:tr w:rsidR="00432B72" w:rsidRPr="00E569AC" w14:paraId="308FB123" w14:textId="77777777" w:rsidTr="001E0E6F">
        <w:tc>
          <w:tcPr>
            <w:tcW w:w="4410" w:type="dxa"/>
          </w:tcPr>
          <w:p w14:paraId="63B02245" w14:textId="77777777" w:rsidR="00432B72" w:rsidRPr="00E834BA" w:rsidRDefault="00432B72" w:rsidP="001E0E6F">
            <w:pPr>
              <w:keepNext/>
              <w:keepLines/>
              <w:rPr>
                <w:vertAlign w:val="superscript"/>
              </w:rPr>
            </w:pPr>
            <w:r w:rsidRPr="00E834BA">
              <w:rPr>
                <w:b/>
                <w:bCs/>
              </w:rPr>
              <w:t>Set 5</w:t>
            </w:r>
          </w:p>
        </w:tc>
        <w:tc>
          <w:tcPr>
            <w:tcW w:w="1800" w:type="dxa"/>
          </w:tcPr>
          <w:p w14:paraId="771FA248" w14:textId="77777777" w:rsidR="00432B72" w:rsidRPr="00E569AC" w:rsidRDefault="00432B72" w:rsidP="001E0E6F">
            <w:pPr>
              <w:keepNext/>
              <w:keepLines/>
            </w:pPr>
          </w:p>
        </w:tc>
        <w:tc>
          <w:tcPr>
            <w:tcW w:w="1800" w:type="dxa"/>
          </w:tcPr>
          <w:p w14:paraId="13A18F9B" w14:textId="77777777" w:rsidR="00432B72" w:rsidRPr="00E569AC" w:rsidRDefault="00432B72" w:rsidP="001E0E6F">
            <w:pPr>
              <w:keepNext/>
              <w:keepLines/>
            </w:pPr>
          </w:p>
        </w:tc>
        <w:tc>
          <w:tcPr>
            <w:tcW w:w="1350" w:type="dxa"/>
          </w:tcPr>
          <w:p w14:paraId="380EF311" w14:textId="77777777" w:rsidR="00432B72" w:rsidRPr="00E569AC" w:rsidRDefault="00432B72" w:rsidP="001E0E6F">
            <w:pPr>
              <w:keepNext/>
              <w:keepLines/>
            </w:pPr>
          </w:p>
        </w:tc>
      </w:tr>
      <w:tr w:rsidR="00432B72" w:rsidRPr="00E569AC" w14:paraId="001E7191" w14:textId="77777777" w:rsidTr="001E0E6F">
        <w:tc>
          <w:tcPr>
            <w:tcW w:w="4410" w:type="dxa"/>
            <w:vAlign w:val="center"/>
          </w:tcPr>
          <w:p w14:paraId="138B5D04" w14:textId="3CAF99B3" w:rsidR="00432B72" w:rsidRPr="00E834BA" w:rsidRDefault="00432B72" w:rsidP="001E0E6F">
            <w:pPr>
              <w:keepNext/>
              <w:keepLines/>
            </w:pPr>
            <w:r w:rsidRPr="00E834BA">
              <w:t>Cannabidiol</w:t>
            </w:r>
            <w:r w:rsidR="00D02330">
              <w:rPr>
                <w:vertAlign w:val="superscript"/>
              </w:rPr>
              <w:t>2</w:t>
            </w:r>
          </w:p>
        </w:tc>
        <w:tc>
          <w:tcPr>
            <w:tcW w:w="1800" w:type="dxa"/>
            <w:vAlign w:val="center"/>
          </w:tcPr>
          <w:p w14:paraId="647C1900" w14:textId="77777777" w:rsidR="00432B72" w:rsidRPr="00F50BC6" w:rsidRDefault="00432B72" w:rsidP="001E0E6F">
            <w:pPr>
              <w:keepNext/>
              <w:keepLines/>
            </w:pPr>
            <w:r w:rsidRPr="00F50BC6">
              <w:t>C</w:t>
            </w:r>
            <w:r w:rsidRPr="00F50BC6">
              <w:rPr>
                <w:vertAlign w:val="subscript"/>
              </w:rPr>
              <w:t>21</w:t>
            </w:r>
            <w:r w:rsidRPr="00F50BC6">
              <w:t>H</w:t>
            </w:r>
            <w:r w:rsidRPr="00F50BC6">
              <w:rPr>
                <w:vertAlign w:val="subscript"/>
              </w:rPr>
              <w:t>30</w:t>
            </w:r>
            <w:r w:rsidRPr="00F50BC6">
              <w:t>O</w:t>
            </w:r>
            <w:r w:rsidRPr="00F50BC6">
              <w:rPr>
                <w:vertAlign w:val="subscript"/>
              </w:rPr>
              <w:t>2</w:t>
            </w:r>
          </w:p>
        </w:tc>
        <w:tc>
          <w:tcPr>
            <w:tcW w:w="1800" w:type="dxa"/>
            <w:vAlign w:val="center"/>
          </w:tcPr>
          <w:p w14:paraId="07D7F7D6" w14:textId="77777777" w:rsidR="00432B72" w:rsidRPr="00F50BC6" w:rsidRDefault="00432B72" w:rsidP="001E0E6F">
            <w:pPr>
              <w:keepNext/>
              <w:keepLines/>
            </w:pPr>
            <w:r w:rsidRPr="00F50BC6">
              <w:t>314.46</w:t>
            </w:r>
          </w:p>
        </w:tc>
        <w:tc>
          <w:tcPr>
            <w:tcW w:w="1350" w:type="dxa"/>
          </w:tcPr>
          <w:p w14:paraId="034B7043" w14:textId="77777777" w:rsidR="00432B72" w:rsidRPr="00F50BC6" w:rsidRDefault="00432B72" w:rsidP="001E0E6F">
            <w:pPr>
              <w:keepNext/>
              <w:keepLines/>
            </w:pPr>
            <w:r>
              <w:t>D</w:t>
            </w:r>
          </w:p>
        </w:tc>
      </w:tr>
      <w:tr w:rsidR="00432B72" w:rsidRPr="00E569AC" w14:paraId="1934D0C6" w14:textId="77777777" w:rsidTr="001E0E6F">
        <w:tc>
          <w:tcPr>
            <w:tcW w:w="4410" w:type="dxa"/>
            <w:vAlign w:val="center"/>
          </w:tcPr>
          <w:p w14:paraId="2AF77623" w14:textId="77777777" w:rsidR="00432B72" w:rsidRPr="00D577E7" w:rsidRDefault="00432B72" w:rsidP="001E0E6F">
            <w:pPr>
              <w:keepNext/>
              <w:keepLines/>
            </w:pPr>
            <w:r w:rsidRPr="00972FD9">
              <w:t>bk-DMBDB (Dibutylone)</w:t>
            </w:r>
            <w:r>
              <w:rPr>
                <w:vertAlign w:val="superscript"/>
              </w:rPr>
              <w:t>1</w:t>
            </w:r>
            <w:r w:rsidRPr="001437B7">
              <w:rPr>
                <w:sz w:val="22"/>
                <w:szCs w:val="22"/>
                <w:vertAlign w:val="superscript"/>
              </w:rPr>
              <w:t>†</w:t>
            </w:r>
          </w:p>
        </w:tc>
        <w:tc>
          <w:tcPr>
            <w:tcW w:w="1800" w:type="dxa"/>
            <w:vAlign w:val="center"/>
          </w:tcPr>
          <w:p w14:paraId="727BD880" w14:textId="77777777" w:rsidR="00432B72" w:rsidRPr="00F50BC6" w:rsidRDefault="00432B72" w:rsidP="001E0E6F">
            <w:pPr>
              <w:keepNext/>
              <w:keepLines/>
            </w:pPr>
            <w:r w:rsidRPr="00F50BC6">
              <w:t>C</w:t>
            </w:r>
            <w:r w:rsidRPr="00F50BC6">
              <w:rPr>
                <w:vertAlign w:val="subscript"/>
              </w:rPr>
              <w:t>13</w:t>
            </w:r>
            <w:r w:rsidRPr="00F50BC6">
              <w:t>H</w:t>
            </w:r>
            <w:r w:rsidRPr="00F50BC6">
              <w:rPr>
                <w:vertAlign w:val="subscript"/>
              </w:rPr>
              <w:t>17</w:t>
            </w:r>
            <w:r w:rsidRPr="00F50BC6">
              <w:t>NO</w:t>
            </w:r>
            <w:r w:rsidRPr="00F50BC6">
              <w:rPr>
                <w:vertAlign w:val="subscript"/>
              </w:rPr>
              <w:t>3</w:t>
            </w:r>
          </w:p>
        </w:tc>
        <w:tc>
          <w:tcPr>
            <w:tcW w:w="1800" w:type="dxa"/>
            <w:vAlign w:val="center"/>
          </w:tcPr>
          <w:p w14:paraId="142D947F" w14:textId="77777777" w:rsidR="00432B72" w:rsidRPr="00F50BC6" w:rsidRDefault="00432B72" w:rsidP="001E0E6F">
            <w:pPr>
              <w:keepNext/>
              <w:keepLines/>
            </w:pPr>
            <w:r w:rsidRPr="00F50BC6">
              <w:t>235.27</w:t>
            </w:r>
          </w:p>
        </w:tc>
        <w:tc>
          <w:tcPr>
            <w:tcW w:w="1350" w:type="dxa"/>
          </w:tcPr>
          <w:p w14:paraId="33A6987D" w14:textId="77777777" w:rsidR="00432B72" w:rsidRPr="00F50BC6" w:rsidRDefault="00432B72" w:rsidP="001E0E6F">
            <w:pPr>
              <w:keepNext/>
              <w:keepLines/>
            </w:pPr>
            <w:r>
              <w:t>C</w:t>
            </w:r>
          </w:p>
        </w:tc>
      </w:tr>
      <w:tr w:rsidR="00432B72" w:rsidRPr="00E569AC" w14:paraId="063F41DC" w14:textId="77777777" w:rsidTr="001E0E6F">
        <w:tc>
          <w:tcPr>
            <w:tcW w:w="4410" w:type="dxa"/>
            <w:tcBorders>
              <w:bottom w:val="single" w:sz="4" w:space="0" w:color="auto"/>
            </w:tcBorders>
            <w:vAlign w:val="center"/>
          </w:tcPr>
          <w:p w14:paraId="1A39FBD9" w14:textId="77777777" w:rsidR="00432B72" w:rsidRPr="00D577E7" w:rsidRDefault="00432B72" w:rsidP="001E0E6F">
            <w:pPr>
              <w:keepNext/>
              <w:keepLines/>
            </w:pPr>
            <w:r w:rsidRPr="00972FD9">
              <w:t>AB-FUBINACA 3-fluorobenzyl isomer</w:t>
            </w:r>
            <w:r>
              <w:rPr>
                <w:vertAlign w:val="superscript"/>
              </w:rPr>
              <w:t>1</w:t>
            </w:r>
          </w:p>
        </w:tc>
        <w:tc>
          <w:tcPr>
            <w:tcW w:w="1800" w:type="dxa"/>
            <w:tcBorders>
              <w:bottom w:val="single" w:sz="4" w:space="0" w:color="auto"/>
            </w:tcBorders>
          </w:tcPr>
          <w:p w14:paraId="3D7F64FC" w14:textId="77777777" w:rsidR="00432B72" w:rsidRPr="00F50BC6" w:rsidRDefault="00432B72" w:rsidP="001E0E6F">
            <w:pPr>
              <w:keepNext/>
              <w:keepLines/>
            </w:pPr>
            <w:r w:rsidRPr="00F50BC6">
              <w:t>C</w:t>
            </w:r>
            <w:r w:rsidRPr="00F50BC6">
              <w:rPr>
                <w:vertAlign w:val="subscript"/>
              </w:rPr>
              <w:t>20</w:t>
            </w:r>
            <w:r w:rsidRPr="00F50BC6">
              <w:t>FH</w:t>
            </w:r>
            <w:r w:rsidRPr="00F50BC6">
              <w:rPr>
                <w:vertAlign w:val="subscript"/>
              </w:rPr>
              <w:t>21</w:t>
            </w:r>
            <w:r w:rsidRPr="00F50BC6">
              <w:t>N</w:t>
            </w:r>
            <w:r w:rsidRPr="00F50BC6">
              <w:rPr>
                <w:vertAlign w:val="subscript"/>
              </w:rPr>
              <w:t>4</w:t>
            </w:r>
            <w:r w:rsidRPr="00F50BC6">
              <w:t>O</w:t>
            </w:r>
            <w:r w:rsidRPr="00F50BC6">
              <w:rPr>
                <w:vertAlign w:val="subscript"/>
              </w:rPr>
              <w:t>2</w:t>
            </w:r>
          </w:p>
        </w:tc>
        <w:tc>
          <w:tcPr>
            <w:tcW w:w="1800" w:type="dxa"/>
            <w:tcBorders>
              <w:bottom w:val="single" w:sz="4" w:space="0" w:color="auto"/>
            </w:tcBorders>
          </w:tcPr>
          <w:p w14:paraId="5B51F761" w14:textId="77777777" w:rsidR="00432B72" w:rsidRPr="00F50BC6" w:rsidRDefault="00432B72" w:rsidP="001E0E6F">
            <w:pPr>
              <w:keepNext/>
              <w:keepLines/>
            </w:pPr>
            <w:r w:rsidRPr="00F50BC6">
              <w:t>368.40</w:t>
            </w:r>
          </w:p>
        </w:tc>
        <w:tc>
          <w:tcPr>
            <w:tcW w:w="1350" w:type="dxa"/>
            <w:tcBorders>
              <w:bottom w:val="single" w:sz="4" w:space="0" w:color="auto"/>
            </w:tcBorders>
          </w:tcPr>
          <w:p w14:paraId="728C2A4A" w14:textId="77777777" w:rsidR="00432B72" w:rsidRPr="00F50BC6" w:rsidRDefault="00432B72" w:rsidP="001E0E6F">
            <w:pPr>
              <w:keepNext/>
              <w:keepLines/>
            </w:pPr>
            <w:r>
              <w:t>E</w:t>
            </w:r>
          </w:p>
        </w:tc>
      </w:tr>
    </w:tbl>
    <w:p w14:paraId="43CE5AD4" w14:textId="218A57BD" w:rsidR="00432B72" w:rsidRDefault="00432B72" w:rsidP="00432B72">
      <w:pPr>
        <w:rPr>
          <w:sz w:val="20"/>
          <w:szCs w:val="20"/>
        </w:rPr>
      </w:pPr>
      <w:r>
        <w:rPr>
          <w:sz w:val="20"/>
          <w:szCs w:val="20"/>
          <w:vertAlign w:val="superscript"/>
        </w:rPr>
        <w:t>1</w:t>
      </w:r>
      <w:r w:rsidR="0025314B">
        <w:rPr>
          <w:sz w:val="20"/>
          <w:szCs w:val="20"/>
        </w:rPr>
        <w:t>Purchased from C</w:t>
      </w:r>
      <w:r w:rsidRPr="00DA3B9C">
        <w:rPr>
          <w:sz w:val="20"/>
          <w:szCs w:val="20"/>
        </w:rPr>
        <w:t>ayman Chemical</w:t>
      </w:r>
      <w:r>
        <w:rPr>
          <w:sz w:val="20"/>
          <w:szCs w:val="20"/>
        </w:rPr>
        <w:t xml:space="preserve">, </w:t>
      </w:r>
      <w:r w:rsidR="0025314B">
        <w:rPr>
          <w:sz w:val="20"/>
          <w:szCs w:val="20"/>
          <w:vertAlign w:val="superscript"/>
        </w:rPr>
        <w:t>2</w:t>
      </w:r>
      <w:r w:rsidR="0025314B">
        <w:rPr>
          <w:sz w:val="20"/>
          <w:szCs w:val="20"/>
        </w:rPr>
        <w:t xml:space="preserve">Purcahsed from Cerilliant </w:t>
      </w:r>
      <w:r>
        <w:rPr>
          <w:sz w:val="20"/>
          <w:szCs w:val="20"/>
        </w:rPr>
        <w:t>Corporation.</w:t>
      </w:r>
    </w:p>
    <w:p w14:paraId="5E7F62E9" w14:textId="77777777" w:rsidR="00432B72" w:rsidRPr="00DA3B9C" w:rsidRDefault="00432B72" w:rsidP="00432B72">
      <w:pPr>
        <w:rPr>
          <w:sz w:val="20"/>
          <w:szCs w:val="20"/>
        </w:rPr>
      </w:pPr>
      <w:r w:rsidRPr="00102DE9">
        <w:rPr>
          <w:sz w:val="20"/>
          <w:szCs w:val="20"/>
          <w:vertAlign w:val="superscript"/>
        </w:rPr>
        <w:t>†</w:t>
      </w:r>
      <w:r>
        <w:rPr>
          <w:sz w:val="20"/>
          <w:szCs w:val="20"/>
        </w:rPr>
        <w:t>Purchased as HCl salt form.</w:t>
      </w:r>
    </w:p>
    <w:p w14:paraId="366A4320" w14:textId="77777777" w:rsidR="00312001" w:rsidRDefault="00312001" w:rsidP="00312001">
      <w:pPr>
        <w:keepNext/>
        <w:keepLines/>
        <w:rPr>
          <w:sz w:val="20"/>
          <w:szCs w:val="20"/>
        </w:rPr>
      </w:pPr>
    </w:p>
    <w:p w14:paraId="2D103E5B" w14:textId="77777777" w:rsidR="00A93E29" w:rsidRDefault="00A93E29" w:rsidP="00B809CB">
      <w:pPr>
        <w:rPr>
          <w:rFonts w:eastAsiaTheme="majorEastAsia" w:cstheme="majorBidi"/>
          <w:bCs/>
        </w:rPr>
      </w:pPr>
    </w:p>
    <w:p w14:paraId="0D6C5E98" w14:textId="77777777" w:rsidR="00432B72" w:rsidRDefault="00432B72" w:rsidP="00B809CB">
      <w:pPr>
        <w:rPr>
          <w:rFonts w:eastAsiaTheme="majorEastAsia" w:cstheme="majorBidi"/>
          <w:bCs/>
        </w:rPr>
      </w:pPr>
    </w:p>
    <w:p w14:paraId="2F112C0E" w14:textId="77777777" w:rsidR="0010072E" w:rsidRDefault="0010072E" w:rsidP="00B809CB">
      <w:pPr>
        <w:rPr>
          <w:rFonts w:eastAsiaTheme="majorEastAsia" w:cstheme="majorBidi"/>
          <w:bCs/>
        </w:rPr>
      </w:pPr>
    </w:p>
    <w:p w14:paraId="4F9DEEC9" w14:textId="77777777" w:rsidR="0010072E" w:rsidRDefault="0010072E" w:rsidP="00B809CB">
      <w:pPr>
        <w:rPr>
          <w:rFonts w:eastAsiaTheme="majorEastAsia" w:cstheme="majorBidi"/>
          <w:bCs/>
        </w:rPr>
      </w:pPr>
    </w:p>
    <w:p w14:paraId="0BA8590F" w14:textId="77777777" w:rsidR="0010072E" w:rsidRDefault="0010072E" w:rsidP="00B809CB">
      <w:pPr>
        <w:rPr>
          <w:rFonts w:eastAsiaTheme="majorEastAsia" w:cstheme="majorBidi"/>
          <w:bCs/>
        </w:rPr>
      </w:pPr>
    </w:p>
    <w:p w14:paraId="76C0A18C" w14:textId="58B9E598" w:rsidR="0010072E" w:rsidRPr="00D23C72" w:rsidRDefault="0010072E" w:rsidP="0010072E">
      <w:pPr>
        <w:pStyle w:val="Caption"/>
        <w:keepNext/>
        <w:jc w:val="both"/>
        <w:rPr>
          <w:b w:val="0"/>
          <w:bCs/>
        </w:rPr>
      </w:pPr>
      <w:r>
        <w:lastRenderedPageBreak/>
        <w:t xml:space="preserve">Table </w:t>
      </w:r>
      <w:r w:rsidR="00DB7363">
        <w:t>3</w:t>
      </w:r>
      <w:r>
        <w:t>.</w:t>
      </w:r>
      <w:r>
        <w:rPr>
          <w:b w:val="0"/>
          <w:bCs/>
        </w:rPr>
        <w:t xml:space="preserve"> Cutting agents and diluents used for the matrix solutions as part of the </w:t>
      </w:r>
      <w:r w:rsidR="00215953">
        <w:rPr>
          <w:b w:val="0"/>
          <w:bCs/>
        </w:rPr>
        <w:t>m</w:t>
      </w:r>
      <w:r>
        <w:rPr>
          <w:b w:val="0"/>
          <w:bCs/>
        </w:rPr>
        <w:t xml:space="preserve">atrix </w:t>
      </w:r>
      <w:r w:rsidR="00215953">
        <w:rPr>
          <w:b w:val="0"/>
          <w:bCs/>
        </w:rPr>
        <w:t>e</w:t>
      </w:r>
      <w:r>
        <w:rPr>
          <w:b w:val="0"/>
          <w:bCs/>
        </w:rPr>
        <w:t>ffects component of the validation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500"/>
        <w:gridCol w:w="2430"/>
        <w:gridCol w:w="2430"/>
      </w:tblGrid>
      <w:tr w:rsidR="0010072E" w:rsidRPr="00E569AC" w14:paraId="214056E0" w14:textId="77777777" w:rsidTr="001E0E6F">
        <w:tc>
          <w:tcPr>
            <w:tcW w:w="2404" w:type="pct"/>
            <w:tcBorders>
              <w:top w:val="single" w:sz="4" w:space="0" w:color="auto"/>
              <w:bottom w:val="single" w:sz="4" w:space="0" w:color="auto"/>
            </w:tcBorders>
          </w:tcPr>
          <w:p w14:paraId="570269AD" w14:textId="77777777" w:rsidR="0010072E" w:rsidRPr="00E569AC" w:rsidRDefault="0010072E" w:rsidP="001E0E6F">
            <w:pPr>
              <w:keepNext/>
              <w:keepLines/>
            </w:pPr>
            <w:r>
              <w:rPr>
                <w:b/>
                <w:bCs/>
              </w:rPr>
              <w:t>Compound</w:t>
            </w:r>
            <w:r>
              <w:rPr>
                <w:b/>
                <w:bCs/>
                <w:vertAlign w:val="superscript"/>
              </w:rPr>
              <w:t>a</w:t>
            </w:r>
            <w:r>
              <w:rPr>
                <w:b/>
                <w:bCs/>
              </w:rPr>
              <w:tab/>
            </w:r>
          </w:p>
        </w:tc>
        <w:tc>
          <w:tcPr>
            <w:tcW w:w="1298" w:type="pct"/>
            <w:tcBorders>
              <w:top w:val="single" w:sz="4" w:space="0" w:color="auto"/>
              <w:bottom w:val="single" w:sz="4" w:space="0" w:color="auto"/>
            </w:tcBorders>
          </w:tcPr>
          <w:p w14:paraId="129CE865" w14:textId="77777777" w:rsidR="0010072E" w:rsidRPr="00E569AC" w:rsidRDefault="0010072E" w:rsidP="001E0E6F">
            <w:pPr>
              <w:keepNext/>
              <w:keepLines/>
            </w:pPr>
            <w:r w:rsidRPr="00A12D9D">
              <w:rPr>
                <w:b/>
                <w:bCs/>
              </w:rPr>
              <w:t>Formula</w:t>
            </w:r>
          </w:p>
        </w:tc>
        <w:tc>
          <w:tcPr>
            <w:tcW w:w="1298" w:type="pct"/>
            <w:tcBorders>
              <w:top w:val="single" w:sz="4" w:space="0" w:color="auto"/>
              <w:bottom w:val="single" w:sz="4" w:space="0" w:color="auto"/>
            </w:tcBorders>
          </w:tcPr>
          <w:p w14:paraId="288C164D" w14:textId="77777777" w:rsidR="0010072E" w:rsidRPr="00A12D9D" w:rsidRDefault="0010072E" w:rsidP="001E0E6F">
            <w:pPr>
              <w:keepNext/>
              <w:keepLines/>
              <w:rPr>
                <w:b/>
                <w:bCs/>
              </w:rPr>
            </w:pPr>
            <w:r w:rsidRPr="00E569AC">
              <w:rPr>
                <w:b/>
                <w:bCs/>
              </w:rPr>
              <w:t>Molecular Mass (Da)</w:t>
            </w:r>
          </w:p>
        </w:tc>
      </w:tr>
      <w:tr w:rsidR="0010072E" w:rsidRPr="00E569AC" w14:paraId="078405A4" w14:textId="77777777" w:rsidTr="001E0E6F">
        <w:tc>
          <w:tcPr>
            <w:tcW w:w="2404" w:type="pct"/>
          </w:tcPr>
          <w:p w14:paraId="3C518D1E" w14:textId="77777777" w:rsidR="0010072E" w:rsidRPr="00E6592E" w:rsidRDefault="0010072E" w:rsidP="001E0E6F">
            <w:pPr>
              <w:keepNext/>
              <w:keepLines/>
              <w:rPr>
                <w:b/>
                <w:bCs/>
              </w:rPr>
            </w:pPr>
            <w:r w:rsidRPr="00E6592E">
              <w:rPr>
                <w:b/>
                <w:bCs/>
              </w:rPr>
              <w:t>Matrix Solution 1</w:t>
            </w:r>
          </w:p>
        </w:tc>
        <w:tc>
          <w:tcPr>
            <w:tcW w:w="1298" w:type="pct"/>
            <w:vAlign w:val="center"/>
          </w:tcPr>
          <w:p w14:paraId="1F9F8527" w14:textId="77777777" w:rsidR="0010072E" w:rsidRPr="00B418F7" w:rsidRDefault="0010072E" w:rsidP="001E0E6F">
            <w:pPr>
              <w:keepNext/>
              <w:keepLines/>
            </w:pPr>
          </w:p>
        </w:tc>
        <w:tc>
          <w:tcPr>
            <w:tcW w:w="1298" w:type="pct"/>
          </w:tcPr>
          <w:p w14:paraId="45C3E70F" w14:textId="77777777" w:rsidR="0010072E" w:rsidRPr="00B418F7" w:rsidRDefault="0010072E" w:rsidP="001E0E6F">
            <w:pPr>
              <w:keepNext/>
              <w:keepLines/>
            </w:pPr>
          </w:p>
        </w:tc>
      </w:tr>
      <w:tr w:rsidR="0010072E" w:rsidRPr="00E569AC" w14:paraId="7667999F" w14:textId="77777777" w:rsidTr="001E0E6F">
        <w:tc>
          <w:tcPr>
            <w:tcW w:w="2404" w:type="pct"/>
          </w:tcPr>
          <w:p w14:paraId="6ED91A39" w14:textId="77777777" w:rsidR="0010072E" w:rsidRPr="002E283C" w:rsidRDefault="0010072E" w:rsidP="001E0E6F">
            <w:pPr>
              <w:keepNext/>
              <w:keepLines/>
              <w:rPr>
                <w:vertAlign w:val="superscript"/>
              </w:rPr>
            </w:pPr>
            <w:r w:rsidRPr="00920E17">
              <w:t>Caffeine</w:t>
            </w:r>
            <w:r>
              <w:rPr>
                <w:vertAlign w:val="superscript"/>
              </w:rPr>
              <w:t>1</w:t>
            </w:r>
          </w:p>
        </w:tc>
        <w:tc>
          <w:tcPr>
            <w:tcW w:w="1298" w:type="pct"/>
            <w:vAlign w:val="center"/>
          </w:tcPr>
          <w:p w14:paraId="19CFFF03" w14:textId="77777777" w:rsidR="0010072E" w:rsidRPr="008F6849" w:rsidRDefault="0010072E" w:rsidP="001E0E6F">
            <w:pPr>
              <w:keepNext/>
              <w:keepLines/>
            </w:pPr>
            <w:r w:rsidRPr="008F6849">
              <w:t>C</w:t>
            </w:r>
            <w:r w:rsidRPr="008F6849">
              <w:rPr>
                <w:vertAlign w:val="subscript"/>
              </w:rPr>
              <w:t>8</w:t>
            </w:r>
            <w:r w:rsidRPr="008F6849">
              <w:t>H</w:t>
            </w:r>
            <w:r w:rsidRPr="008F6849">
              <w:rPr>
                <w:vertAlign w:val="subscript"/>
              </w:rPr>
              <w:t>10</w:t>
            </w:r>
            <w:r w:rsidRPr="008F6849">
              <w:t>N</w:t>
            </w:r>
            <w:r w:rsidRPr="008F6849">
              <w:rPr>
                <w:vertAlign w:val="subscript"/>
              </w:rPr>
              <w:t>4</w:t>
            </w:r>
            <w:r w:rsidRPr="008F6849">
              <w:t>O</w:t>
            </w:r>
            <w:r w:rsidRPr="008F6849">
              <w:rPr>
                <w:vertAlign w:val="subscript"/>
              </w:rPr>
              <w:t>2</w:t>
            </w:r>
          </w:p>
        </w:tc>
        <w:tc>
          <w:tcPr>
            <w:tcW w:w="1298" w:type="pct"/>
          </w:tcPr>
          <w:p w14:paraId="5B76C4C5" w14:textId="77777777" w:rsidR="0010072E" w:rsidRPr="008F6849" w:rsidRDefault="0010072E" w:rsidP="001E0E6F">
            <w:pPr>
              <w:keepNext/>
              <w:keepLines/>
            </w:pPr>
            <w:r>
              <w:t>194.19</w:t>
            </w:r>
          </w:p>
        </w:tc>
      </w:tr>
      <w:tr w:rsidR="0010072E" w:rsidRPr="00E569AC" w14:paraId="6CA19BFD" w14:textId="77777777" w:rsidTr="001E0E6F">
        <w:tc>
          <w:tcPr>
            <w:tcW w:w="2404" w:type="pct"/>
          </w:tcPr>
          <w:p w14:paraId="7F7D63B7" w14:textId="77777777" w:rsidR="0010072E" w:rsidRPr="002E283C" w:rsidRDefault="0010072E" w:rsidP="001E0E6F">
            <w:pPr>
              <w:keepNext/>
              <w:keepLines/>
              <w:rPr>
                <w:vertAlign w:val="superscript"/>
              </w:rPr>
            </w:pPr>
            <w:r>
              <w:t>Diphenhydramine</w:t>
            </w:r>
            <w:r>
              <w:rPr>
                <w:vertAlign w:val="superscript"/>
              </w:rPr>
              <w:t>2</w:t>
            </w:r>
            <w:r w:rsidRPr="001437B7">
              <w:rPr>
                <w:sz w:val="22"/>
                <w:szCs w:val="22"/>
                <w:vertAlign w:val="superscript"/>
              </w:rPr>
              <w:t>†</w:t>
            </w:r>
          </w:p>
        </w:tc>
        <w:tc>
          <w:tcPr>
            <w:tcW w:w="1298" w:type="pct"/>
            <w:vAlign w:val="center"/>
          </w:tcPr>
          <w:p w14:paraId="08676689" w14:textId="77777777" w:rsidR="0010072E" w:rsidRPr="00B418F7" w:rsidRDefault="0010072E" w:rsidP="001E0E6F">
            <w:pPr>
              <w:keepNext/>
              <w:keepLines/>
            </w:pPr>
            <w:r w:rsidRPr="00F56684">
              <w:t>C</w:t>
            </w:r>
            <w:r w:rsidRPr="004729DB">
              <w:rPr>
                <w:vertAlign w:val="subscript"/>
              </w:rPr>
              <w:t>17</w:t>
            </w:r>
            <w:r w:rsidRPr="00F56684">
              <w:t>H</w:t>
            </w:r>
            <w:r w:rsidRPr="004729DB">
              <w:rPr>
                <w:vertAlign w:val="subscript"/>
              </w:rPr>
              <w:t>21</w:t>
            </w:r>
            <w:r w:rsidRPr="00F56684">
              <w:t>NO</w:t>
            </w:r>
          </w:p>
        </w:tc>
        <w:tc>
          <w:tcPr>
            <w:tcW w:w="1298" w:type="pct"/>
          </w:tcPr>
          <w:p w14:paraId="01D53D69" w14:textId="77777777" w:rsidR="0010072E" w:rsidRPr="00F56684" w:rsidRDefault="0010072E" w:rsidP="001E0E6F">
            <w:pPr>
              <w:keepNext/>
              <w:keepLines/>
            </w:pPr>
            <w:r>
              <w:t>255.36</w:t>
            </w:r>
          </w:p>
        </w:tc>
      </w:tr>
      <w:tr w:rsidR="0010072E" w:rsidRPr="00E569AC" w14:paraId="08C0B98C" w14:textId="77777777" w:rsidTr="001E0E6F">
        <w:tc>
          <w:tcPr>
            <w:tcW w:w="2404" w:type="pct"/>
          </w:tcPr>
          <w:p w14:paraId="0EEA379F" w14:textId="77777777" w:rsidR="0010072E" w:rsidRPr="002E283C" w:rsidRDefault="0010072E" w:rsidP="001E0E6F">
            <w:pPr>
              <w:keepNext/>
              <w:keepLines/>
              <w:rPr>
                <w:vertAlign w:val="superscript"/>
              </w:rPr>
            </w:pPr>
            <w:r>
              <w:t>Ibuprofen</w:t>
            </w:r>
            <w:r>
              <w:rPr>
                <w:vertAlign w:val="superscript"/>
              </w:rPr>
              <w:t>3</w:t>
            </w:r>
          </w:p>
        </w:tc>
        <w:tc>
          <w:tcPr>
            <w:tcW w:w="1298" w:type="pct"/>
            <w:vAlign w:val="center"/>
          </w:tcPr>
          <w:p w14:paraId="4A6478CC" w14:textId="77777777" w:rsidR="0010072E" w:rsidRPr="00B418F7" w:rsidRDefault="0010072E" w:rsidP="001E0E6F">
            <w:pPr>
              <w:keepNext/>
              <w:keepLines/>
            </w:pPr>
            <w:r w:rsidRPr="00AC4D87">
              <w:t>C</w:t>
            </w:r>
            <w:r w:rsidRPr="00096496">
              <w:rPr>
                <w:vertAlign w:val="subscript"/>
              </w:rPr>
              <w:t>13</w:t>
            </w:r>
            <w:r w:rsidRPr="00AC4D87">
              <w:t>H</w:t>
            </w:r>
            <w:r w:rsidRPr="00096496">
              <w:rPr>
                <w:vertAlign w:val="subscript"/>
              </w:rPr>
              <w:t>18</w:t>
            </w:r>
            <w:r w:rsidRPr="00AC4D87">
              <w:t>O</w:t>
            </w:r>
            <w:r w:rsidRPr="00096496">
              <w:rPr>
                <w:vertAlign w:val="subscript"/>
              </w:rPr>
              <w:t>2</w:t>
            </w:r>
          </w:p>
        </w:tc>
        <w:tc>
          <w:tcPr>
            <w:tcW w:w="1298" w:type="pct"/>
          </w:tcPr>
          <w:p w14:paraId="0B7B0021" w14:textId="77777777" w:rsidR="0010072E" w:rsidRPr="00AC4D87" w:rsidRDefault="0010072E" w:rsidP="001E0E6F">
            <w:pPr>
              <w:keepNext/>
              <w:keepLines/>
            </w:pPr>
            <w:r>
              <w:t>206.29</w:t>
            </w:r>
          </w:p>
        </w:tc>
      </w:tr>
      <w:tr w:rsidR="0010072E" w:rsidRPr="00E569AC" w14:paraId="4AEFBCBE" w14:textId="77777777" w:rsidTr="001E0E6F">
        <w:tc>
          <w:tcPr>
            <w:tcW w:w="2404" w:type="pct"/>
          </w:tcPr>
          <w:p w14:paraId="649AF53E" w14:textId="77777777" w:rsidR="0010072E" w:rsidRPr="002E283C" w:rsidRDefault="0010072E" w:rsidP="001E0E6F">
            <w:pPr>
              <w:keepNext/>
              <w:keepLines/>
              <w:rPr>
                <w:vertAlign w:val="superscript"/>
              </w:rPr>
            </w:pPr>
            <w:r w:rsidRPr="006726DF">
              <w:t>Levamisole</w:t>
            </w:r>
            <w:r>
              <w:rPr>
                <w:vertAlign w:val="superscript"/>
              </w:rPr>
              <w:t>2</w:t>
            </w:r>
            <w:r w:rsidRPr="001437B7">
              <w:rPr>
                <w:sz w:val="22"/>
                <w:szCs w:val="22"/>
                <w:vertAlign w:val="superscript"/>
              </w:rPr>
              <w:t>†</w:t>
            </w:r>
          </w:p>
        </w:tc>
        <w:tc>
          <w:tcPr>
            <w:tcW w:w="1298" w:type="pct"/>
          </w:tcPr>
          <w:p w14:paraId="27BF2D02" w14:textId="77777777" w:rsidR="0010072E" w:rsidRPr="00E569AC" w:rsidRDefault="0010072E" w:rsidP="001E0E6F">
            <w:pPr>
              <w:keepNext/>
              <w:keepLines/>
            </w:pPr>
            <w:r w:rsidRPr="007715EA">
              <w:t>C</w:t>
            </w:r>
            <w:r w:rsidRPr="00096496">
              <w:rPr>
                <w:vertAlign w:val="subscript"/>
              </w:rPr>
              <w:t>11</w:t>
            </w:r>
            <w:r w:rsidRPr="007715EA">
              <w:t>H</w:t>
            </w:r>
            <w:r w:rsidRPr="00096496">
              <w:rPr>
                <w:vertAlign w:val="subscript"/>
              </w:rPr>
              <w:t>12</w:t>
            </w:r>
            <w:r w:rsidRPr="007715EA">
              <w:t>N</w:t>
            </w:r>
            <w:r w:rsidRPr="00096496">
              <w:rPr>
                <w:vertAlign w:val="subscript"/>
              </w:rPr>
              <w:t>2</w:t>
            </w:r>
            <w:r w:rsidRPr="007715EA">
              <w:t>S</w:t>
            </w:r>
          </w:p>
        </w:tc>
        <w:tc>
          <w:tcPr>
            <w:tcW w:w="1298" w:type="pct"/>
          </w:tcPr>
          <w:p w14:paraId="6C2E6543" w14:textId="77777777" w:rsidR="0010072E" w:rsidRPr="007715EA" w:rsidRDefault="0010072E" w:rsidP="001E0E6F">
            <w:pPr>
              <w:keepNext/>
              <w:keepLines/>
            </w:pPr>
            <w:r>
              <w:t>205.29</w:t>
            </w:r>
          </w:p>
        </w:tc>
      </w:tr>
      <w:tr w:rsidR="0010072E" w:rsidRPr="00E569AC" w14:paraId="6EBB1E48" w14:textId="77777777" w:rsidTr="001E0E6F">
        <w:tc>
          <w:tcPr>
            <w:tcW w:w="2404" w:type="pct"/>
          </w:tcPr>
          <w:p w14:paraId="6A28932C" w14:textId="77777777" w:rsidR="0010072E" w:rsidRPr="002E283C" w:rsidRDefault="0010072E" w:rsidP="001E0E6F">
            <w:pPr>
              <w:keepNext/>
              <w:keepLines/>
              <w:rPr>
                <w:vertAlign w:val="superscript"/>
              </w:rPr>
            </w:pPr>
            <w:r w:rsidRPr="00920E17">
              <w:t>Noscapine</w:t>
            </w:r>
            <w:r>
              <w:t xml:space="preserve"> (S,R)</w:t>
            </w:r>
            <w:r>
              <w:rPr>
                <w:vertAlign w:val="superscript"/>
              </w:rPr>
              <w:t>1</w:t>
            </w:r>
          </w:p>
        </w:tc>
        <w:tc>
          <w:tcPr>
            <w:tcW w:w="1298" w:type="pct"/>
          </w:tcPr>
          <w:p w14:paraId="31A2EA22" w14:textId="77777777" w:rsidR="0010072E" w:rsidRPr="00E569AC" w:rsidRDefault="0010072E" w:rsidP="001E0E6F">
            <w:pPr>
              <w:keepNext/>
              <w:keepLines/>
            </w:pPr>
            <w:r w:rsidRPr="008879C6">
              <w:t>C</w:t>
            </w:r>
            <w:r w:rsidRPr="00096496">
              <w:rPr>
                <w:vertAlign w:val="subscript"/>
              </w:rPr>
              <w:t>22</w:t>
            </w:r>
            <w:r w:rsidRPr="008879C6">
              <w:t>H</w:t>
            </w:r>
            <w:r w:rsidRPr="00096496">
              <w:rPr>
                <w:vertAlign w:val="subscript"/>
              </w:rPr>
              <w:t>23</w:t>
            </w:r>
            <w:r w:rsidRPr="008879C6">
              <w:t>NO</w:t>
            </w:r>
            <w:r w:rsidRPr="00096496">
              <w:rPr>
                <w:vertAlign w:val="subscript"/>
              </w:rPr>
              <w:t>7</w:t>
            </w:r>
          </w:p>
        </w:tc>
        <w:tc>
          <w:tcPr>
            <w:tcW w:w="1298" w:type="pct"/>
          </w:tcPr>
          <w:p w14:paraId="51FCEA73" w14:textId="77777777" w:rsidR="0010072E" w:rsidRPr="008879C6" w:rsidRDefault="0010072E" w:rsidP="001E0E6F">
            <w:pPr>
              <w:keepNext/>
              <w:keepLines/>
            </w:pPr>
            <w:r>
              <w:t>413.43</w:t>
            </w:r>
          </w:p>
        </w:tc>
      </w:tr>
      <w:tr w:rsidR="0010072E" w:rsidRPr="00E569AC" w14:paraId="1C847293" w14:textId="77777777" w:rsidTr="001E0E6F">
        <w:tc>
          <w:tcPr>
            <w:tcW w:w="2404" w:type="pct"/>
          </w:tcPr>
          <w:p w14:paraId="1B85AE90" w14:textId="77777777" w:rsidR="0010072E" w:rsidRPr="002E283C" w:rsidRDefault="0010072E" w:rsidP="001E0E6F">
            <w:pPr>
              <w:keepNext/>
              <w:keepLines/>
              <w:rPr>
                <w:vertAlign w:val="superscript"/>
              </w:rPr>
            </w:pPr>
            <w:r>
              <w:t>Quinine</w:t>
            </w:r>
            <w:r>
              <w:rPr>
                <w:vertAlign w:val="superscript"/>
              </w:rPr>
              <w:t>1</w:t>
            </w:r>
          </w:p>
        </w:tc>
        <w:tc>
          <w:tcPr>
            <w:tcW w:w="1298" w:type="pct"/>
            <w:vAlign w:val="center"/>
          </w:tcPr>
          <w:p w14:paraId="72868E45" w14:textId="77777777" w:rsidR="0010072E" w:rsidRPr="00610A85" w:rsidRDefault="0010072E" w:rsidP="001E0E6F">
            <w:pPr>
              <w:keepNext/>
              <w:keepLines/>
            </w:pPr>
            <w:r w:rsidRPr="008879C6">
              <w:t>C</w:t>
            </w:r>
            <w:r w:rsidRPr="00096496">
              <w:rPr>
                <w:vertAlign w:val="subscript"/>
              </w:rPr>
              <w:t>20</w:t>
            </w:r>
            <w:r w:rsidRPr="008879C6">
              <w:t>H</w:t>
            </w:r>
            <w:r w:rsidRPr="00096496">
              <w:rPr>
                <w:vertAlign w:val="subscript"/>
              </w:rPr>
              <w:t>24</w:t>
            </w:r>
            <w:r w:rsidRPr="008879C6">
              <w:t>N</w:t>
            </w:r>
            <w:r w:rsidRPr="00096496">
              <w:rPr>
                <w:vertAlign w:val="subscript"/>
              </w:rPr>
              <w:t>2</w:t>
            </w:r>
            <w:r w:rsidRPr="008879C6">
              <w:t>O</w:t>
            </w:r>
            <w:r w:rsidRPr="00096496">
              <w:rPr>
                <w:vertAlign w:val="subscript"/>
              </w:rPr>
              <w:t>2</w:t>
            </w:r>
          </w:p>
        </w:tc>
        <w:tc>
          <w:tcPr>
            <w:tcW w:w="1298" w:type="pct"/>
          </w:tcPr>
          <w:p w14:paraId="2F0CE39B" w14:textId="77777777" w:rsidR="0010072E" w:rsidRPr="008879C6" w:rsidRDefault="0010072E" w:rsidP="001E0E6F">
            <w:pPr>
              <w:keepNext/>
              <w:keepLines/>
            </w:pPr>
            <w:r>
              <w:t>324.42</w:t>
            </w:r>
          </w:p>
        </w:tc>
      </w:tr>
      <w:tr w:rsidR="0010072E" w:rsidRPr="00E569AC" w14:paraId="463241B1" w14:textId="77777777" w:rsidTr="001E0E6F">
        <w:tc>
          <w:tcPr>
            <w:tcW w:w="2404" w:type="pct"/>
          </w:tcPr>
          <w:p w14:paraId="202C2CE6" w14:textId="77777777" w:rsidR="0010072E" w:rsidRDefault="0010072E" w:rsidP="001E0E6F">
            <w:pPr>
              <w:keepNext/>
              <w:keepLines/>
            </w:pPr>
          </w:p>
        </w:tc>
        <w:tc>
          <w:tcPr>
            <w:tcW w:w="1298" w:type="pct"/>
            <w:vAlign w:val="center"/>
          </w:tcPr>
          <w:p w14:paraId="59C32F92" w14:textId="77777777" w:rsidR="0010072E" w:rsidRPr="008879C6" w:rsidRDefault="0010072E" w:rsidP="001E0E6F">
            <w:pPr>
              <w:keepNext/>
              <w:keepLines/>
            </w:pPr>
          </w:p>
        </w:tc>
        <w:tc>
          <w:tcPr>
            <w:tcW w:w="1298" w:type="pct"/>
          </w:tcPr>
          <w:p w14:paraId="3004E0D6" w14:textId="77777777" w:rsidR="0010072E" w:rsidRPr="008879C6" w:rsidRDefault="0010072E" w:rsidP="001E0E6F">
            <w:pPr>
              <w:keepNext/>
              <w:keepLines/>
            </w:pPr>
          </w:p>
        </w:tc>
      </w:tr>
      <w:tr w:rsidR="0010072E" w:rsidRPr="00E569AC" w14:paraId="75FDE9A2" w14:textId="77777777" w:rsidTr="001E0E6F">
        <w:tc>
          <w:tcPr>
            <w:tcW w:w="2404" w:type="pct"/>
          </w:tcPr>
          <w:p w14:paraId="110EF5E0" w14:textId="77777777" w:rsidR="0010072E" w:rsidRPr="00E6592E" w:rsidRDefault="0010072E" w:rsidP="001E0E6F">
            <w:pPr>
              <w:keepNext/>
              <w:keepLines/>
              <w:rPr>
                <w:b/>
                <w:bCs/>
              </w:rPr>
            </w:pPr>
            <w:r>
              <w:rPr>
                <w:b/>
                <w:bCs/>
              </w:rPr>
              <w:t>Matrix Solution 2</w:t>
            </w:r>
          </w:p>
        </w:tc>
        <w:tc>
          <w:tcPr>
            <w:tcW w:w="1298" w:type="pct"/>
            <w:vAlign w:val="center"/>
          </w:tcPr>
          <w:p w14:paraId="05FB4C4C" w14:textId="77777777" w:rsidR="0010072E" w:rsidRPr="008879C6" w:rsidRDefault="0010072E" w:rsidP="001E0E6F">
            <w:pPr>
              <w:keepNext/>
              <w:keepLines/>
            </w:pPr>
          </w:p>
        </w:tc>
        <w:tc>
          <w:tcPr>
            <w:tcW w:w="1298" w:type="pct"/>
          </w:tcPr>
          <w:p w14:paraId="14AAC2C0" w14:textId="77777777" w:rsidR="0010072E" w:rsidRPr="008879C6" w:rsidRDefault="0010072E" w:rsidP="001E0E6F">
            <w:pPr>
              <w:keepNext/>
              <w:keepLines/>
            </w:pPr>
          </w:p>
        </w:tc>
      </w:tr>
      <w:tr w:rsidR="0010072E" w:rsidRPr="00E569AC" w14:paraId="21E55BC0" w14:textId="77777777" w:rsidTr="001E0E6F">
        <w:tc>
          <w:tcPr>
            <w:tcW w:w="2404" w:type="pct"/>
          </w:tcPr>
          <w:p w14:paraId="28F8DA4C" w14:textId="77777777" w:rsidR="0010072E" w:rsidRPr="002E283C" w:rsidRDefault="0010072E" w:rsidP="001E0E6F">
            <w:pPr>
              <w:keepNext/>
              <w:keepLines/>
              <w:rPr>
                <w:vertAlign w:val="superscript"/>
              </w:rPr>
            </w:pPr>
            <w:r>
              <w:t>Acetaminophen</w:t>
            </w:r>
            <w:r>
              <w:rPr>
                <w:vertAlign w:val="superscript"/>
              </w:rPr>
              <w:t>1</w:t>
            </w:r>
          </w:p>
        </w:tc>
        <w:tc>
          <w:tcPr>
            <w:tcW w:w="1298" w:type="pct"/>
            <w:vAlign w:val="center"/>
          </w:tcPr>
          <w:p w14:paraId="6DDB658E" w14:textId="77777777" w:rsidR="0010072E" w:rsidRPr="00610A85" w:rsidRDefault="0010072E" w:rsidP="001E0E6F">
            <w:pPr>
              <w:keepNext/>
              <w:keepLines/>
            </w:pPr>
            <w:r w:rsidRPr="008879C6">
              <w:t>C</w:t>
            </w:r>
            <w:r w:rsidRPr="00096496">
              <w:rPr>
                <w:vertAlign w:val="subscript"/>
              </w:rPr>
              <w:t>8</w:t>
            </w:r>
            <w:r w:rsidRPr="008879C6">
              <w:t>H</w:t>
            </w:r>
            <w:r w:rsidRPr="00096496">
              <w:rPr>
                <w:vertAlign w:val="subscript"/>
              </w:rPr>
              <w:t>9</w:t>
            </w:r>
            <w:r w:rsidRPr="008879C6">
              <w:t>NO</w:t>
            </w:r>
            <w:r w:rsidRPr="00096496">
              <w:rPr>
                <w:vertAlign w:val="subscript"/>
              </w:rPr>
              <w:t>2</w:t>
            </w:r>
          </w:p>
        </w:tc>
        <w:tc>
          <w:tcPr>
            <w:tcW w:w="1298" w:type="pct"/>
          </w:tcPr>
          <w:p w14:paraId="14D3F186" w14:textId="77777777" w:rsidR="0010072E" w:rsidRPr="008879C6" w:rsidRDefault="0010072E" w:rsidP="001E0E6F">
            <w:pPr>
              <w:keepNext/>
              <w:keepLines/>
            </w:pPr>
            <w:r>
              <w:t>151.17</w:t>
            </w:r>
          </w:p>
        </w:tc>
      </w:tr>
      <w:tr w:rsidR="0010072E" w:rsidRPr="00E569AC" w14:paraId="521ED4C5" w14:textId="77777777" w:rsidTr="001E0E6F">
        <w:tc>
          <w:tcPr>
            <w:tcW w:w="2404" w:type="pct"/>
          </w:tcPr>
          <w:p w14:paraId="76FDA5D2" w14:textId="77777777" w:rsidR="0010072E" w:rsidRPr="002E283C" w:rsidRDefault="0010072E" w:rsidP="001E0E6F">
            <w:pPr>
              <w:keepNext/>
              <w:keepLines/>
              <w:rPr>
                <w:vertAlign w:val="superscript"/>
              </w:rPr>
            </w:pPr>
            <w:r>
              <w:t>Dimethyl Sulfone</w:t>
            </w:r>
            <w:r>
              <w:rPr>
                <w:vertAlign w:val="superscript"/>
              </w:rPr>
              <w:t>1</w:t>
            </w:r>
          </w:p>
        </w:tc>
        <w:tc>
          <w:tcPr>
            <w:tcW w:w="1298" w:type="pct"/>
            <w:vAlign w:val="center"/>
          </w:tcPr>
          <w:p w14:paraId="7BCF57A8" w14:textId="77777777" w:rsidR="0010072E" w:rsidRPr="00610A85" w:rsidRDefault="0010072E" w:rsidP="001E0E6F">
            <w:pPr>
              <w:keepNext/>
              <w:keepLines/>
            </w:pPr>
            <w:r w:rsidRPr="00535BCD">
              <w:t>C</w:t>
            </w:r>
            <w:r w:rsidRPr="00096496">
              <w:rPr>
                <w:vertAlign w:val="subscript"/>
              </w:rPr>
              <w:t>2</w:t>
            </w:r>
            <w:r w:rsidRPr="00535BCD">
              <w:t>H</w:t>
            </w:r>
            <w:r w:rsidRPr="00096496">
              <w:rPr>
                <w:vertAlign w:val="subscript"/>
              </w:rPr>
              <w:t>6</w:t>
            </w:r>
            <w:r w:rsidRPr="00535BCD">
              <w:t>O</w:t>
            </w:r>
            <w:r w:rsidRPr="00096496">
              <w:rPr>
                <w:vertAlign w:val="subscript"/>
              </w:rPr>
              <w:t>2</w:t>
            </w:r>
            <w:r w:rsidRPr="00535BCD">
              <w:t>S</w:t>
            </w:r>
          </w:p>
        </w:tc>
        <w:tc>
          <w:tcPr>
            <w:tcW w:w="1298" w:type="pct"/>
          </w:tcPr>
          <w:p w14:paraId="5C62B74C" w14:textId="77777777" w:rsidR="0010072E" w:rsidRPr="00535BCD" w:rsidRDefault="0010072E" w:rsidP="001E0E6F">
            <w:pPr>
              <w:keepNext/>
              <w:keepLines/>
            </w:pPr>
            <w:r>
              <w:t>94.13</w:t>
            </w:r>
          </w:p>
        </w:tc>
      </w:tr>
      <w:tr w:rsidR="0010072E" w:rsidRPr="00E569AC" w14:paraId="60FD2B10" w14:textId="77777777" w:rsidTr="001E0E6F">
        <w:tc>
          <w:tcPr>
            <w:tcW w:w="2404" w:type="pct"/>
            <w:vAlign w:val="center"/>
          </w:tcPr>
          <w:p w14:paraId="03D57491" w14:textId="77777777" w:rsidR="0010072E" w:rsidRPr="002E283C" w:rsidRDefault="0010072E" w:rsidP="001E0E6F">
            <w:pPr>
              <w:keepNext/>
              <w:keepLines/>
              <w:rPr>
                <w:vertAlign w:val="superscript"/>
              </w:rPr>
            </w:pPr>
            <w:r>
              <w:t>Lidocaine</w:t>
            </w:r>
            <w:r>
              <w:rPr>
                <w:vertAlign w:val="superscript"/>
              </w:rPr>
              <w:t>1</w:t>
            </w:r>
            <w:r w:rsidRPr="001437B7">
              <w:rPr>
                <w:sz w:val="22"/>
                <w:szCs w:val="22"/>
                <w:vertAlign w:val="superscript"/>
              </w:rPr>
              <w:t>†</w:t>
            </w:r>
          </w:p>
        </w:tc>
        <w:tc>
          <w:tcPr>
            <w:tcW w:w="1298" w:type="pct"/>
          </w:tcPr>
          <w:p w14:paraId="2EE5A0D7" w14:textId="77777777" w:rsidR="0010072E" w:rsidRPr="00E569AC" w:rsidRDefault="0010072E" w:rsidP="001E0E6F">
            <w:pPr>
              <w:keepNext/>
              <w:keepLines/>
            </w:pPr>
            <w:r w:rsidRPr="00535BCD">
              <w:t>C</w:t>
            </w:r>
            <w:r w:rsidRPr="00096496">
              <w:rPr>
                <w:vertAlign w:val="subscript"/>
              </w:rPr>
              <w:t>14</w:t>
            </w:r>
            <w:r w:rsidRPr="00535BCD">
              <w:t>H</w:t>
            </w:r>
            <w:r w:rsidRPr="00096496">
              <w:rPr>
                <w:vertAlign w:val="subscript"/>
              </w:rPr>
              <w:t>22</w:t>
            </w:r>
            <w:r w:rsidRPr="00535BCD">
              <w:t>N</w:t>
            </w:r>
            <w:r w:rsidRPr="00096496">
              <w:rPr>
                <w:vertAlign w:val="subscript"/>
              </w:rPr>
              <w:t>2</w:t>
            </w:r>
            <w:r w:rsidRPr="00535BCD">
              <w:t>O</w:t>
            </w:r>
          </w:p>
        </w:tc>
        <w:tc>
          <w:tcPr>
            <w:tcW w:w="1298" w:type="pct"/>
          </w:tcPr>
          <w:p w14:paraId="3A581A7E" w14:textId="77777777" w:rsidR="0010072E" w:rsidRPr="00535BCD" w:rsidRDefault="0010072E" w:rsidP="001E0E6F">
            <w:pPr>
              <w:keepNext/>
              <w:keepLines/>
            </w:pPr>
            <w:r>
              <w:t>234.34</w:t>
            </w:r>
          </w:p>
        </w:tc>
      </w:tr>
      <w:tr w:rsidR="0010072E" w:rsidRPr="00E569AC" w14:paraId="0526FC34" w14:textId="77777777" w:rsidTr="001E0E6F">
        <w:tc>
          <w:tcPr>
            <w:tcW w:w="2404" w:type="pct"/>
            <w:vAlign w:val="center"/>
          </w:tcPr>
          <w:p w14:paraId="6B69F61A" w14:textId="77777777" w:rsidR="0010072E" w:rsidRPr="002E283C" w:rsidRDefault="0010072E" w:rsidP="001E0E6F">
            <w:pPr>
              <w:keepNext/>
              <w:keepLines/>
              <w:rPr>
                <w:vertAlign w:val="superscript"/>
              </w:rPr>
            </w:pPr>
            <w:r>
              <w:t>Metamizole</w:t>
            </w:r>
            <w:r>
              <w:rPr>
                <w:vertAlign w:val="superscript"/>
              </w:rPr>
              <w:t>3</w:t>
            </w:r>
          </w:p>
        </w:tc>
        <w:tc>
          <w:tcPr>
            <w:tcW w:w="1298" w:type="pct"/>
          </w:tcPr>
          <w:p w14:paraId="5B1335DC" w14:textId="77777777" w:rsidR="0010072E" w:rsidRPr="00E569AC" w:rsidRDefault="0010072E" w:rsidP="001E0E6F">
            <w:pPr>
              <w:keepNext/>
              <w:keepLines/>
            </w:pPr>
            <w:r w:rsidRPr="00420412">
              <w:t>C</w:t>
            </w:r>
            <w:r w:rsidRPr="00096496">
              <w:rPr>
                <w:vertAlign w:val="subscript"/>
              </w:rPr>
              <w:t>13</w:t>
            </w:r>
            <w:r w:rsidRPr="00420412">
              <w:t>H</w:t>
            </w:r>
            <w:r w:rsidRPr="00096496">
              <w:rPr>
                <w:vertAlign w:val="subscript"/>
              </w:rPr>
              <w:t>17</w:t>
            </w:r>
            <w:r w:rsidRPr="00420412">
              <w:t>N</w:t>
            </w:r>
            <w:r w:rsidRPr="00096496">
              <w:rPr>
                <w:vertAlign w:val="subscript"/>
              </w:rPr>
              <w:t>3</w:t>
            </w:r>
            <w:r w:rsidRPr="00420412">
              <w:t>O</w:t>
            </w:r>
            <w:r w:rsidRPr="00096496">
              <w:rPr>
                <w:vertAlign w:val="subscript"/>
              </w:rPr>
              <w:t>4</w:t>
            </w:r>
            <w:r w:rsidRPr="00420412">
              <w:t>S</w:t>
            </w:r>
          </w:p>
        </w:tc>
        <w:tc>
          <w:tcPr>
            <w:tcW w:w="1298" w:type="pct"/>
          </w:tcPr>
          <w:p w14:paraId="0B0620DA" w14:textId="77777777" w:rsidR="0010072E" w:rsidRPr="00420412" w:rsidRDefault="0010072E" w:rsidP="001E0E6F">
            <w:pPr>
              <w:keepNext/>
              <w:keepLines/>
            </w:pPr>
            <w:r>
              <w:t>333.30</w:t>
            </w:r>
          </w:p>
        </w:tc>
      </w:tr>
      <w:tr w:rsidR="0010072E" w:rsidRPr="00E569AC" w14:paraId="7665A9F1" w14:textId="77777777" w:rsidTr="001E0E6F">
        <w:trPr>
          <w:trHeight w:val="70"/>
        </w:trPr>
        <w:tc>
          <w:tcPr>
            <w:tcW w:w="2404" w:type="pct"/>
            <w:tcBorders>
              <w:bottom w:val="single" w:sz="4" w:space="0" w:color="auto"/>
            </w:tcBorders>
            <w:vAlign w:val="center"/>
          </w:tcPr>
          <w:p w14:paraId="43A6026D" w14:textId="77777777" w:rsidR="0010072E" w:rsidRPr="002E283C" w:rsidRDefault="0010072E" w:rsidP="001E0E6F">
            <w:pPr>
              <w:keepNext/>
              <w:keepLines/>
              <w:rPr>
                <w:vertAlign w:val="superscript"/>
              </w:rPr>
            </w:pPr>
            <w:r>
              <w:t>Papaverine</w:t>
            </w:r>
            <w:r>
              <w:rPr>
                <w:vertAlign w:val="superscript"/>
              </w:rPr>
              <w:t>1</w:t>
            </w:r>
            <w:r w:rsidRPr="001437B7">
              <w:rPr>
                <w:sz w:val="22"/>
                <w:szCs w:val="22"/>
                <w:vertAlign w:val="superscript"/>
              </w:rPr>
              <w:t>†</w:t>
            </w:r>
          </w:p>
        </w:tc>
        <w:tc>
          <w:tcPr>
            <w:tcW w:w="1298" w:type="pct"/>
            <w:tcBorders>
              <w:bottom w:val="single" w:sz="4" w:space="0" w:color="auto"/>
            </w:tcBorders>
            <w:vAlign w:val="center"/>
          </w:tcPr>
          <w:p w14:paraId="52B7D787" w14:textId="77777777" w:rsidR="0010072E" w:rsidRPr="00DF3343" w:rsidRDefault="0010072E" w:rsidP="001E0E6F">
            <w:pPr>
              <w:keepNext/>
              <w:keepLines/>
            </w:pPr>
            <w:r w:rsidRPr="00420412">
              <w:t>C</w:t>
            </w:r>
            <w:r w:rsidRPr="00096496">
              <w:rPr>
                <w:vertAlign w:val="subscript"/>
              </w:rPr>
              <w:t>20</w:t>
            </w:r>
            <w:r w:rsidRPr="00420412">
              <w:t>H</w:t>
            </w:r>
            <w:r w:rsidRPr="00096496">
              <w:rPr>
                <w:vertAlign w:val="subscript"/>
              </w:rPr>
              <w:t>21</w:t>
            </w:r>
            <w:r w:rsidRPr="00420412">
              <w:t>NO</w:t>
            </w:r>
            <w:r w:rsidRPr="00096496">
              <w:rPr>
                <w:vertAlign w:val="subscript"/>
              </w:rPr>
              <w:t>4</w:t>
            </w:r>
          </w:p>
        </w:tc>
        <w:tc>
          <w:tcPr>
            <w:tcW w:w="1298" w:type="pct"/>
            <w:tcBorders>
              <w:bottom w:val="single" w:sz="4" w:space="0" w:color="auto"/>
            </w:tcBorders>
          </w:tcPr>
          <w:p w14:paraId="71D43E44" w14:textId="77777777" w:rsidR="0010072E" w:rsidRPr="00420412" w:rsidRDefault="0010072E" w:rsidP="001E0E6F">
            <w:pPr>
              <w:keepNext/>
              <w:keepLines/>
            </w:pPr>
            <w:r>
              <w:t>339.39</w:t>
            </w:r>
          </w:p>
        </w:tc>
      </w:tr>
    </w:tbl>
    <w:p w14:paraId="35356A7A" w14:textId="74669C1A" w:rsidR="0010072E" w:rsidRDefault="0059041E" w:rsidP="0010072E">
      <w:pPr>
        <w:rPr>
          <w:sz w:val="20"/>
          <w:szCs w:val="20"/>
        </w:rPr>
      </w:pPr>
      <w:r w:rsidRPr="004C543E">
        <w:rPr>
          <w:sz w:val="20"/>
          <w:szCs w:val="20"/>
          <w:vertAlign w:val="superscript"/>
        </w:rPr>
        <w:t>1</w:t>
      </w:r>
      <w:r>
        <w:rPr>
          <w:sz w:val="20"/>
          <w:szCs w:val="20"/>
        </w:rPr>
        <w:t>Purchased from S</w:t>
      </w:r>
      <w:r w:rsidRPr="004C543E">
        <w:rPr>
          <w:sz w:val="20"/>
          <w:szCs w:val="20"/>
        </w:rPr>
        <w:t>igma</w:t>
      </w:r>
      <w:r w:rsidR="0010072E" w:rsidRPr="004C543E">
        <w:rPr>
          <w:sz w:val="20"/>
          <w:szCs w:val="20"/>
        </w:rPr>
        <w:t>-Aldrich</w:t>
      </w:r>
      <w:r w:rsidR="0010072E">
        <w:rPr>
          <w:sz w:val="20"/>
          <w:szCs w:val="20"/>
        </w:rPr>
        <w:t>;</w:t>
      </w:r>
      <w:r w:rsidR="0010072E" w:rsidRPr="004C543E">
        <w:rPr>
          <w:sz w:val="20"/>
          <w:szCs w:val="20"/>
        </w:rPr>
        <w:t xml:space="preserve"> </w:t>
      </w:r>
      <w:r>
        <w:rPr>
          <w:sz w:val="20"/>
          <w:szCs w:val="20"/>
          <w:vertAlign w:val="superscript"/>
        </w:rPr>
        <w:t>2</w:t>
      </w:r>
      <w:r>
        <w:rPr>
          <w:sz w:val="20"/>
          <w:szCs w:val="20"/>
        </w:rPr>
        <w:t xml:space="preserve">Purchased from Cerilliant </w:t>
      </w:r>
      <w:r w:rsidR="0010072E">
        <w:rPr>
          <w:sz w:val="20"/>
          <w:szCs w:val="20"/>
        </w:rPr>
        <w:t xml:space="preserve">Corporation, </w:t>
      </w:r>
      <w:r>
        <w:rPr>
          <w:sz w:val="20"/>
          <w:szCs w:val="20"/>
          <w:vertAlign w:val="superscript"/>
        </w:rPr>
        <w:t>3</w:t>
      </w:r>
      <w:r>
        <w:rPr>
          <w:sz w:val="20"/>
          <w:szCs w:val="20"/>
        </w:rPr>
        <w:t>Purchased from C</w:t>
      </w:r>
      <w:r w:rsidRPr="00DA3B9C">
        <w:rPr>
          <w:sz w:val="20"/>
          <w:szCs w:val="20"/>
        </w:rPr>
        <w:t xml:space="preserve">ayman </w:t>
      </w:r>
      <w:r w:rsidR="0010072E" w:rsidRPr="00DA3B9C">
        <w:rPr>
          <w:sz w:val="20"/>
          <w:szCs w:val="20"/>
        </w:rPr>
        <w:t>Chemical</w:t>
      </w:r>
    </w:p>
    <w:p w14:paraId="5D42A1C3" w14:textId="77777777" w:rsidR="0010072E" w:rsidRDefault="0010072E" w:rsidP="0010072E">
      <w:pPr>
        <w:rPr>
          <w:sz w:val="20"/>
          <w:szCs w:val="20"/>
        </w:rPr>
      </w:pPr>
      <w:r>
        <w:rPr>
          <w:sz w:val="20"/>
          <w:szCs w:val="20"/>
          <w:vertAlign w:val="superscript"/>
        </w:rPr>
        <w:t>a</w:t>
      </w:r>
      <w:r>
        <w:rPr>
          <w:sz w:val="20"/>
          <w:szCs w:val="20"/>
        </w:rPr>
        <w:t xml:space="preserve">All compounds had a purity of </w:t>
      </w:r>
      <w:r w:rsidRPr="003F78B8">
        <w:rPr>
          <w:sz w:val="20"/>
          <w:szCs w:val="20"/>
        </w:rPr>
        <w:t>≥</w:t>
      </w:r>
      <w:r>
        <w:rPr>
          <w:sz w:val="20"/>
          <w:szCs w:val="20"/>
        </w:rPr>
        <w:t>97 %.</w:t>
      </w:r>
    </w:p>
    <w:p w14:paraId="60448EB4" w14:textId="77777777" w:rsidR="0010072E" w:rsidRPr="00440B30" w:rsidRDefault="0010072E" w:rsidP="0010072E">
      <w:pPr>
        <w:rPr>
          <w:sz w:val="20"/>
          <w:szCs w:val="20"/>
        </w:rPr>
      </w:pPr>
      <w:r w:rsidRPr="00102DE9">
        <w:rPr>
          <w:sz w:val="20"/>
          <w:szCs w:val="20"/>
          <w:vertAlign w:val="superscript"/>
        </w:rPr>
        <w:t>†</w:t>
      </w:r>
      <w:r>
        <w:rPr>
          <w:sz w:val="20"/>
          <w:szCs w:val="20"/>
        </w:rPr>
        <w:t>Purchased as HCl salt form.</w:t>
      </w:r>
    </w:p>
    <w:p w14:paraId="41237990" w14:textId="2E901519" w:rsidR="0010072E" w:rsidRDefault="0010072E" w:rsidP="0010072E"/>
    <w:p w14:paraId="34165B2E" w14:textId="77777777" w:rsidR="002367E8" w:rsidRDefault="002367E8" w:rsidP="0010072E"/>
    <w:p w14:paraId="303F60A8" w14:textId="77777777" w:rsidR="002367E8" w:rsidRDefault="002367E8" w:rsidP="0010072E"/>
    <w:p w14:paraId="0974D6E6" w14:textId="77777777" w:rsidR="002367E8" w:rsidRDefault="002367E8" w:rsidP="0010072E"/>
    <w:p w14:paraId="52FBF8CA" w14:textId="11EFD5C1" w:rsidR="004435A9" w:rsidRPr="0051349F" w:rsidRDefault="004435A9" w:rsidP="004435A9">
      <w:pPr>
        <w:pStyle w:val="Caption"/>
        <w:keepNext/>
        <w:rPr>
          <w:b w:val="0"/>
          <w:bCs/>
        </w:rPr>
      </w:pPr>
      <w:r>
        <w:t xml:space="preserve">Table </w:t>
      </w:r>
      <w:r w:rsidR="00DB7363">
        <w:t>4</w:t>
      </w:r>
      <w:r>
        <w:t>.</w:t>
      </w:r>
      <w:r>
        <w:rPr>
          <w:b w:val="0"/>
          <w:bCs/>
        </w:rPr>
        <w:t xml:space="preserve"> Rapid GC-MS method parameters.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5221"/>
      </w:tblGrid>
      <w:tr w:rsidR="004435A9" w14:paraId="757B2E87" w14:textId="77777777" w:rsidTr="001E0E6F">
        <w:tc>
          <w:tcPr>
            <w:tcW w:w="2211" w:type="pct"/>
            <w:tcBorders>
              <w:top w:val="single" w:sz="4" w:space="0" w:color="auto"/>
              <w:bottom w:val="single" w:sz="4" w:space="0" w:color="auto"/>
            </w:tcBorders>
          </w:tcPr>
          <w:p w14:paraId="27842E62" w14:textId="77777777" w:rsidR="004435A9" w:rsidRDefault="004435A9" w:rsidP="001E0E6F">
            <w:pPr>
              <w:keepNext/>
              <w:keepLines/>
              <w:rPr>
                <w:b/>
                <w:bCs/>
              </w:rPr>
            </w:pPr>
            <w:r>
              <w:rPr>
                <w:b/>
                <w:bCs/>
              </w:rPr>
              <w:t>Parameter</w:t>
            </w:r>
          </w:p>
        </w:tc>
        <w:tc>
          <w:tcPr>
            <w:tcW w:w="2789" w:type="pct"/>
            <w:tcBorders>
              <w:top w:val="single" w:sz="4" w:space="0" w:color="auto"/>
              <w:bottom w:val="single" w:sz="4" w:space="0" w:color="auto"/>
            </w:tcBorders>
          </w:tcPr>
          <w:p w14:paraId="14F426A4" w14:textId="77777777" w:rsidR="004435A9" w:rsidRDefault="004435A9" w:rsidP="001E0E6F">
            <w:pPr>
              <w:keepNext/>
              <w:keepLines/>
              <w:rPr>
                <w:b/>
                <w:bCs/>
              </w:rPr>
            </w:pPr>
            <w:r>
              <w:rPr>
                <w:b/>
                <w:bCs/>
              </w:rPr>
              <w:t>Value</w:t>
            </w:r>
          </w:p>
        </w:tc>
      </w:tr>
      <w:tr w:rsidR="004435A9" w14:paraId="2F85EAF5" w14:textId="77777777" w:rsidTr="001E0E6F">
        <w:tc>
          <w:tcPr>
            <w:tcW w:w="2211" w:type="pct"/>
            <w:tcBorders>
              <w:top w:val="single" w:sz="4" w:space="0" w:color="auto"/>
              <w:bottom w:val="single" w:sz="4" w:space="0" w:color="auto"/>
            </w:tcBorders>
          </w:tcPr>
          <w:p w14:paraId="11B4DFCA" w14:textId="77777777" w:rsidR="004435A9" w:rsidRPr="00AD7588" w:rsidRDefault="004435A9" w:rsidP="001E0E6F">
            <w:pPr>
              <w:keepNext/>
              <w:keepLines/>
            </w:pPr>
            <w:r>
              <w:t>Rapid GC-MS temperature program</w:t>
            </w:r>
          </w:p>
        </w:tc>
        <w:tc>
          <w:tcPr>
            <w:tcW w:w="2789" w:type="pct"/>
            <w:tcBorders>
              <w:top w:val="single" w:sz="4" w:space="0" w:color="auto"/>
              <w:bottom w:val="single" w:sz="4" w:space="0" w:color="auto"/>
            </w:tcBorders>
          </w:tcPr>
          <w:p w14:paraId="2DF1D98F" w14:textId="77777777" w:rsidR="004435A9" w:rsidRDefault="004435A9" w:rsidP="001E0E6F">
            <w:pPr>
              <w:keepNext/>
              <w:keepLines/>
            </w:pPr>
            <w:r>
              <w:t xml:space="preserve">80 </w:t>
            </w:r>
            <w:r>
              <w:sym w:font="Symbol" w:char="F0B0"/>
            </w:r>
            <w:r>
              <w:t>C, hold 2 s</w:t>
            </w:r>
          </w:p>
          <w:p w14:paraId="3233FE5E" w14:textId="77777777" w:rsidR="004435A9" w:rsidRDefault="004435A9" w:rsidP="001E0E6F">
            <w:pPr>
              <w:keepNext/>
              <w:keepLines/>
            </w:pPr>
            <w:r>
              <w:t xml:space="preserve">5 </w:t>
            </w:r>
            <w:r>
              <w:sym w:font="Symbol" w:char="F0B0"/>
            </w:r>
            <w:r>
              <w:t xml:space="preserve">C/s to 180 </w:t>
            </w:r>
            <w:r>
              <w:sym w:font="Symbol" w:char="F0B0"/>
            </w:r>
            <w:r>
              <w:t>C, hold 5 s</w:t>
            </w:r>
          </w:p>
          <w:p w14:paraId="245A1936" w14:textId="25A83C4A" w:rsidR="004435A9" w:rsidRPr="004B4385" w:rsidRDefault="004435A9" w:rsidP="001E0E6F">
            <w:pPr>
              <w:keepNext/>
              <w:keepLines/>
              <w:rPr>
                <w:i/>
                <w:iCs/>
              </w:rPr>
            </w:pPr>
            <w:r>
              <w:t xml:space="preserve">7 </w:t>
            </w:r>
            <w:r>
              <w:sym w:font="Symbol" w:char="F0B0"/>
            </w:r>
            <w:r>
              <w:t xml:space="preserve">C/s to 310 </w:t>
            </w:r>
            <w:r>
              <w:sym w:font="Symbol" w:char="F0B0"/>
            </w:r>
            <w:r>
              <w:t xml:space="preserve">C, hold 20 s </w:t>
            </w:r>
            <w:r>
              <w:rPr>
                <w:i/>
                <w:iCs/>
              </w:rPr>
              <w:t>(Total run time:86 s)</w:t>
            </w:r>
          </w:p>
        </w:tc>
      </w:tr>
      <w:tr w:rsidR="004435A9" w14:paraId="0CDEC979" w14:textId="77777777" w:rsidTr="001E0E6F">
        <w:tc>
          <w:tcPr>
            <w:tcW w:w="2211" w:type="pct"/>
            <w:tcBorders>
              <w:top w:val="single" w:sz="4" w:space="0" w:color="auto"/>
              <w:bottom w:val="single" w:sz="4" w:space="0" w:color="auto"/>
            </w:tcBorders>
          </w:tcPr>
          <w:p w14:paraId="3F9397A4" w14:textId="77777777" w:rsidR="004435A9" w:rsidRDefault="004435A9" w:rsidP="001E0E6F">
            <w:pPr>
              <w:keepNext/>
              <w:keepLines/>
            </w:pPr>
            <w:r>
              <w:t>Rapid GC inlet split ratio</w:t>
            </w:r>
          </w:p>
        </w:tc>
        <w:tc>
          <w:tcPr>
            <w:tcW w:w="2789" w:type="pct"/>
            <w:tcBorders>
              <w:top w:val="single" w:sz="4" w:space="0" w:color="auto"/>
              <w:bottom w:val="single" w:sz="4" w:space="0" w:color="auto"/>
            </w:tcBorders>
          </w:tcPr>
          <w:p w14:paraId="1C2D31DE" w14:textId="77777777" w:rsidR="004435A9" w:rsidRPr="00E2671B" w:rsidRDefault="004435A9" w:rsidP="001E0E6F">
            <w:pPr>
              <w:keepNext/>
              <w:keepLines/>
            </w:pPr>
            <w:r>
              <w:t>Split (10:1 fixed)</w:t>
            </w:r>
          </w:p>
        </w:tc>
      </w:tr>
      <w:tr w:rsidR="004435A9" w14:paraId="593240FC" w14:textId="77777777" w:rsidTr="001E0E6F">
        <w:tc>
          <w:tcPr>
            <w:tcW w:w="2211" w:type="pct"/>
            <w:tcBorders>
              <w:top w:val="single" w:sz="4" w:space="0" w:color="auto"/>
              <w:bottom w:val="single" w:sz="4" w:space="0" w:color="auto"/>
            </w:tcBorders>
          </w:tcPr>
          <w:p w14:paraId="59E3E6CB" w14:textId="77777777" w:rsidR="004435A9" w:rsidRDefault="004435A9" w:rsidP="001E0E6F">
            <w:pPr>
              <w:keepNext/>
              <w:keepLines/>
            </w:pPr>
            <w:r>
              <w:t>Rapid GC inlet temperature</w:t>
            </w:r>
          </w:p>
        </w:tc>
        <w:tc>
          <w:tcPr>
            <w:tcW w:w="2789" w:type="pct"/>
            <w:tcBorders>
              <w:top w:val="single" w:sz="4" w:space="0" w:color="auto"/>
              <w:bottom w:val="single" w:sz="4" w:space="0" w:color="auto"/>
            </w:tcBorders>
          </w:tcPr>
          <w:p w14:paraId="1719F0A9" w14:textId="77777777" w:rsidR="004435A9" w:rsidRPr="00A53460" w:rsidRDefault="004435A9" w:rsidP="001E0E6F">
            <w:pPr>
              <w:keepNext/>
              <w:keepLines/>
            </w:pPr>
            <w:r>
              <w:t xml:space="preserve">250 </w:t>
            </w:r>
            <w:r>
              <w:sym w:font="Symbol" w:char="F0B0"/>
            </w:r>
            <w:r>
              <w:t>C</w:t>
            </w:r>
          </w:p>
        </w:tc>
      </w:tr>
      <w:tr w:rsidR="004435A9" w14:paraId="3A11D154" w14:textId="77777777" w:rsidTr="001E0E6F">
        <w:tc>
          <w:tcPr>
            <w:tcW w:w="2211" w:type="pct"/>
            <w:tcBorders>
              <w:top w:val="single" w:sz="4" w:space="0" w:color="auto"/>
              <w:bottom w:val="single" w:sz="4" w:space="0" w:color="auto"/>
            </w:tcBorders>
          </w:tcPr>
          <w:p w14:paraId="77F3E939" w14:textId="77777777" w:rsidR="004435A9" w:rsidRDefault="004435A9" w:rsidP="001E0E6F">
            <w:pPr>
              <w:keepNext/>
              <w:keepLines/>
            </w:pPr>
            <w:r>
              <w:t>Rapid GC carrier gas pressure</w:t>
            </w:r>
          </w:p>
        </w:tc>
        <w:tc>
          <w:tcPr>
            <w:tcW w:w="2789" w:type="pct"/>
            <w:tcBorders>
              <w:top w:val="single" w:sz="4" w:space="0" w:color="auto"/>
              <w:bottom w:val="single" w:sz="4" w:space="0" w:color="auto"/>
            </w:tcBorders>
          </w:tcPr>
          <w:p w14:paraId="63471C34" w14:textId="77777777" w:rsidR="004435A9" w:rsidRPr="002C7227" w:rsidRDefault="004435A9" w:rsidP="001E0E6F">
            <w:pPr>
              <w:keepNext/>
              <w:keepLines/>
            </w:pPr>
            <w:r>
              <w:t>103.421 kPa (15 psi)</w:t>
            </w:r>
          </w:p>
        </w:tc>
      </w:tr>
      <w:tr w:rsidR="004435A9" w14:paraId="65C1AF51" w14:textId="77777777" w:rsidTr="001E0E6F">
        <w:tc>
          <w:tcPr>
            <w:tcW w:w="2211" w:type="pct"/>
            <w:tcBorders>
              <w:top w:val="single" w:sz="4" w:space="0" w:color="auto"/>
              <w:bottom w:val="single" w:sz="4" w:space="0" w:color="auto"/>
            </w:tcBorders>
          </w:tcPr>
          <w:p w14:paraId="58986692" w14:textId="77777777" w:rsidR="004435A9" w:rsidRDefault="004435A9" w:rsidP="001E0E6F">
            <w:pPr>
              <w:keepNext/>
              <w:keepLines/>
            </w:pPr>
            <w:r>
              <w:t>Rapid GC injection time</w:t>
            </w:r>
          </w:p>
        </w:tc>
        <w:tc>
          <w:tcPr>
            <w:tcW w:w="2789" w:type="pct"/>
            <w:tcBorders>
              <w:top w:val="single" w:sz="4" w:space="0" w:color="auto"/>
              <w:bottom w:val="single" w:sz="4" w:space="0" w:color="auto"/>
            </w:tcBorders>
          </w:tcPr>
          <w:p w14:paraId="4C1BE8E0" w14:textId="5A3835F0" w:rsidR="004435A9" w:rsidRDefault="004435A9" w:rsidP="001E0E6F">
            <w:pPr>
              <w:keepNext/>
              <w:keepLines/>
            </w:pPr>
            <w:r>
              <w:t>5 s</w:t>
            </w:r>
          </w:p>
        </w:tc>
      </w:tr>
      <w:tr w:rsidR="004435A9" w14:paraId="45CD6921" w14:textId="77777777" w:rsidTr="001E0E6F">
        <w:tc>
          <w:tcPr>
            <w:tcW w:w="2211" w:type="pct"/>
            <w:tcBorders>
              <w:top w:val="single" w:sz="4" w:space="0" w:color="auto"/>
              <w:bottom w:val="single" w:sz="4" w:space="0" w:color="auto"/>
            </w:tcBorders>
          </w:tcPr>
          <w:p w14:paraId="526F9D60" w14:textId="77777777" w:rsidR="004435A9" w:rsidRPr="00AD7588" w:rsidRDefault="004435A9" w:rsidP="001E0E6F">
            <w:pPr>
              <w:keepNext/>
              <w:keepLines/>
            </w:pPr>
            <w:r>
              <w:t>GC oven temperature</w:t>
            </w:r>
          </w:p>
        </w:tc>
        <w:tc>
          <w:tcPr>
            <w:tcW w:w="2789" w:type="pct"/>
            <w:tcBorders>
              <w:top w:val="single" w:sz="4" w:space="0" w:color="auto"/>
              <w:bottom w:val="single" w:sz="4" w:space="0" w:color="auto"/>
            </w:tcBorders>
          </w:tcPr>
          <w:p w14:paraId="1EF55BBF" w14:textId="77777777" w:rsidR="004435A9" w:rsidRPr="00AD7588" w:rsidRDefault="004435A9" w:rsidP="001E0E6F">
            <w:pPr>
              <w:keepNext/>
              <w:keepLines/>
            </w:pPr>
            <w:r>
              <w:t xml:space="preserve">280 </w:t>
            </w:r>
            <w:r>
              <w:sym w:font="Symbol" w:char="F0B0"/>
            </w:r>
            <w:r>
              <w:t>C</w:t>
            </w:r>
          </w:p>
        </w:tc>
      </w:tr>
      <w:tr w:rsidR="004435A9" w14:paraId="6CB630BB" w14:textId="77777777" w:rsidTr="001E0E6F">
        <w:tc>
          <w:tcPr>
            <w:tcW w:w="2211" w:type="pct"/>
            <w:tcBorders>
              <w:top w:val="single" w:sz="4" w:space="0" w:color="auto"/>
              <w:bottom w:val="single" w:sz="4" w:space="0" w:color="auto"/>
            </w:tcBorders>
          </w:tcPr>
          <w:p w14:paraId="74470069" w14:textId="77777777" w:rsidR="004435A9" w:rsidRPr="00AD7588" w:rsidRDefault="004435A9" w:rsidP="001E0E6F">
            <w:pPr>
              <w:keepNext/>
              <w:keepLines/>
            </w:pPr>
            <w:r>
              <w:t>Helium conservation</w:t>
            </w:r>
          </w:p>
        </w:tc>
        <w:tc>
          <w:tcPr>
            <w:tcW w:w="2789" w:type="pct"/>
            <w:tcBorders>
              <w:top w:val="single" w:sz="4" w:space="0" w:color="auto"/>
              <w:bottom w:val="single" w:sz="4" w:space="0" w:color="auto"/>
            </w:tcBorders>
          </w:tcPr>
          <w:p w14:paraId="62E7ABC9" w14:textId="77777777" w:rsidR="004435A9" w:rsidRPr="00AD7588" w:rsidRDefault="004435A9" w:rsidP="001E0E6F">
            <w:pPr>
              <w:keepNext/>
              <w:keepLines/>
            </w:pPr>
            <w:r>
              <w:t>On</w:t>
            </w:r>
          </w:p>
        </w:tc>
      </w:tr>
      <w:tr w:rsidR="004435A9" w14:paraId="79B155F4" w14:textId="77777777" w:rsidTr="001E0E6F">
        <w:tc>
          <w:tcPr>
            <w:tcW w:w="2211" w:type="pct"/>
            <w:tcBorders>
              <w:top w:val="single" w:sz="4" w:space="0" w:color="auto"/>
              <w:bottom w:val="single" w:sz="4" w:space="0" w:color="auto"/>
            </w:tcBorders>
          </w:tcPr>
          <w:p w14:paraId="247879A9" w14:textId="77777777" w:rsidR="004435A9" w:rsidRDefault="004435A9" w:rsidP="001E0E6F">
            <w:pPr>
              <w:keepNext/>
              <w:keepLines/>
            </w:pPr>
            <w:r>
              <w:t>MSD transfer line temperature</w:t>
            </w:r>
          </w:p>
        </w:tc>
        <w:tc>
          <w:tcPr>
            <w:tcW w:w="2789" w:type="pct"/>
            <w:tcBorders>
              <w:top w:val="single" w:sz="4" w:space="0" w:color="auto"/>
              <w:bottom w:val="single" w:sz="4" w:space="0" w:color="auto"/>
            </w:tcBorders>
          </w:tcPr>
          <w:p w14:paraId="3CE00875" w14:textId="77777777" w:rsidR="004435A9" w:rsidRDefault="004435A9" w:rsidP="001E0E6F">
            <w:pPr>
              <w:keepNext/>
              <w:keepLines/>
            </w:pPr>
            <w:r>
              <w:t xml:space="preserve">280 </w:t>
            </w:r>
            <w:r>
              <w:sym w:font="Symbol" w:char="F0B0"/>
            </w:r>
            <w:r>
              <w:t>C</w:t>
            </w:r>
          </w:p>
        </w:tc>
      </w:tr>
      <w:tr w:rsidR="004435A9" w14:paraId="1E77DE9F" w14:textId="77777777" w:rsidTr="001E0E6F">
        <w:tc>
          <w:tcPr>
            <w:tcW w:w="2211" w:type="pct"/>
            <w:tcBorders>
              <w:top w:val="single" w:sz="4" w:space="0" w:color="auto"/>
              <w:bottom w:val="single" w:sz="4" w:space="0" w:color="auto"/>
            </w:tcBorders>
          </w:tcPr>
          <w:p w14:paraId="233B6F99" w14:textId="77777777" w:rsidR="004435A9" w:rsidRDefault="004435A9" w:rsidP="001E0E6F">
            <w:pPr>
              <w:keepNext/>
              <w:keepLines/>
            </w:pPr>
            <w:r>
              <w:t>Ionization source</w:t>
            </w:r>
          </w:p>
        </w:tc>
        <w:tc>
          <w:tcPr>
            <w:tcW w:w="2789" w:type="pct"/>
            <w:tcBorders>
              <w:top w:val="single" w:sz="4" w:space="0" w:color="auto"/>
              <w:bottom w:val="single" w:sz="4" w:space="0" w:color="auto"/>
            </w:tcBorders>
          </w:tcPr>
          <w:p w14:paraId="3A350119" w14:textId="77777777" w:rsidR="004435A9" w:rsidRDefault="004435A9" w:rsidP="001E0E6F">
            <w:pPr>
              <w:keepNext/>
              <w:keepLines/>
            </w:pPr>
            <w:r>
              <w:t>Electron ionization (EI), 70 eV</w:t>
            </w:r>
          </w:p>
        </w:tc>
      </w:tr>
      <w:tr w:rsidR="004435A9" w14:paraId="0A56246F" w14:textId="77777777" w:rsidTr="001E0E6F">
        <w:tc>
          <w:tcPr>
            <w:tcW w:w="2211" w:type="pct"/>
            <w:tcBorders>
              <w:top w:val="single" w:sz="4" w:space="0" w:color="auto"/>
              <w:bottom w:val="single" w:sz="4" w:space="0" w:color="auto"/>
            </w:tcBorders>
          </w:tcPr>
          <w:p w14:paraId="77A438A0" w14:textId="77777777" w:rsidR="004435A9" w:rsidRDefault="004435A9" w:rsidP="001E0E6F">
            <w:pPr>
              <w:keepNext/>
              <w:keepLines/>
            </w:pPr>
            <w:r>
              <w:t>Source temperature</w:t>
            </w:r>
          </w:p>
        </w:tc>
        <w:tc>
          <w:tcPr>
            <w:tcW w:w="2789" w:type="pct"/>
            <w:tcBorders>
              <w:top w:val="single" w:sz="4" w:space="0" w:color="auto"/>
              <w:bottom w:val="single" w:sz="4" w:space="0" w:color="auto"/>
            </w:tcBorders>
          </w:tcPr>
          <w:p w14:paraId="6673FA4C" w14:textId="68F890EB" w:rsidR="004435A9" w:rsidRDefault="004435A9" w:rsidP="00F81822">
            <w:pPr>
              <w:keepNext/>
              <w:keepLines/>
            </w:pPr>
            <w:r>
              <w:t xml:space="preserve">250 </w:t>
            </w:r>
            <w:r>
              <w:sym w:font="Symbol" w:char="F0B0"/>
            </w:r>
            <w:r>
              <w:t xml:space="preserve">C </w:t>
            </w:r>
          </w:p>
        </w:tc>
      </w:tr>
      <w:tr w:rsidR="004435A9" w14:paraId="012E19A0" w14:textId="77777777" w:rsidTr="001E0E6F">
        <w:tc>
          <w:tcPr>
            <w:tcW w:w="2211" w:type="pct"/>
            <w:tcBorders>
              <w:top w:val="single" w:sz="4" w:space="0" w:color="auto"/>
              <w:bottom w:val="single" w:sz="4" w:space="0" w:color="auto"/>
            </w:tcBorders>
          </w:tcPr>
          <w:p w14:paraId="25C05C3D" w14:textId="77777777" w:rsidR="004435A9" w:rsidRDefault="004435A9" w:rsidP="001E0E6F">
            <w:pPr>
              <w:keepNext/>
              <w:keepLines/>
            </w:pPr>
            <w:r>
              <w:t>Quadrupole temperature</w:t>
            </w:r>
          </w:p>
        </w:tc>
        <w:tc>
          <w:tcPr>
            <w:tcW w:w="2789" w:type="pct"/>
            <w:tcBorders>
              <w:top w:val="single" w:sz="4" w:space="0" w:color="auto"/>
              <w:bottom w:val="single" w:sz="4" w:space="0" w:color="auto"/>
            </w:tcBorders>
          </w:tcPr>
          <w:p w14:paraId="5F9F668D" w14:textId="77777777" w:rsidR="004435A9" w:rsidRDefault="004435A9" w:rsidP="001E0E6F">
            <w:pPr>
              <w:keepNext/>
              <w:keepLines/>
            </w:pPr>
            <w:r>
              <w:t xml:space="preserve">150 </w:t>
            </w:r>
            <w:r>
              <w:sym w:font="Symbol" w:char="F0B0"/>
            </w:r>
            <w:r>
              <w:t>C</w:t>
            </w:r>
          </w:p>
        </w:tc>
      </w:tr>
      <w:tr w:rsidR="004435A9" w14:paraId="0120DD87" w14:textId="77777777" w:rsidTr="001E0E6F">
        <w:tc>
          <w:tcPr>
            <w:tcW w:w="2211" w:type="pct"/>
            <w:tcBorders>
              <w:top w:val="single" w:sz="4" w:space="0" w:color="auto"/>
              <w:bottom w:val="single" w:sz="4" w:space="0" w:color="auto"/>
            </w:tcBorders>
          </w:tcPr>
          <w:p w14:paraId="6099BFE7" w14:textId="77777777" w:rsidR="004435A9" w:rsidRDefault="004435A9" w:rsidP="001E0E6F">
            <w:pPr>
              <w:keepNext/>
              <w:keepLines/>
            </w:pPr>
            <w:r>
              <w:t>Gain factor</w:t>
            </w:r>
          </w:p>
        </w:tc>
        <w:tc>
          <w:tcPr>
            <w:tcW w:w="2789" w:type="pct"/>
            <w:tcBorders>
              <w:top w:val="single" w:sz="4" w:space="0" w:color="auto"/>
              <w:bottom w:val="single" w:sz="4" w:space="0" w:color="auto"/>
            </w:tcBorders>
          </w:tcPr>
          <w:p w14:paraId="64393130" w14:textId="696E2A78" w:rsidR="004435A9" w:rsidRDefault="004435A9" w:rsidP="00F81822">
            <w:pPr>
              <w:keepNext/>
              <w:keepLines/>
            </w:pPr>
            <w:r>
              <w:t>1 arbitrary unit (a.u.)</w:t>
            </w:r>
          </w:p>
        </w:tc>
      </w:tr>
      <w:tr w:rsidR="004435A9" w14:paraId="022BE6A6" w14:textId="77777777" w:rsidTr="001E0E6F">
        <w:tc>
          <w:tcPr>
            <w:tcW w:w="2211" w:type="pct"/>
            <w:tcBorders>
              <w:top w:val="single" w:sz="4" w:space="0" w:color="auto"/>
              <w:bottom w:val="single" w:sz="4" w:space="0" w:color="auto"/>
            </w:tcBorders>
          </w:tcPr>
          <w:p w14:paraId="64DF2469" w14:textId="77777777" w:rsidR="004435A9" w:rsidRPr="00507CB0" w:rsidRDefault="004435A9" w:rsidP="001E0E6F">
            <w:pPr>
              <w:keepNext/>
              <w:keepLines/>
            </w:pPr>
            <w:r w:rsidRPr="00507CB0">
              <w:t>Scan rate</w:t>
            </w:r>
          </w:p>
        </w:tc>
        <w:tc>
          <w:tcPr>
            <w:tcW w:w="2789" w:type="pct"/>
            <w:tcBorders>
              <w:top w:val="single" w:sz="4" w:space="0" w:color="auto"/>
              <w:bottom w:val="single" w:sz="4" w:space="0" w:color="auto"/>
            </w:tcBorders>
          </w:tcPr>
          <w:p w14:paraId="5F84BBF7" w14:textId="77777777" w:rsidR="004435A9" w:rsidRPr="00507CB0" w:rsidRDefault="004435A9" w:rsidP="001E0E6F">
            <w:pPr>
              <w:keepNext/>
              <w:keepLines/>
            </w:pPr>
            <w:r w:rsidRPr="00507CB0">
              <w:t>N = 1 (5.9 scans/s)</w:t>
            </w:r>
          </w:p>
        </w:tc>
      </w:tr>
      <w:tr w:rsidR="004435A9" w14:paraId="08ED6805" w14:textId="77777777" w:rsidTr="001E0E6F">
        <w:tc>
          <w:tcPr>
            <w:tcW w:w="2211" w:type="pct"/>
            <w:tcBorders>
              <w:top w:val="single" w:sz="4" w:space="0" w:color="auto"/>
              <w:bottom w:val="single" w:sz="4" w:space="0" w:color="auto"/>
            </w:tcBorders>
          </w:tcPr>
          <w:p w14:paraId="693C21B4" w14:textId="77777777" w:rsidR="004435A9" w:rsidRDefault="004435A9" w:rsidP="001E0E6F">
            <w:pPr>
              <w:keepNext/>
              <w:keepLines/>
            </w:pPr>
            <w:r>
              <w:t>Mass scan range</w:t>
            </w:r>
          </w:p>
        </w:tc>
        <w:tc>
          <w:tcPr>
            <w:tcW w:w="2789" w:type="pct"/>
            <w:tcBorders>
              <w:top w:val="single" w:sz="4" w:space="0" w:color="auto"/>
              <w:bottom w:val="single" w:sz="4" w:space="0" w:color="auto"/>
            </w:tcBorders>
          </w:tcPr>
          <w:p w14:paraId="42E5E776" w14:textId="77777777" w:rsidR="004435A9" w:rsidRPr="00907F91" w:rsidRDefault="004435A9" w:rsidP="001E0E6F">
            <w:pPr>
              <w:keepNext/>
              <w:keepLines/>
            </w:pPr>
            <w:r>
              <w:rPr>
                <w:i/>
                <w:iCs/>
              </w:rPr>
              <w:t>m/z</w:t>
            </w:r>
            <w:r>
              <w:t xml:space="preserve"> 40 – </w:t>
            </w:r>
            <w:r>
              <w:rPr>
                <w:i/>
                <w:iCs/>
              </w:rPr>
              <w:t>m/z</w:t>
            </w:r>
            <w:r>
              <w:t xml:space="preserve"> 550</w:t>
            </w:r>
          </w:p>
        </w:tc>
      </w:tr>
      <w:tr w:rsidR="004435A9" w14:paraId="5CE40681" w14:textId="77777777" w:rsidTr="001E0E6F">
        <w:tc>
          <w:tcPr>
            <w:tcW w:w="2211" w:type="pct"/>
            <w:tcBorders>
              <w:top w:val="single" w:sz="4" w:space="0" w:color="auto"/>
              <w:bottom w:val="single" w:sz="4" w:space="0" w:color="auto"/>
            </w:tcBorders>
          </w:tcPr>
          <w:p w14:paraId="16BC4C9A" w14:textId="77777777" w:rsidR="004435A9" w:rsidRDefault="004435A9" w:rsidP="001E0E6F">
            <w:pPr>
              <w:keepNext/>
              <w:keepLines/>
            </w:pPr>
            <w:r>
              <w:t>Threshold</w:t>
            </w:r>
          </w:p>
        </w:tc>
        <w:tc>
          <w:tcPr>
            <w:tcW w:w="2789" w:type="pct"/>
            <w:tcBorders>
              <w:top w:val="single" w:sz="4" w:space="0" w:color="auto"/>
              <w:bottom w:val="single" w:sz="4" w:space="0" w:color="auto"/>
            </w:tcBorders>
          </w:tcPr>
          <w:p w14:paraId="50D3800B" w14:textId="77777777" w:rsidR="004435A9" w:rsidRPr="00955DFC" w:rsidRDefault="004435A9" w:rsidP="001E0E6F">
            <w:pPr>
              <w:keepNext/>
              <w:keepLines/>
            </w:pPr>
            <w:r>
              <w:t>50 counts</w:t>
            </w:r>
          </w:p>
        </w:tc>
      </w:tr>
      <w:tr w:rsidR="004435A9" w14:paraId="516A4CD3" w14:textId="77777777" w:rsidTr="001E0E6F">
        <w:tc>
          <w:tcPr>
            <w:tcW w:w="2211" w:type="pct"/>
            <w:tcBorders>
              <w:top w:val="single" w:sz="4" w:space="0" w:color="auto"/>
              <w:bottom w:val="single" w:sz="4" w:space="0" w:color="auto"/>
            </w:tcBorders>
          </w:tcPr>
          <w:p w14:paraId="32DA5AE8" w14:textId="77777777" w:rsidR="004435A9" w:rsidRDefault="004435A9" w:rsidP="001E0E6F">
            <w:pPr>
              <w:keepNext/>
              <w:keepLines/>
            </w:pPr>
            <w:r>
              <w:t>Tune method</w:t>
            </w:r>
          </w:p>
        </w:tc>
        <w:tc>
          <w:tcPr>
            <w:tcW w:w="2789" w:type="pct"/>
            <w:tcBorders>
              <w:top w:val="single" w:sz="4" w:space="0" w:color="auto"/>
              <w:bottom w:val="single" w:sz="4" w:space="0" w:color="auto"/>
            </w:tcBorders>
          </w:tcPr>
          <w:p w14:paraId="7DDE3A2A" w14:textId="77777777" w:rsidR="004435A9" w:rsidRDefault="004435A9" w:rsidP="001E0E6F">
            <w:pPr>
              <w:keepNext/>
              <w:keepLines/>
            </w:pPr>
            <w:r>
              <w:t>atune</w:t>
            </w:r>
          </w:p>
        </w:tc>
      </w:tr>
    </w:tbl>
    <w:p w14:paraId="76122652" w14:textId="77777777" w:rsidR="004435A9" w:rsidRDefault="004435A9" w:rsidP="004435A9"/>
    <w:p w14:paraId="315518AB" w14:textId="77777777" w:rsidR="004435A9" w:rsidRDefault="004435A9" w:rsidP="004435A9">
      <w:r>
        <w:br w:type="page"/>
      </w:r>
    </w:p>
    <w:p w14:paraId="50E090FD" w14:textId="313374A4" w:rsidR="00851C85" w:rsidRPr="00753579" w:rsidRDefault="00851C85" w:rsidP="00851C85">
      <w:pPr>
        <w:pStyle w:val="Caption"/>
        <w:keepNext/>
        <w:jc w:val="both"/>
        <w:rPr>
          <w:b w:val="0"/>
          <w:bCs/>
        </w:rPr>
      </w:pPr>
      <w:r>
        <w:lastRenderedPageBreak/>
        <w:t xml:space="preserve">Table </w:t>
      </w:r>
      <w:r w:rsidR="00DB7363">
        <w:t>5</w:t>
      </w:r>
      <w:r>
        <w:t xml:space="preserve">. </w:t>
      </w:r>
      <w:r>
        <w:rPr>
          <w:b w:val="0"/>
          <w:bCs/>
        </w:rPr>
        <w:t xml:space="preserve">Compounds in case samples detected either by rapid GC-MS </w:t>
      </w:r>
      <w:r w:rsidRPr="00103BE3">
        <w:rPr>
          <w:b w:val="0"/>
          <w:bCs/>
          <w:i/>
          <w:iCs w:val="0"/>
        </w:rPr>
        <w:t>or</w:t>
      </w:r>
      <w:r>
        <w:rPr>
          <w:b w:val="0"/>
          <w:bCs/>
        </w:rPr>
        <w:t xml:space="preserve"> traditional GC-MS and the reasoning for why the respective compound was not detected in the second technique.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2610"/>
        <w:gridCol w:w="2430"/>
        <w:gridCol w:w="3330"/>
      </w:tblGrid>
      <w:tr w:rsidR="00851C85" w14:paraId="0A2AE08A" w14:textId="77777777" w:rsidTr="008F265B">
        <w:tc>
          <w:tcPr>
            <w:tcW w:w="990" w:type="dxa"/>
            <w:tcBorders>
              <w:top w:val="single" w:sz="4" w:space="0" w:color="auto"/>
              <w:bottom w:val="single" w:sz="4" w:space="0" w:color="auto"/>
            </w:tcBorders>
            <w:vAlign w:val="center"/>
          </w:tcPr>
          <w:p w14:paraId="52272D26" w14:textId="77777777" w:rsidR="00851C85" w:rsidRPr="00590434" w:rsidRDefault="00851C85" w:rsidP="001E0E6F">
            <w:pPr>
              <w:rPr>
                <w:b/>
                <w:bCs/>
              </w:rPr>
            </w:pPr>
            <w:r w:rsidRPr="00590434">
              <w:rPr>
                <w:b/>
                <w:bCs/>
              </w:rPr>
              <w:t>Sample</w:t>
            </w:r>
          </w:p>
        </w:tc>
        <w:tc>
          <w:tcPr>
            <w:tcW w:w="2610" w:type="dxa"/>
            <w:tcBorders>
              <w:top w:val="single" w:sz="4" w:space="0" w:color="auto"/>
              <w:bottom w:val="single" w:sz="4" w:space="0" w:color="auto"/>
            </w:tcBorders>
            <w:vAlign w:val="center"/>
          </w:tcPr>
          <w:p w14:paraId="43FBF295" w14:textId="77777777" w:rsidR="00851C85" w:rsidRPr="00590434" w:rsidRDefault="00851C85" w:rsidP="001E0E6F">
            <w:pPr>
              <w:rPr>
                <w:b/>
                <w:bCs/>
              </w:rPr>
            </w:pPr>
            <w:r w:rsidRPr="00590434">
              <w:rPr>
                <w:b/>
                <w:bCs/>
              </w:rPr>
              <w:t>Compound(s) Detected</w:t>
            </w:r>
          </w:p>
        </w:tc>
        <w:tc>
          <w:tcPr>
            <w:tcW w:w="2430" w:type="dxa"/>
            <w:tcBorders>
              <w:top w:val="single" w:sz="4" w:space="0" w:color="auto"/>
              <w:bottom w:val="single" w:sz="4" w:space="0" w:color="auto"/>
            </w:tcBorders>
            <w:vAlign w:val="center"/>
          </w:tcPr>
          <w:p w14:paraId="3396078F" w14:textId="77777777" w:rsidR="00851C85" w:rsidRPr="00590434" w:rsidRDefault="00851C85" w:rsidP="001E0E6F">
            <w:pPr>
              <w:rPr>
                <w:b/>
                <w:bCs/>
              </w:rPr>
            </w:pPr>
            <w:r>
              <w:rPr>
                <w:b/>
                <w:bCs/>
              </w:rPr>
              <w:t>T</w:t>
            </w:r>
            <w:r w:rsidRPr="00590434">
              <w:rPr>
                <w:b/>
                <w:bCs/>
              </w:rPr>
              <w:t>echnique</w:t>
            </w:r>
            <w:r>
              <w:rPr>
                <w:b/>
                <w:bCs/>
              </w:rPr>
              <w:t xml:space="preserve"> that Detected Compound</w:t>
            </w:r>
          </w:p>
        </w:tc>
        <w:tc>
          <w:tcPr>
            <w:tcW w:w="3330" w:type="dxa"/>
            <w:tcBorders>
              <w:top w:val="single" w:sz="4" w:space="0" w:color="auto"/>
              <w:bottom w:val="single" w:sz="4" w:space="0" w:color="auto"/>
            </w:tcBorders>
          </w:tcPr>
          <w:p w14:paraId="1DACD317" w14:textId="77777777" w:rsidR="00851C85" w:rsidRPr="00590434" w:rsidRDefault="00851C85" w:rsidP="001E0E6F">
            <w:pPr>
              <w:rPr>
                <w:b/>
                <w:bCs/>
              </w:rPr>
            </w:pPr>
            <w:r>
              <w:rPr>
                <w:b/>
                <w:bCs/>
              </w:rPr>
              <w:t>Reason for Non-Detection in Complementary Technique</w:t>
            </w:r>
          </w:p>
        </w:tc>
      </w:tr>
      <w:tr w:rsidR="00851C85" w14:paraId="643CBE97" w14:textId="77777777" w:rsidTr="008F265B">
        <w:tc>
          <w:tcPr>
            <w:tcW w:w="990" w:type="dxa"/>
            <w:vMerge w:val="restart"/>
            <w:tcBorders>
              <w:top w:val="single" w:sz="4" w:space="0" w:color="auto"/>
            </w:tcBorders>
            <w:vAlign w:val="center"/>
          </w:tcPr>
          <w:p w14:paraId="29F4D70A" w14:textId="77777777" w:rsidR="00851C85" w:rsidRDefault="00851C85" w:rsidP="001E0E6F">
            <w:r>
              <w:t>7</w:t>
            </w:r>
          </w:p>
        </w:tc>
        <w:tc>
          <w:tcPr>
            <w:tcW w:w="2610" w:type="dxa"/>
            <w:tcBorders>
              <w:top w:val="single" w:sz="4" w:space="0" w:color="auto"/>
            </w:tcBorders>
            <w:vAlign w:val="center"/>
          </w:tcPr>
          <w:p w14:paraId="30EA6A5C" w14:textId="77777777" w:rsidR="00851C85" w:rsidRDefault="00851C85" w:rsidP="001E0E6F">
            <w:r>
              <w:t>Palmitic Acid</w:t>
            </w:r>
          </w:p>
        </w:tc>
        <w:tc>
          <w:tcPr>
            <w:tcW w:w="2430" w:type="dxa"/>
            <w:tcBorders>
              <w:top w:val="single" w:sz="4" w:space="0" w:color="auto"/>
            </w:tcBorders>
            <w:vAlign w:val="center"/>
          </w:tcPr>
          <w:p w14:paraId="2BFF0917" w14:textId="77777777" w:rsidR="00851C85" w:rsidRPr="00FA61A9" w:rsidRDefault="00851C85" w:rsidP="001E0E6F">
            <w:r w:rsidRPr="00FA61A9">
              <w:t>Rapid GC-MS</w:t>
            </w:r>
          </w:p>
        </w:tc>
        <w:tc>
          <w:tcPr>
            <w:tcW w:w="3330" w:type="dxa"/>
            <w:tcBorders>
              <w:top w:val="single" w:sz="4" w:space="0" w:color="auto"/>
            </w:tcBorders>
          </w:tcPr>
          <w:p w14:paraId="720C7DA3" w14:textId="77777777" w:rsidR="00851C85" w:rsidRPr="00FA61A9" w:rsidRDefault="00851C85" w:rsidP="001E0E6F">
            <w:r w:rsidRPr="00FA61A9">
              <w:t>INS</w:t>
            </w:r>
          </w:p>
        </w:tc>
      </w:tr>
      <w:tr w:rsidR="00851C85" w14:paraId="5678C52F" w14:textId="77777777" w:rsidTr="008F265B">
        <w:tc>
          <w:tcPr>
            <w:tcW w:w="990" w:type="dxa"/>
            <w:vMerge/>
            <w:tcBorders>
              <w:bottom w:val="single" w:sz="4" w:space="0" w:color="auto"/>
            </w:tcBorders>
            <w:vAlign w:val="center"/>
          </w:tcPr>
          <w:p w14:paraId="096881BF" w14:textId="77777777" w:rsidR="00851C85" w:rsidRDefault="00851C85" w:rsidP="001E0E6F"/>
        </w:tc>
        <w:tc>
          <w:tcPr>
            <w:tcW w:w="2610" w:type="dxa"/>
            <w:tcBorders>
              <w:bottom w:val="single" w:sz="4" w:space="0" w:color="auto"/>
            </w:tcBorders>
            <w:vAlign w:val="center"/>
          </w:tcPr>
          <w:p w14:paraId="09463C87" w14:textId="77777777" w:rsidR="00851C85" w:rsidRDefault="00851C85" w:rsidP="001E0E6F">
            <w:r>
              <w:t>Stearic Acid</w:t>
            </w:r>
          </w:p>
        </w:tc>
        <w:tc>
          <w:tcPr>
            <w:tcW w:w="2430" w:type="dxa"/>
            <w:tcBorders>
              <w:bottom w:val="single" w:sz="4" w:space="0" w:color="auto"/>
            </w:tcBorders>
            <w:vAlign w:val="center"/>
          </w:tcPr>
          <w:p w14:paraId="668CCD19" w14:textId="77777777" w:rsidR="00851C85" w:rsidRPr="00FA61A9" w:rsidRDefault="00851C85" w:rsidP="001E0E6F">
            <w:r w:rsidRPr="00FA61A9">
              <w:t>Rapid GC-MS</w:t>
            </w:r>
          </w:p>
        </w:tc>
        <w:tc>
          <w:tcPr>
            <w:tcW w:w="3330" w:type="dxa"/>
            <w:tcBorders>
              <w:bottom w:val="single" w:sz="4" w:space="0" w:color="auto"/>
            </w:tcBorders>
          </w:tcPr>
          <w:p w14:paraId="42A531EA" w14:textId="77777777" w:rsidR="00851C85" w:rsidRPr="00FA61A9" w:rsidRDefault="00851C85" w:rsidP="001E0E6F">
            <w:r w:rsidRPr="00FA61A9">
              <w:t>INS</w:t>
            </w:r>
          </w:p>
        </w:tc>
      </w:tr>
      <w:tr w:rsidR="00851C85" w14:paraId="66035401" w14:textId="77777777" w:rsidTr="008F265B">
        <w:tc>
          <w:tcPr>
            <w:tcW w:w="990" w:type="dxa"/>
            <w:tcBorders>
              <w:top w:val="single" w:sz="4" w:space="0" w:color="auto"/>
              <w:bottom w:val="single" w:sz="4" w:space="0" w:color="auto"/>
            </w:tcBorders>
            <w:vAlign w:val="center"/>
          </w:tcPr>
          <w:p w14:paraId="72317A7B" w14:textId="77777777" w:rsidR="00851C85" w:rsidRDefault="00851C85" w:rsidP="001E0E6F">
            <w:r>
              <w:t>8</w:t>
            </w:r>
          </w:p>
        </w:tc>
        <w:tc>
          <w:tcPr>
            <w:tcW w:w="2610" w:type="dxa"/>
            <w:tcBorders>
              <w:top w:val="single" w:sz="4" w:space="0" w:color="auto"/>
              <w:bottom w:val="single" w:sz="4" w:space="0" w:color="auto"/>
            </w:tcBorders>
            <w:vAlign w:val="center"/>
          </w:tcPr>
          <w:p w14:paraId="6F34BBCA" w14:textId="77777777" w:rsidR="00851C85" w:rsidRDefault="00851C85" w:rsidP="001E0E6F">
            <w:r>
              <w:t>4-ANPP</w:t>
            </w:r>
          </w:p>
        </w:tc>
        <w:tc>
          <w:tcPr>
            <w:tcW w:w="2430" w:type="dxa"/>
            <w:tcBorders>
              <w:top w:val="single" w:sz="4" w:space="0" w:color="auto"/>
              <w:bottom w:val="single" w:sz="4" w:space="0" w:color="auto"/>
            </w:tcBorders>
            <w:vAlign w:val="center"/>
          </w:tcPr>
          <w:p w14:paraId="55151F01" w14:textId="77777777" w:rsidR="00851C85" w:rsidRDefault="00851C85" w:rsidP="001E0E6F">
            <w:r>
              <w:t>GC-MS</w:t>
            </w:r>
          </w:p>
        </w:tc>
        <w:tc>
          <w:tcPr>
            <w:tcW w:w="3330" w:type="dxa"/>
            <w:tcBorders>
              <w:top w:val="single" w:sz="4" w:space="0" w:color="auto"/>
              <w:bottom w:val="single" w:sz="4" w:space="0" w:color="auto"/>
            </w:tcBorders>
          </w:tcPr>
          <w:p w14:paraId="2653557D" w14:textId="77777777" w:rsidR="00851C85" w:rsidRPr="008B41FB" w:rsidRDefault="00851C85" w:rsidP="001E0E6F">
            <w:pPr>
              <w:rPr>
                <w:highlight w:val="yellow"/>
              </w:rPr>
            </w:pPr>
            <w:r w:rsidRPr="008B41FB">
              <w:t>CE</w:t>
            </w:r>
            <w:r>
              <w:t xml:space="preserve"> (coeluting with Mannitol)</w:t>
            </w:r>
          </w:p>
        </w:tc>
      </w:tr>
      <w:tr w:rsidR="00851C85" w14:paraId="3A59FE03" w14:textId="77777777" w:rsidTr="008F265B">
        <w:tc>
          <w:tcPr>
            <w:tcW w:w="990" w:type="dxa"/>
            <w:vMerge w:val="restart"/>
            <w:tcBorders>
              <w:top w:val="single" w:sz="4" w:space="0" w:color="auto"/>
            </w:tcBorders>
            <w:vAlign w:val="center"/>
          </w:tcPr>
          <w:p w14:paraId="28BAA207" w14:textId="77777777" w:rsidR="00851C85" w:rsidRDefault="00851C85" w:rsidP="001E0E6F">
            <w:r>
              <w:t>9</w:t>
            </w:r>
          </w:p>
        </w:tc>
        <w:tc>
          <w:tcPr>
            <w:tcW w:w="2610" w:type="dxa"/>
            <w:tcBorders>
              <w:top w:val="single" w:sz="4" w:space="0" w:color="auto"/>
            </w:tcBorders>
            <w:vAlign w:val="center"/>
          </w:tcPr>
          <w:p w14:paraId="1AE69D18" w14:textId="77777777" w:rsidR="00851C85" w:rsidRDefault="00851C85" w:rsidP="001E0E6F">
            <w:r>
              <w:t>Palmitic Acid</w:t>
            </w:r>
          </w:p>
        </w:tc>
        <w:tc>
          <w:tcPr>
            <w:tcW w:w="2430" w:type="dxa"/>
            <w:tcBorders>
              <w:top w:val="single" w:sz="4" w:space="0" w:color="auto"/>
            </w:tcBorders>
            <w:vAlign w:val="center"/>
          </w:tcPr>
          <w:p w14:paraId="1C255E30" w14:textId="77777777" w:rsidR="00851C85" w:rsidRDefault="00851C85" w:rsidP="001E0E6F">
            <w:r>
              <w:t>Rapid GC-MS</w:t>
            </w:r>
          </w:p>
        </w:tc>
        <w:tc>
          <w:tcPr>
            <w:tcW w:w="3330" w:type="dxa"/>
            <w:tcBorders>
              <w:top w:val="single" w:sz="4" w:space="0" w:color="auto"/>
            </w:tcBorders>
          </w:tcPr>
          <w:p w14:paraId="609B2151" w14:textId="77777777" w:rsidR="00851C85" w:rsidRPr="00BA04A7" w:rsidRDefault="00851C85" w:rsidP="001E0E6F">
            <w:r w:rsidRPr="00BA04A7">
              <w:t>INS</w:t>
            </w:r>
          </w:p>
        </w:tc>
      </w:tr>
      <w:tr w:rsidR="00851C85" w14:paraId="78A3A747" w14:textId="77777777" w:rsidTr="008F265B">
        <w:tc>
          <w:tcPr>
            <w:tcW w:w="990" w:type="dxa"/>
            <w:vMerge/>
            <w:tcBorders>
              <w:bottom w:val="single" w:sz="4" w:space="0" w:color="auto"/>
            </w:tcBorders>
            <w:vAlign w:val="center"/>
          </w:tcPr>
          <w:p w14:paraId="29728DE9" w14:textId="77777777" w:rsidR="00851C85" w:rsidRDefault="00851C85" w:rsidP="001E0E6F"/>
        </w:tc>
        <w:tc>
          <w:tcPr>
            <w:tcW w:w="2610" w:type="dxa"/>
            <w:tcBorders>
              <w:bottom w:val="single" w:sz="4" w:space="0" w:color="auto"/>
            </w:tcBorders>
            <w:vAlign w:val="center"/>
          </w:tcPr>
          <w:p w14:paraId="2ABAEECD" w14:textId="77777777" w:rsidR="00851C85" w:rsidRDefault="00851C85" w:rsidP="001E0E6F">
            <w:r>
              <w:t>Stearic Acid</w:t>
            </w:r>
          </w:p>
        </w:tc>
        <w:tc>
          <w:tcPr>
            <w:tcW w:w="2430" w:type="dxa"/>
            <w:tcBorders>
              <w:bottom w:val="single" w:sz="4" w:space="0" w:color="auto"/>
            </w:tcBorders>
            <w:vAlign w:val="center"/>
          </w:tcPr>
          <w:p w14:paraId="6067E911" w14:textId="77777777" w:rsidR="00851C85" w:rsidRDefault="00851C85" w:rsidP="001E0E6F">
            <w:r>
              <w:t>Rapid GC-MS</w:t>
            </w:r>
          </w:p>
        </w:tc>
        <w:tc>
          <w:tcPr>
            <w:tcW w:w="3330" w:type="dxa"/>
            <w:tcBorders>
              <w:bottom w:val="single" w:sz="4" w:space="0" w:color="auto"/>
            </w:tcBorders>
          </w:tcPr>
          <w:p w14:paraId="0D650CAB" w14:textId="77777777" w:rsidR="00851C85" w:rsidRPr="00BA04A7" w:rsidRDefault="00851C85" w:rsidP="001E0E6F">
            <w:r w:rsidRPr="00BA04A7">
              <w:t>INS</w:t>
            </w:r>
          </w:p>
        </w:tc>
      </w:tr>
      <w:tr w:rsidR="00851C85" w14:paraId="13CD2F3D" w14:textId="77777777" w:rsidTr="008F265B">
        <w:tc>
          <w:tcPr>
            <w:tcW w:w="990" w:type="dxa"/>
            <w:vMerge w:val="restart"/>
            <w:tcBorders>
              <w:top w:val="single" w:sz="4" w:space="0" w:color="auto"/>
            </w:tcBorders>
            <w:vAlign w:val="center"/>
          </w:tcPr>
          <w:p w14:paraId="3955409C" w14:textId="77777777" w:rsidR="00851C85" w:rsidRDefault="00851C85" w:rsidP="001E0E6F">
            <w:r>
              <w:t>10</w:t>
            </w:r>
          </w:p>
        </w:tc>
        <w:tc>
          <w:tcPr>
            <w:tcW w:w="2610" w:type="dxa"/>
            <w:tcBorders>
              <w:top w:val="single" w:sz="4" w:space="0" w:color="auto"/>
            </w:tcBorders>
            <w:vAlign w:val="center"/>
          </w:tcPr>
          <w:p w14:paraId="169C7738" w14:textId="77777777" w:rsidR="00851C85" w:rsidRDefault="00851C85" w:rsidP="001E0E6F">
            <w:r>
              <w:t>Mannitol</w:t>
            </w:r>
          </w:p>
        </w:tc>
        <w:tc>
          <w:tcPr>
            <w:tcW w:w="2430" w:type="dxa"/>
            <w:tcBorders>
              <w:top w:val="single" w:sz="4" w:space="0" w:color="auto"/>
            </w:tcBorders>
            <w:vAlign w:val="center"/>
          </w:tcPr>
          <w:p w14:paraId="0B964AF5" w14:textId="77777777" w:rsidR="00851C85" w:rsidRDefault="00851C85" w:rsidP="001E0E6F">
            <w:r>
              <w:t>Rapid GC-MS</w:t>
            </w:r>
          </w:p>
        </w:tc>
        <w:tc>
          <w:tcPr>
            <w:tcW w:w="3330" w:type="dxa"/>
            <w:tcBorders>
              <w:top w:val="single" w:sz="4" w:space="0" w:color="auto"/>
            </w:tcBorders>
          </w:tcPr>
          <w:p w14:paraId="1FC6418B" w14:textId="77777777" w:rsidR="00851C85" w:rsidRPr="00536F00" w:rsidRDefault="00851C85" w:rsidP="001E0E6F">
            <w:r w:rsidRPr="00536F00">
              <w:t>INS</w:t>
            </w:r>
          </w:p>
        </w:tc>
      </w:tr>
      <w:tr w:rsidR="00851C85" w14:paraId="7265D9B4" w14:textId="77777777" w:rsidTr="008F265B">
        <w:tc>
          <w:tcPr>
            <w:tcW w:w="990" w:type="dxa"/>
            <w:vMerge/>
            <w:tcBorders>
              <w:bottom w:val="single" w:sz="4" w:space="0" w:color="auto"/>
            </w:tcBorders>
            <w:vAlign w:val="center"/>
          </w:tcPr>
          <w:p w14:paraId="419A0469" w14:textId="77777777" w:rsidR="00851C85" w:rsidRDefault="00851C85" w:rsidP="001E0E6F"/>
        </w:tc>
        <w:tc>
          <w:tcPr>
            <w:tcW w:w="2610" w:type="dxa"/>
            <w:tcBorders>
              <w:bottom w:val="single" w:sz="4" w:space="0" w:color="auto"/>
            </w:tcBorders>
            <w:vAlign w:val="center"/>
          </w:tcPr>
          <w:p w14:paraId="4CA81466" w14:textId="77777777" w:rsidR="00851C85" w:rsidRDefault="00851C85" w:rsidP="001E0E6F">
            <w:r>
              <w:t>4-ANPP</w:t>
            </w:r>
          </w:p>
        </w:tc>
        <w:tc>
          <w:tcPr>
            <w:tcW w:w="2430" w:type="dxa"/>
            <w:tcBorders>
              <w:bottom w:val="single" w:sz="4" w:space="0" w:color="auto"/>
            </w:tcBorders>
            <w:vAlign w:val="center"/>
          </w:tcPr>
          <w:p w14:paraId="6723683E" w14:textId="77777777" w:rsidR="00851C85" w:rsidRDefault="00851C85" w:rsidP="001E0E6F">
            <w:r>
              <w:t>GC-MS</w:t>
            </w:r>
          </w:p>
        </w:tc>
        <w:tc>
          <w:tcPr>
            <w:tcW w:w="3330" w:type="dxa"/>
            <w:tcBorders>
              <w:bottom w:val="single" w:sz="4" w:space="0" w:color="auto"/>
            </w:tcBorders>
          </w:tcPr>
          <w:p w14:paraId="5462EE89" w14:textId="77777777" w:rsidR="00851C85" w:rsidRPr="00536F00" w:rsidRDefault="00851C85" w:rsidP="001E0E6F">
            <w:r w:rsidRPr="008B41FB">
              <w:t>CE</w:t>
            </w:r>
            <w:r>
              <w:t xml:space="preserve"> (coeluting with Mannitol)</w:t>
            </w:r>
          </w:p>
        </w:tc>
      </w:tr>
      <w:tr w:rsidR="00851C85" w14:paraId="29CB1237" w14:textId="77777777" w:rsidTr="008F265B">
        <w:tc>
          <w:tcPr>
            <w:tcW w:w="990" w:type="dxa"/>
            <w:tcBorders>
              <w:top w:val="single" w:sz="4" w:space="0" w:color="auto"/>
            </w:tcBorders>
            <w:vAlign w:val="center"/>
          </w:tcPr>
          <w:p w14:paraId="485DC9B9" w14:textId="77777777" w:rsidR="00851C85" w:rsidRDefault="00851C85" w:rsidP="001E0E6F">
            <w:r>
              <w:t>17</w:t>
            </w:r>
          </w:p>
        </w:tc>
        <w:tc>
          <w:tcPr>
            <w:tcW w:w="2610" w:type="dxa"/>
            <w:tcBorders>
              <w:top w:val="single" w:sz="4" w:space="0" w:color="auto"/>
            </w:tcBorders>
            <w:shd w:val="clear" w:color="auto" w:fill="auto"/>
            <w:vAlign w:val="center"/>
          </w:tcPr>
          <w:p w14:paraId="51109772" w14:textId="77777777" w:rsidR="00851C85" w:rsidRPr="006C73E8" w:rsidRDefault="00851C85" w:rsidP="001E0E6F">
            <w:r>
              <w:rPr>
                <w:color w:val="000000" w:themeColor="text1"/>
                <w:kern w:val="24"/>
              </w:rPr>
              <w:t>Dimethylsulfone</w:t>
            </w:r>
          </w:p>
        </w:tc>
        <w:tc>
          <w:tcPr>
            <w:tcW w:w="2430" w:type="dxa"/>
            <w:tcBorders>
              <w:top w:val="single" w:sz="4" w:space="0" w:color="auto"/>
            </w:tcBorders>
            <w:vAlign w:val="center"/>
          </w:tcPr>
          <w:p w14:paraId="048ED712" w14:textId="77777777" w:rsidR="00851C85" w:rsidRDefault="00851C85" w:rsidP="001E0E6F">
            <w:r>
              <w:t>Rapid GC-MS</w:t>
            </w:r>
          </w:p>
        </w:tc>
        <w:tc>
          <w:tcPr>
            <w:tcW w:w="3330" w:type="dxa"/>
            <w:tcBorders>
              <w:top w:val="single" w:sz="4" w:space="0" w:color="auto"/>
            </w:tcBorders>
          </w:tcPr>
          <w:p w14:paraId="76DD7B2B" w14:textId="77777777" w:rsidR="00851C85" w:rsidRPr="00051E04" w:rsidRDefault="00851C85" w:rsidP="001E0E6F">
            <w:r w:rsidRPr="00051E04">
              <w:t>INS</w:t>
            </w:r>
          </w:p>
        </w:tc>
      </w:tr>
      <w:tr w:rsidR="00851C85" w14:paraId="5396295E" w14:textId="77777777" w:rsidTr="008F265B">
        <w:tc>
          <w:tcPr>
            <w:tcW w:w="990" w:type="dxa"/>
            <w:vMerge w:val="restart"/>
            <w:tcBorders>
              <w:top w:val="single" w:sz="4" w:space="0" w:color="auto"/>
            </w:tcBorders>
            <w:vAlign w:val="center"/>
          </w:tcPr>
          <w:p w14:paraId="6E86898A" w14:textId="77777777" w:rsidR="00851C85" w:rsidRDefault="00851C85" w:rsidP="001E0E6F">
            <w:r>
              <w:t>23</w:t>
            </w:r>
          </w:p>
        </w:tc>
        <w:tc>
          <w:tcPr>
            <w:tcW w:w="2610" w:type="dxa"/>
            <w:tcBorders>
              <w:top w:val="single" w:sz="4" w:space="0" w:color="auto"/>
            </w:tcBorders>
            <w:vAlign w:val="center"/>
          </w:tcPr>
          <w:p w14:paraId="3A5770DD" w14:textId="77777777" w:rsidR="00851C85" w:rsidRDefault="00851C85" w:rsidP="001E0E6F">
            <w:r>
              <w:t>Deschloroetizolam</w:t>
            </w:r>
          </w:p>
        </w:tc>
        <w:tc>
          <w:tcPr>
            <w:tcW w:w="2430" w:type="dxa"/>
            <w:tcBorders>
              <w:top w:val="single" w:sz="4" w:space="0" w:color="auto"/>
            </w:tcBorders>
            <w:vAlign w:val="center"/>
          </w:tcPr>
          <w:p w14:paraId="4791A055" w14:textId="77777777" w:rsidR="00851C85" w:rsidRDefault="00851C85" w:rsidP="001E0E6F">
            <w:r>
              <w:t>GC-MS</w:t>
            </w:r>
          </w:p>
        </w:tc>
        <w:tc>
          <w:tcPr>
            <w:tcW w:w="3330" w:type="dxa"/>
            <w:tcBorders>
              <w:top w:val="single" w:sz="4" w:space="0" w:color="auto"/>
            </w:tcBorders>
          </w:tcPr>
          <w:p w14:paraId="38C0B2BF" w14:textId="77777777" w:rsidR="00851C85" w:rsidRPr="008B41FB" w:rsidRDefault="00851C85" w:rsidP="001E0E6F">
            <w:pPr>
              <w:rPr>
                <w:highlight w:val="yellow"/>
              </w:rPr>
            </w:pPr>
            <w:r w:rsidRPr="008C328D">
              <w:t>CE</w:t>
            </w:r>
            <w:r>
              <w:t xml:space="preserve"> (coeluting with Quinine)</w:t>
            </w:r>
          </w:p>
        </w:tc>
      </w:tr>
      <w:tr w:rsidR="00851C85" w14:paraId="5D669807" w14:textId="77777777" w:rsidTr="008F265B">
        <w:tc>
          <w:tcPr>
            <w:tcW w:w="990" w:type="dxa"/>
            <w:vMerge/>
            <w:tcBorders>
              <w:bottom w:val="single" w:sz="4" w:space="0" w:color="auto"/>
            </w:tcBorders>
            <w:vAlign w:val="center"/>
          </w:tcPr>
          <w:p w14:paraId="42BDEF23" w14:textId="77777777" w:rsidR="00851C85" w:rsidRDefault="00851C85" w:rsidP="001E0E6F"/>
        </w:tc>
        <w:tc>
          <w:tcPr>
            <w:tcW w:w="2610" w:type="dxa"/>
            <w:tcBorders>
              <w:bottom w:val="single" w:sz="4" w:space="0" w:color="auto"/>
            </w:tcBorders>
            <w:vAlign w:val="center"/>
          </w:tcPr>
          <w:p w14:paraId="0B8BF273" w14:textId="77777777" w:rsidR="00851C85" w:rsidRPr="003850E7" w:rsidRDefault="00851C85" w:rsidP="001E0E6F">
            <w:r>
              <w:rPr>
                <w:i/>
                <w:iCs/>
              </w:rPr>
              <w:t>p</w:t>
            </w:r>
            <w:r>
              <w:t>-Fluorofentanyl</w:t>
            </w:r>
          </w:p>
        </w:tc>
        <w:tc>
          <w:tcPr>
            <w:tcW w:w="2430" w:type="dxa"/>
            <w:tcBorders>
              <w:bottom w:val="single" w:sz="4" w:space="0" w:color="auto"/>
            </w:tcBorders>
            <w:vAlign w:val="center"/>
          </w:tcPr>
          <w:p w14:paraId="12E0EC5D" w14:textId="77777777" w:rsidR="00851C85" w:rsidRDefault="00851C85" w:rsidP="001E0E6F">
            <w:r>
              <w:t>Rapid GC-MS</w:t>
            </w:r>
          </w:p>
        </w:tc>
        <w:tc>
          <w:tcPr>
            <w:tcW w:w="3330" w:type="dxa"/>
            <w:tcBorders>
              <w:bottom w:val="single" w:sz="4" w:space="0" w:color="auto"/>
            </w:tcBorders>
          </w:tcPr>
          <w:p w14:paraId="59D8634E" w14:textId="77777777" w:rsidR="00851C85" w:rsidRPr="000A6F9F" w:rsidRDefault="00851C85" w:rsidP="001E0E6F">
            <w:r w:rsidRPr="000A6F9F">
              <w:t>CE</w:t>
            </w:r>
            <w:r>
              <w:t xml:space="preserve"> (coeluting with Fentanyl)</w:t>
            </w:r>
          </w:p>
        </w:tc>
      </w:tr>
      <w:tr w:rsidR="00851C85" w14:paraId="178D2E01" w14:textId="77777777" w:rsidTr="008F265B">
        <w:tc>
          <w:tcPr>
            <w:tcW w:w="990" w:type="dxa"/>
            <w:vMerge w:val="restart"/>
            <w:tcBorders>
              <w:top w:val="single" w:sz="4" w:space="0" w:color="auto"/>
            </w:tcBorders>
            <w:vAlign w:val="center"/>
          </w:tcPr>
          <w:p w14:paraId="43E32593" w14:textId="77777777" w:rsidR="00851C85" w:rsidRDefault="00851C85" w:rsidP="001E0E6F">
            <w:r>
              <w:t>25</w:t>
            </w:r>
          </w:p>
        </w:tc>
        <w:tc>
          <w:tcPr>
            <w:tcW w:w="2610" w:type="dxa"/>
            <w:tcBorders>
              <w:top w:val="single" w:sz="4" w:space="0" w:color="auto"/>
            </w:tcBorders>
            <w:vAlign w:val="center"/>
          </w:tcPr>
          <w:p w14:paraId="7C255ADB" w14:textId="77777777" w:rsidR="00851C85" w:rsidRDefault="00851C85" w:rsidP="001E0E6F">
            <w:r>
              <w:t>Tropacocaine</w:t>
            </w:r>
          </w:p>
        </w:tc>
        <w:tc>
          <w:tcPr>
            <w:tcW w:w="2430" w:type="dxa"/>
            <w:tcBorders>
              <w:top w:val="single" w:sz="4" w:space="0" w:color="auto"/>
            </w:tcBorders>
            <w:vAlign w:val="center"/>
          </w:tcPr>
          <w:p w14:paraId="401B7753" w14:textId="77777777" w:rsidR="00851C85" w:rsidRDefault="00851C85" w:rsidP="001E0E6F">
            <w:r>
              <w:t>GC-MS</w:t>
            </w:r>
          </w:p>
        </w:tc>
        <w:tc>
          <w:tcPr>
            <w:tcW w:w="3330" w:type="dxa"/>
            <w:tcBorders>
              <w:top w:val="single" w:sz="4" w:space="0" w:color="auto"/>
            </w:tcBorders>
          </w:tcPr>
          <w:p w14:paraId="78BD770D" w14:textId="250B63DF" w:rsidR="00851C85" w:rsidRPr="00E80451" w:rsidRDefault="00875E8B" w:rsidP="001E0E6F">
            <w:r>
              <w:t>CE (coeluting with Levamisole)</w:t>
            </w:r>
          </w:p>
        </w:tc>
      </w:tr>
      <w:tr w:rsidR="00851C85" w14:paraId="0545C853" w14:textId="77777777" w:rsidTr="008F265B">
        <w:tc>
          <w:tcPr>
            <w:tcW w:w="990" w:type="dxa"/>
            <w:vMerge/>
            <w:vAlign w:val="center"/>
          </w:tcPr>
          <w:p w14:paraId="1E2A8EA4" w14:textId="77777777" w:rsidR="00851C85" w:rsidRDefault="00851C85" w:rsidP="001E0E6F"/>
        </w:tc>
        <w:tc>
          <w:tcPr>
            <w:tcW w:w="2610" w:type="dxa"/>
            <w:vAlign w:val="center"/>
          </w:tcPr>
          <w:p w14:paraId="61AEFED8" w14:textId="77777777" w:rsidR="00851C85" w:rsidRDefault="00851C85" w:rsidP="001E0E6F">
            <w:r>
              <w:t>Norcocaine</w:t>
            </w:r>
          </w:p>
        </w:tc>
        <w:tc>
          <w:tcPr>
            <w:tcW w:w="2430" w:type="dxa"/>
            <w:vAlign w:val="center"/>
          </w:tcPr>
          <w:p w14:paraId="1173996F" w14:textId="77777777" w:rsidR="00851C85" w:rsidRDefault="00851C85" w:rsidP="001E0E6F">
            <w:r>
              <w:t>GC-MS</w:t>
            </w:r>
          </w:p>
        </w:tc>
        <w:tc>
          <w:tcPr>
            <w:tcW w:w="3330" w:type="dxa"/>
          </w:tcPr>
          <w:p w14:paraId="1AD1FF8F" w14:textId="26D0C42F" w:rsidR="00851C85" w:rsidRPr="00E80451" w:rsidRDefault="00875E8B" w:rsidP="001E0E6F">
            <w:r>
              <w:t>CE (coeluting with Cocaine)</w:t>
            </w:r>
          </w:p>
        </w:tc>
      </w:tr>
      <w:tr w:rsidR="00851C85" w14:paraId="5F0E710C" w14:textId="77777777" w:rsidTr="008F265B">
        <w:tc>
          <w:tcPr>
            <w:tcW w:w="990" w:type="dxa"/>
            <w:vMerge/>
            <w:tcBorders>
              <w:bottom w:val="single" w:sz="4" w:space="0" w:color="auto"/>
            </w:tcBorders>
            <w:vAlign w:val="center"/>
          </w:tcPr>
          <w:p w14:paraId="6122D48B" w14:textId="77777777" w:rsidR="00851C85" w:rsidRDefault="00851C85" w:rsidP="001E0E6F"/>
        </w:tc>
        <w:tc>
          <w:tcPr>
            <w:tcW w:w="2610" w:type="dxa"/>
            <w:tcBorders>
              <w:bottom w:val="single" w:sz="4" w:space="0" w:color="auto"/>
            </w:tcBorders>
            <w:vAlign w:val="center"/>
          </w:tcPr>
          <w:p w14:paraId="1040C1C6" w14:textId="77777777" w:rsidR="00851C85" w:rsidRDefault="00851C85" w:rsidP="001E0E6F">
            <w:r>
              <w:t>Cannabidiol</w:t>
            </w:r>
          </w:p>
        </w:tc>
        <w:tc>
          <w:tcPr>
            <w:tcW w:w="2430" w:type="dxa"/>
            <w:tcBorders>
              <w:bottom w:val="single" w:sz="4" w:space="0" w:color="auto"/>
            </w:tcBorders>
            <w:vAlign w:val="center"/>
          </w:tcPr>
          <w:p w14:paraId="1F568446" w14:textId="77777777" w:rsidR="00851C85" w:rsidRDefault="00851C85" w:rsidP="001E0E6F">
            <w:r>
              <w:t>Rapid GC-MS</w:t>
            </w:r>
          </w:p>
        </w:tc>
        <w:tc>
          <w:tcPr>
            <w:tcW w:w="3330" w:type="dxa"/>
            <w:tcBorders>
              <w:bottom w:val="single" w:sz="4" w:space="0" w:color="auto"/>
            </w:tcBorders>
          </w:tcPr>
          <w:p w14:paraId="551D45DF" w14:textId="77777777" w:rsidR="00851C85" w:rsidRPr="00E80451" w:rsidRDefault="00851C85" w:rsidP="001E0E6F">
            <w:r>
              <w:t>INS</w:t>
            </w:r>
          </w:p>
        </w:tc>
      </w:tr>
    </w:tbl>
    <w:p w14:paraId="4813CEEC" w14:textId="77777777" w:rsidR="00851C85" w:rsidRPr="00AE34D7" w:rsidRDefault="00851C85" w:rsidP="00851C85">
      <w:pPr>
        <w:rPr>
          <w:sz w:val="20"/>
          <w:szCs w:val="20"/>
        </w:rPr>
      </w:pPr>
      <w:r w:rsidRPr="00AE34D7">
        <w:rPr>
          <w:sz w:val="20"/>
          <w:szCs w:val="20"/>
        </w:rPr>
        <w:t>INS = Peak present in GC-MS result but at insufficient abundance for reporting.</w:t>
      </w:r>
    </w:p>
    <w:p w14:paraId="3AF60D59" w14:textId="77777777" w:rsidR="00851C85" w:rsidRDefault="00851C85" w:rsidP="00851C85">
      <w:pPr>
        <w:rPr>
          <w:sz w:val="20"/>
          <w:szCs w:val="20"/>
        </w:rPr>
      </w:pPr>
      <w:r w:rsidRPr="00AE34D7">
        <w:rPr>
          <w:sz w:val="20"/>
          <w:szCs w:val="20"/>
        </w:rPr>
        <w:t>CE = Unable to identify in rapid GC-MS result due to coelution.</w:t>
      </w:r>
    </w:p>
    <w:p w14:paraId="4695CE03" w14:textId="77777777" w:rsidR="00BC3BB4" w:rsidRDefault="00BC3BB4" w:rsidP="00BC3BB4"/>
    <w:p w14:paraId="7C0D2972" w14:textId="77777777" w:rsidR="00BC3BB4" w:rsidRDefault="00BC3BB4" w:rsidP="00BC3BB4"/>
    <w:p w14:paraId="1FFBEAE2" w14:textId="77777777" w:rsidR="00BC3BB4" w:rsidRDefault="00BC3BB4" w:rsidP="00BC3BB4"/>
    <w:p w14:paraId="1E6EAC4E" w14:textId="77777777" w:rsidR="00BC3BB4" w:rsidRDefault="00BC3BB4" w:rsidP="00BC3BB4"/>
    <w:p w14:paraId="2359550E" w14:textId="276EFFD1" w:rsidR="003975D2" w:rsidRPr="00C41479" w:rsidRDefault="003975D2" w:rsidP="003975D2">
      <w:pPr>
        <w:pStyle w:val="Caption"/>
        <w:keepNext/>
        <w:jc w:val="both"/>
        <w:rPr>
          <w:b w:val="0"/>
          <w:bCs/>
        </w:rPr>
      </w:pPr>
      <w:r>
        <w:t xml:space="preserve">Table </w:t>
      </w:r>
      <w:r w:rsidR="00BC3BB4">
        <w:t>6</w:t>
      </w:r>
      <w:r>
        <w:t>.</w:t>
      </w:r>
      <w:r>
        <w:rPr>
          <w:b w:val="0"/>
          <w:bCs/>
        </w:rPr>
        <w:t xml:space="preserve"> </w:t>
      </w:r>
      <w:r w:rsidRPr="00C41479">
        <w:rPr>
          <w:b w:val="0"/>
          <w:bCs/>
        </w:rPr>
        <w:t>Limits of detections calculated at the 90 % confidence interval (LOD90) for each of the compounds studied in the Range component of the validation study</w:t>
      </w:r>
      <w:r w:rsidR="00F81822">
        <w:rPr>
          <w:b w:val="0"/>
          <w:bCs/>
        </w:rPr>
        <w:t>.</w:t>
      </w:r>
    </w:p>
    <w:tbl>
      <w:tblPr>
        <w:tblStyle w:val="TableGrid"/>
        <w:tblW w:w="5000" w:type="pct"/>
        <w:tblLook w:val="04A0" w:firstRow="1" w:lastRow="0" w:firstColumn="1" w:lastColumn="0" w:noHBand="0" w:noVBand="1"/>
      </w:tblPr>
      <w:tblGrid>
        <w:gridCol w:w="5940"/>
        <w:gridCol w:w="3420"/>
      </w:tblGrid>
      <w:tr w:rsidR="003975D2" w:rsidRPr="007C28E1" w14:paraId="64AEF8F3" w14:textId="77777777" w:rsidTr="001E0E6F">
        <w:tc>
          <w:tcPr>
            <w:tcW w:w="3173" w:type="pct"/>
            <w:tcBorders>
              <w:top w:val="single" w:sz="4" w:space="0" w:color="auto"/>
              <w:left w:val="nil"/>
              <w:bottom w:val="single" w:sz="4" w:space="0" w:color="auto"/>
              <w:right w:val="nil"/>
            </w:tcBorders>
          </w:tcPr>
          <w:p w14:paraId="3520CA56" w14:textId="77777777" w:rsidR="003975D2" w:rsidRPr="007C28E1" w:rsidRDefault="003975D2" w:rsidP="001E0E6F">
            <w:pPr>
              <w:keepNext/>
              <w:keepLines/>
              <w:rPr>
                <w:b/>
                <w:bCs/>
              </w:rPr>
            </w:pPr>
            <w:r w:rsidRPr="007C28E1">
              <w:rPr>
                <w:b/>
                <w:bCs/>
              </w:rPr>
              <w:t>Compound</w:t>
            </w:r>
          </w:p>
        </w:tc>
        <w:tc>
          <w:tcPr>
            <w:tcW w:w="1827" w:type="pct"/>
            <w:tcBorders>
              <w:top w:val="single" w:sz="4" w:space="0" w:color="auto"/>
              <w:left w:val="nil"/>
              <w:bottom w:val="single" w:sz="4" w:space="0" w:color="auto"/>
              <w:right w:val="nil"/>
            </w:tcBorders>
          </w:tcPr>
          <w:p w14:paraId="45FF0D53" w14:textId="77777777" w:rsidR="003975D2" w:rsidRPr="007C28E1" w:rsidRDefault="003975D2" w:rsidP="001E0E6F">
            <w:pPr>
              <w:keepNext/>
              <w:keepLines/>
              <w:rPr>
                <w:b/>
                <w:bCs/>
              </w:rPr>
            </w:pPr>
            <w:r>
              <w:rPr>
                <w:b/>
                <w:bCs/>
              </w:rPr>
              <w:t>LOD90 (μg/mL)</w:t>
            </w:r>
          </w:p>
        </w:tc>
      </w:tr>
      <w:tr w:rsidR="00F81822" w:rsidRPr="007C28E1" w14:paraId="2D56BF64" w14:textId="77777777" w:rsidTr="006809C9">
        <w:tc>
          <w:tcPr>
            <w:tcW w:w="3173" w:type="pct"/>
            <w:tcBorders>
              <w:top w:val="nil"/>
              <w:left w:val="nil"/>
              <w:bottom w:val="nil"/>
              <w:right w:val="nil"/>
            </w:tcBorders>
            <w:vAlign w:val="center"/>
          </w:tcPr>
          <w:p w14:paraId="27916D47" w14:textId="0A8F7C89" w:rsidR="00F81822" w:rsidRPr="00026C89" w:rsidRDefault="00F81822" w:rsidP="001E0E6F">
            <w:pPr>
              <w:keepNext/>
              <w:keepLines/>
              <w:rPr>
                <w:b/>
                <w:bCs/>
              </w:rPr>
            </w:pPr>
            <w:r>
              <w:t>Methamphetamine</w:t>
            </w:r>
          </w:p>
        </w:tc>
        <w:tc>
          <w:tcPr>
            <w:tcW w:w="1827" w:type="pct"/>
            <w:tcBorders>
              <w:top w:val="nil"/>
              <w:left w:val="nil"/>
              <w:bottom w:val="nil"/>
              <w:right w:val="nil"/>
            </w:tcBorders>
          </w:tcPr>
          <w:p w14:paraId="1119FEF5" w14:textId="6758B597" w:rsidR="00F81822" w:rsidRPr="007C28E1" w:rsidRDefault="00F81822" w:rsidP="001E0E6F">
            <w:pPr>
              <w:keepNext/>
              <w:keepLines/>
            </w:pPr>
            <w:r w:rsidRPr="00A37B04">
              <w:t>7.128</w:t>
            </w:r>
          </w:p>
        </w:tc>
      </w:tr>
      <w:tr w:rsidR="00F81822" w:rsidRPr="007C28E1" w14:paraId="3C721E5B" w14:textId="77777777" w:rsidTr="001E0E6F">
        <w:tc>
          <w:tcPr>
            <w:tcW w:w="3173" w:type="pct"/>
            <w:tcBorders>
              <w:top w:val="nil"/>
              <w:left w:val="nil"/>
              <w:bottom w:val="nil"/>
              <w:right w:val="nil"/>
            </w:tcBorders>
            <w:vAlign w:val="center"/>
          </w:tcPr>
          <w:p w14:paraId="73F9369E" w14:textId="3DA95C27" w:rsidR="00F81822" w:rsidRPr="007C28E1" w:rsidRDefault="00F81822" w:rsidP="001E0E6F">
            <w:pPr>
              <w:keepNext/>
              <w:keepLines/>
            </w:pPr>
            <w:r>
              <w:t>α-Pyrrolidinobutiophenone (PBP)</w:t>
            </w:r>
          </w:p>
        </w:tc>
        <w:tc>
          <w:tcPr>
            <w:tcW w:w="1827" w:type="pct"/>
            <w:tcBorders>
              <w:top w:val="nil"/>
              <w:left w:val="nil"/>
              <w:bottom w:val="nil"/>
              <w:right w:val="nil"/>
            </w:tcBorders>
          </w:tcPr>
          <w:p w14:paraId="3AB13CB1" w14:textId="2541097B" w:rsidR="00F81822" w:rsidRPr="007C28E1" w:rsidRDefault="00F81822" w:rsidP="001E0E6F">
            <w:pPr>
              <w:keepNext/>
              <w:keepLines/>
            </w:pPr>
            <w:r w:rsidRPr="00A37B04">
              <w:t>0.8573</w:t>
            </w:r>
          </w:p>
        </w:tc>
      </w:tr>
      <w:tr w:rsidR="00F81822" w:rsidRPr="007C28E1" w14:paraId="69B692FE" w14:textId="77777777" w:rsidTr="001E0E6F">
        <w:tc>
          <w:tcPr>
            <w:tcW w:w="3173" w:type="pct"/>
            <w:tcBorders>
              <w:top w:val="nil"/>
              <w:left w:val="nil"/>
              <w:bottom w:val="nil"/>
              <w:right w:val="nil"/>
            </w:tcBorders>
            <w:vAlign w:val="center"/>
          </w:tcPr>
          <w:p w14:paraId="01034A8D" w14:textId="4B1567D5" w:rsidR="00F81822" w:rsidRDefault="00F81822" w:rsidP="001E0E6F">
            <w:pPr>
              <w:keepNext/>
              <w:keepLines/>
            </w:pPr>
            <w:r>
              <w:t>bk-MDEA (Ethylone)</w:t>
            </w:r>
          </w:p>
        </w:tc>
        <w:tc>
          <w:tcPr>
            <w:tcW w:w="1827" w:type="pct"/>
            <w:tcBorders>
              <w:top w:val="nil"/>
              <w:left w:val="nil"/>
              <w:bottom w:val="nil"/>
              <w:right w:val="nil"/>
            </w:tcBorders>
          </w:tcPr>
          <w:p w14:paraId="764FAD41" w14:textId="0F3D4068" w:rsidR="00F81822" w:rsidRPr="00A37B04" w:rsidRDefault="00F81822" w:rsidP="001E0E6F">
            <w:pPr>
              <w:keepNext/>
              <w:keepLines/>
            </w:pPr>
            <w:r w:rsidRPr="00A37B04">
              <w:t>4.944</w:t>
            </w:r>
          </w:p>
        </w:tc>
      </w:tr>
      <w:tr w:rsidR="00F81822" w:rsidRPr="007C28E1" w14:paraId="54FC2E81" w14:textId="77777777" w:rsidTr="001E0E6F">
        <w:tc>
          <w:tcPr>
            <w:tcW w:w="3173" w:type="pct"/>
            <w:tcBorders>
              <w:top w:val="nil"/>
              <w:left w:val="nil"/>
              <w:bottom w:val="nil"/>
              <w:right w:val="nil"/>
            </w:tcBorders>
            <w:vAlign w:val="center"/>
          </w:tcPr>
          <w:p w14:paraId="1C3213BC" w14:textId="3BDC8A15" w:rsidR="00F81822" w:rsidRPr="007C28E1" w:rsidRDefault="00F81822" w:rsidP="001E0E6F">
            <w:pPr>
              <w:keepNext/>
              <w:keepLines/>
            </w:pPr>
            <w:r>
              <w:t>Tenocyclidine (TCP)</w:t>
            </w:r>
          </w:p>
        </w:tc>
        <w:tc>
          <w:tcPr>
            <w:tcW w:w="1827" w:type="pct"/>
            <w:tcBorders>
              <w:top w:val="nil"/>
              <w:left w:val="nil"/>
              <w:bottom w:val="nil"/>
              <w:right w:val="nil"/>
            </w:tcBorders>
          </w:tcPr>
          <w:p w14:paraId="482BD7A2" w14:textId="16AA193B" w:rsidR="00F81822" w:rsidRPr="007C28E1" w:rsidRDefault="00F81822" w:rsidP="001E0E6F">
            <w:pPr>
              <w:keepNext/>
              <w:keepLines/>
            </w:pPr>
            <w:r w:rsidRPr="00A37B04">
              <w:t>1.769</w:t>
            </w:r>
          </w:p>
        </w:tc>
      </w:tr>
      <w:tr w:rsidR="00F81822" w:rsidRPr="007C28E1" w14:paraId="48288A5F" w14:textId="77777777" w:rsidTr="001E0E6F">
        <w:tc>
          <w:tcPr>
            <w:tcW w:w="3173" w:type="pct"/>
            <w:tcBorders>
              <w:top w:val="nil"/>
              <w:left w:val="nil"/>
              <w:bottom w:val="nil"/>
              <w:right w:val="nil"/>
            </w:tcBorders>
            <w:vAlign w:val="center"/>
          </w:tcPr>
          <w:p w14:paraId="6990DDBB" w14:textId="1696987F" w:rsidR="00F81822" w:rsidRPr="007C28E1" w:rsidRDefault="00F81822" w:rsidP="001E0E6F">
            <w:pPr>
              <w:keepNext/>
              <w:keepLines/>
            </w:pPr>
            <w:r>
              <w:t>Cocaine</w:t>
            </w:r>
          </w:p>
        </w:tc>
        <w:tc>
          <w:tcPr>
            <w:tcW w:w="1827" w:type="pct"/>
            <w:tcBorders>
              <w:top w:val="nil"/>
              <w:left w:val="nil"/>
              <w:bottom w:val="nil"/>
              <w:right w:val="nil"/>
            </w:tcBorders>
          </w:tcPr>
          <w:p w14:paraId="75974B16" w14:textId="2A64EC1F" w:rsidR="00F81822" w:rsidRPr="007C28E1" w:rsidRDefault="00F81822" w:rsidP="001E0E6F">
            <w:pPr>
              <w:keepNext/>
              <w:keepLines/>
            </w:pPr>
            <w:r w:rsidRPr="00A37B04">
              <w:t>1.715</w:t>
            </w:r>
          </w:p>
        </w:tc>
      </w:tr>
      <w:tr w:rsidR="00F81822" w:rsidRPr="007C28E1" w14:paraId="59A59158" w14:textId="77777777" w:rsidTr="001E0E6F">
        <w:tc>
          <w:tcPr>
            <w:tcW w:w="3173" w:type="pct"/>
            <w:tcBorders>
              <w:top w:val="nil"/>
              <w:left w:val="nil"/>
              <w:bottom w:val="nil"/>
              <w:right w:val="nil"/>
            </w:tcBorders>
            <w:vAlign w:val="center"/>
          </w:tcPr>
          <w:p w14:paraId="56513042" w14:textId="7CC32CA3" w:rsidR="00F81822" w:rsidRPr="007C28E1" w:rsidRDefault="00F81822" w:rsidP="001E0E6F">
            <w:pPr>
              <w:keepNext/>
              <w:keepLines/>
            </w:pPr>
            <w:r>
              <w:t>Nandrolone</w:t>
            </w:r>
          </w:p>
        </w:tc>
        <w:tc>
          <w:tcPr>
            <w:tcW w:w="1827" w:type="pct"/>
            <w:tcBorders>
              <w:top w:val="nil"/>
              <w:left w:val="nil"/>
              <w:bottom w:val="nil"/>
              <w:right w:val="nil"/>
            </w:tcBorders>
          </w:tcPr>
          <w:p w14:paraId="03B53457" w14:textId="66945F13" w:rsidR="00F81822" w:rsidRPr="007C28E1" w:rsidRDefault="00F81822" w:rsidP="001E0E6F">
            <w:pPr>
              <w:keepNext/>
              <w:keepLines/>
            </w:pPr>
            <w:r w:rsidRPr="00A37B04">
              <w:t>7.1</w:t>
            </w:r>
            <w:r>
              <w:t>90</w:t>
            </w:r>
          </w:p>
        </w:tc>
      </w:tr>
      <w:tr w:rsidR="00F81822" w:rsidRPr="007C28E1" w14:paraId="07F6FE6F" w14:textId="77777777" w:rsidTr="001E0E6F">
        <w:tc>
          <w:tcPr>
            <w:tcW w:w="3173" w:type="pct"/>
            <w:tcBorders>
              <w:top w:val="nil"/>
              <w:left w:val="nil"/>
              <w:bottom w:val="nil"/>
              <w:right w:val="nil"/>
            </w:tcBorders>
            <w:vAlign w:val="center"/>
          </w:tcPr>
          <w:p w14:paraId="3FC5CF76" w14:textId="65105177" w:rsidR="00F81822" w:rsidRPr="007C28E1" w:rsidRDefault="00F81822" w:rsidP="001E0E6F">
            <w:pPr>
              <w:keepNext/>
              <w:keepLines/>
            </w:pPr>
            <w:r>
              <w:t>Heroin</w:t>
            </w:r>
          </w:p>
        </w:tc>
        <w:tc>
          <w:tcPr>
            <w:tcW w:w="1827" w:type="pct"/>
            <w:tcBorders>
              <w:top w:val="nil"/>
              <w:left w:val="nil"/>
              <w:bottom w:val="nil"/>
              <w:right w:val="nil"/>
            </w:tcBorders>
          </w:tcPr>
          <w:p w14:paraId="22B4AA53" w14:textId="57C31099" w:rsidR="00F81822" w:rsidRPr="007C28E1" w:rsidRDefault="00F81822" w:rsidP="001E0E6F">
            <w:pPr>
              <w:keepNext/>
              <w:keepLines/>
            </w:pPr>
            <w:r w:rsidRPr="00A37B04">
              <w:t>1.80</w:t>
            </w:r>
            <w:r>
              <w:t>1</w:t>
            </w:r>
          </w:p>
        </w:tc>
      </w:tr>
      <w:tr w:rsidR="00F81822" w:rsidRPr="007C28E1" w14:paraId="74C432DC" w14:textId="77777777" w:rsidTr="001E0E6F">
        <w:tc>
          <w:tcPr>
            <w:tcW w:w="3173" w:type="pct"/>
            <w:tcBorders>
              <w:top w:val="nil"/>
              <w:left w:val="nil"/>
              <w:bottom w:val="nil"/>
              <w:right w:val="nil"/>
            </w:tcBorders>
            <w:vAlign w:val="center"/>
          </w:tcPr>
          <w:p w14:paraId="298B985B" w14:textId="7160A355" w:rsidR="00F81822" w:rsidRPr="007C28E1" w:rsidRDefault="00F81822" w:rsidP="001E0E6F">
            <w:pPr>
              <w:keepNext/>
              <w:keepLines/>
            </w:pPr>
            <w:r>
              <w:t>5-Fluoro ADB</w:t>
            </w:r>
          </w:p>
        </w:tc>
        <w:tc>
          <w:tcPr>
            <w:tcW w:w="1827" w:type="pct"/>
            <w:tcBorders>
              <w:top w:val="nil"/>
              <w:left w:val="nil"/>
              <w:bottom w:val="nil"/>
              <w:right w:val="nil"/>
            </w:tcBorders>
          </w:tcPr>
          <w:p w14:paraId="6B609F17" w14:textId="3DC5F15D" w:rsidR="00F81822" w:rsidRPr="007C28E1" w:rsidRDefault="00F81822" w:rsidP="001E0E6F">
            <w:pPr>
              <w:keepNext/>
              <w:keepLines/>
            </w:pPr>
            <w:r w:rsidRPr="00A37B04">
              <w:t>5.484</w:t>
            </w:r>
          </w:p>
        </w:tc>
      </w:tr>
      <w:tr w:rsidR="00F81822" w:rsidRPr="007C28E1" w14:paraId="384501DB" w14:textId="77777777" w:rsidTr="001E0E6F">
        <w:tc>
          <w:tcPr>
            <w:tcW w:w="3173" w:type="pct"/>
            <w:tcBorders>
              <w:top w:val="nil"/>
              <w:left w:val="nil"/>
              <w:bottom w:val="nil"/>
              <w:right w:val="nil"/>
            </w:tcBorders>
            <w:vAlign w:val="center"/>
          </w:tcPr>
          <w:p w14:paraId="25E0055B" w14:textId="6DC940D1" w:rsidR="00F81822" w:rsidRPr="007C28E1" w:rsidRDefault="00F81822" w:rsidP="001E0E6F">
            <w:pPr>
              <w:keepNext/>
              <w:keepLines/>
            </w:pPr>
            <w:r>
              <w:t>Alprazolam</w:t>
            </w:r>
          </w:p>
        </w:tc>
        <w:tc>
          <w:tcPr>
            <w:tcW w:w="1827" w:type="pct"/>
            <w:tcBorders>
              <w:top w:val="nil"/>
              <w:left w:val="nil"/>
              <w:bottom w:val="nil"/>
              <w:right w:val="nil"/>
            </w:tcBorders>
          </w:tcPr>
          <w:p w14:paraId="1E3A2909" w14:textId="5CC88F6E" w:rsidR="00F81822" w:rsidRPr="007C28E1" w:rsidRDefault="00F81822" w:rsidP="001E0E6F">
            <w:pPr>
              <w:keepNext/>
              <w:keepLines/>
            </w:pPr>
            <w:r w:rsidRPr="00A37B04">
              <w:t>18.16</w:t>
            </w:r>
          </w:p>
        </w:tc>
      </w:tr>
      <w:tr w:rsidR="00F81822" w:rsidRPr="007C28E1" w14:paraId="45E787ED" w14:textId="77777777" w:rsidTr="006809C9">
        <w:tc>
          <w:tcPr>
            <w:tcW w:w="3173" w:type="pct"/>
            <w:tcBorders>
              <w:top w:val="nil"/>
              <w:left w:val="nil"/>
              <w:bottom w:val="single" w:sz="4" w:space="0" w:color="auto"/>
              <w:right w:val="nil"/>
            </w:tcBorders>
            <w:vAlign w:val="center"/>
          </w:tcPr>
          <w:p w14:paraId="4A650241" w14:textId="15335265" w:rsidR="00F81822" w:rsidRPr="007C28E1" w:rsidRDefault="00F81822" w:rsidP="001E0E6F">
            <w:pPr>
              <w:keepNext/>
              <w:keepLines/>
            </w:pPr>
            <w:r>
              <w:t>Furanyl Fentanyl</w:t>
            </w:r>
          </w:p>
        </w:tc>
        <w:tc>
          <w:tcPr>
            <w:tcW w:w="1827" w:type="pct"/>
            <w:tcBorders>
              <w:top w:val="nil"/>
              <w:left w:val="nil"/>
              <w:bottom w:val="single" w:sz="4" w:space="0" w:color="auto"/>
              <w:right w:val="nil"/>
            </w:tcBorders>
          </w:tcPr>
          <w:p w14:paraId="20144D55" w14:textId="6CECA197" w:rsidR="00F81822" w:rsidRPr="007C28E1" w:rsidRDefault="00F81822" w:rsidP="001E0E6F">
            <w:pPr>
              <w:keepNext/>
              <w:keepLines/>
            </w:pPr>
            <w:r w:rsidRPr="00A37B04">
              <w:t>6.945</w:t>
            </w:r>
          </w:p>
        </w:tc>
      </w:tr>
      <w:tr w:rsidR="00F81822" w:rsidRPr="007C28E1" w14:paraId="59A2351B" w14:textId="77777777" w:rsidTr="006809C9">
        <w:tc>
          <w:tcPr>
            <w:tcW w:w="3173" w:type="pct"/>
            <w:tcBorders>
              <w:top w:val="single" w:sz="4" w:space="0" w:color="auto"/>
              <w:left w:val="nil"/>
              <w:bottom w:val="nil"/>
              <w:right w:val="nil"/>
            </w:tcBorders>
            <w:vAlign w:val="center"/>
          </w:tcPr>
          <w:p w14:paraId="5E5664F7" w14:textId="4D0000D6" w:rsidR="00F81822" w:rsidRPr="007C28E1" w:rsidRDefault="00F81822" w:rsidP="001E0E6F">
            <w:pPr>
              <w:keepNext/>
              <w:keepLines/>
            </w:pPr>
          </w:p>
        </w:tc>
        <w:tc>
          <w:tcPr>
            <w:tcW w:w="1827" w:type="pct"/>
            <w:tcBorders>
              <w:top w:val="single" w:sz="4" w:space="0" w:color="auto"/>
              <w:left w:val="nil"/>
              <w:bottom w:val="nil"/>
              <w:right w:val="nil"/>
            </w:tcBorders>
          </w:tcPr>
          <w:p w14:paraId="336C37B7" w14:textId="142CE9A3" w:rsidR="00F81822" w:rsidRPr="007C28E1" w:rsidRDefault="00F81822" w:rsidP="001E0E6F">
            <w:pPr>
              <w:keepNext/>
              <w:keepLines/>
            </w:pPr>
          </w:p>
        </w:tc>
      </w:tr>
    </w:tbl>
    <w:p w14:paraId="7BCA84E6" w14:textId="6A0BCE10" w:rsidR="00884EC0" w:rsidRDefault="00884EC0" w:rsidP="00B809CB"/>
    <w:p w14:paraId="578A2720" w14:textId="6DEC35FC" w:rsidR="003975D2" w:rsidRDefault="00884EC0" w:rsidP="00D60578">
      <w:pPr>
        <w:rPr>
          <w:b/>
          <w:bCs/>
        </w:rPr>
      </w:pPr>
      <w:r>
        <w:br w:type="page"/>
      </w:r>
      <w:r>
        <w:rPr>
          <w:b/>
          <w:bCs/>
        </w:rPr>
        <w:lastRenderedPageBreak/>
        <w:t>Figure</w:t>
      </w:r>
      <w:r w:rsidR="00D60578">
        <w:rPr>
          <w:b/>
          <w:bCs/>
        </w:rPr>
        <w:t>s</w:t>
      </w:r>
    </w:p>
    <w:p w14:paraId="4009839B" w14:textId="77777777" w:rsidR="00D60578" w:rsidRDefault="00D60578" w:rsidP="00D60578">
      <w:pPr>
        <w:rPr>
          <w:b/>
          <w:bCs/>
        </w:rPr>
      </w:pPr>
    </w:p>
    <w:p w14:paraId="5CC4BD6E" w14:textId="02A41D73" w:rsidR="00D60578" w:rsidRDefault="00D60578" w:rsidP="00D60578">
      <w:pPr>
        <w:jc w:val="center"/>
      </w:pPr>
      <w:r>
        <w:rPr>
          <w:noProof/>
        </w:rPr>
        <w:drawing>
          <wp:inline distT="0" distB="0" distL="0" distR="0" wp14:anchorId="6D0A7B3F" wp14:editId="25B8C9E8">
            <wp:extent cx="4381805" cy="2828979"/>
            <wp:effectExtent l="0" t="0" r="0" b="0"/>
            <wp:docPr id="1498372530"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72530" name="Picture 1" descr="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81805" cy="2828979"/>
                    </a:xfrm>
                    <a:prstGeom prst="rect">
                      <a:avLst/>
                    </a:prstGeom>
                  </pic:spPr>
                </pic:pic>
              </a:graphicData>
            </a:graphic>
          </wp:inline>
        </w:drawing>
      </w:r>
    </w:p>
    <w:p w14:paraId="261B99C6" w14:textId="15360B93" w:rsidR="00D60578" w:rsidRDefault="004A2CDE" w:rsidP="00D60578">
      <w:pPr>
        <w:jc w:val="both"/>
      </w:pPr>
      <w:r w:rsidRPr="004A2CDE">
        <w:rPr>
          <w:b/>
          <w:bCs/>
        </w:rPr>
        <w:t>Figure 1.</w:t>
      </w:r>
      <w:r w:rsidRPr="004A2CDE">
        <w:t xml:space="preserve"> Individual retention time replicates (normalized to the global average) for the reproducibility studies. The red dashed lines represent the upper and lower bounds of the acceptance criteria (±10 %).</w:t>
      </w:r>
    </w:p>
    <w:p w14:paraId="5566C0C5" w14:textId="77777777" w:rsidR="00D60578" w:rsidRDefault="00D60578">
      <w:r>
        <w:br w:type="page"/>
      </w:r>
    </w:p>
    <w:p w14:paraId="6BA43299" w14:textId="2C1A374E" w:rsidR="004A2CDE" w:rsidRDefault="00B65DBF" w:rsidP="00B65DBF">
      <w:pPr>
        <w:jc w:val="center"/>
      </w:pPr>
      <w:r>
        <w:rPr>
          <w:noProof/>
        </w:rPr>
        <w:lastRenderedPageBreak/>
        <w:drawing>
          <wp:inline distT="0" distB="0" distL="0" distR="0" wp14:anchorId="04C880FC" wp14:editId="1B08E844">
            <wp:extent cx="3452775" cy="4812667"/>
            <wp:effectExtent l="0" t="0" r="0" b="6985"/>
            <wp:docPr id="1180793953"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793953" name="Picture 2" descr="Chart, line 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60187" cy="4822998"/>
                    </a:xfrm>
                    <a:prstGeom prst="rect">
                      <a:avLst/>
                    </a:prstGeom>
                  </pic:spPr>
                </pic:pic>
              </a:graphicData>
            </a:graphic>
          </wp:inline>
        </w:drawing>
      </w:r>
    </w:p>
    <w:p w14:paraId="2A6A5A33" w14:textId="64AFBDD0" w:rsidR="004A2CDE" w:rsidRPr="00596D53" w:rsidRDefault="00596D53" w:rsidP="00D60578">
      <w:pPr>
        <w:jc w:val="both"/>
      </w:pPr>
      <w:r w:rsidRPr="00596D53">
        <w:rPr>
          <w:b/>
          <w:bCs/>
        </w:rPr>
        <w:t>Figure 2.</w:t>
      </w:r>
      <w:r w:rsidRPr="00596D53">
        <w:t xml:space="preserve"> Normalized abundances of each test solution compound and at the corresponding compound retention time in the subsequent blank injection(s) for (A</w:t>
      </w:r>
      <w:r w:rsidR="007B3458">
        <w:t>) low</w:t>
      </w:r>
      <w:r w:rsidR="00380E89">
        <w:t xml:space="preserve"> concentration and (</w:t>
      </w:r>
      <w:r w:rsidRPr="00596D53">
        <w:t>B)</w:t>
      </w:r>
      <w:r w:rsidR="00380E89">
        <w:t xml:space="preserve"> high concentration solutions.</w:t>
      </w:r>
      <w:r w:rsidRPr="00596D53">
        <w:t xml:space="preserve"> The “0” point in each plot represents the test solution compound injection. The red dashed line indicates the normalized background in blank injection preceding compound analysis (normalized to itself). The gray shaded area represents the acceptable abundance threshold in the subsequent blank injections (S/N ≤ 3).</w:t>
      </w:r>
    </w:p>
    <w:p w14:paraId="424009E7" w14:textId="77777777" w:rsidR="00E3637D" w:rsidRPr="00E3637D" w:rsidRDefault="00E3637D" w:rsidP="00D60578"/>
    <w:sectPr w:rsidR="00E3637D" w:rsidRPr="00E3637D" w:rsidSect="00CF1DCA">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B7D6" w14:textId="77777777" w:rsidR="00EC2766" w:rsidRDefault="00EC2766" w:rsidP="00572C6F">
      <w:r>
        <w:separator/>
      </w:r>
    </w:p>
  </w:endnote>
  <w:endnote w:type="continuationSeparator" w:id="0">
    <w:p w14:paraId="471200E1" w14:textId="77777777" w:rsidR="00EC2766" w:rsidRDefault="00EC2766" w:rsidP="00572C6F">
      <w:r>
        <w:continuationSeparator/>
      </w:r>
    </w:p>
  </w:endnote>
  <w:endnote w:type="continuationNotice" w:id="1">
    <w:p w14:paraId="7BCCAB66" w14:textId="77777777" w:rsidR="00EC2766" w:rsidRDefault="00EC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594223"/>
      <w:docPartObj>
        <w:docPartGallery w:val="Page Numbers (Bottom of Page)"/>
        <w:docPartUnique/>
      </w:docPartObj>
    </w:sdtPr>
    <w:sdtEndPr>
      <w:rPr>
        <w:noProof/>
      </w:rPr>
    </w:sdtEndPr>
    <w:sdtContent>
      <w:p w14:paraId="6E6F2F59" w14:textId="5EA1CA36" w:rsidR="00D22D2B" w:rsidRPr="00FD5D16" w:rsidRDefault="00D22D2B" w:rsidP="00FD5D16">
        <w:pPr>
          <w:pStyle w:val="Footer"/>
          <w:jc w:val="center"/>
        </w:pPr>
        <w:r w:rsidRPr="00FD5D16">
          <w:fldChar w:fldCharType="begin"/>
        </w:r>
        <w:r w:rsidRPr="00FD5D16">
          <w:instrText xml:space="preserve"> PAGE   \* MERGEFORMAT </w:instrText>
        </w:r>
        <w:r w:rsidRPr="00FD5D16">
          <w:fldChar w:fldCharType="separate"/>
        </w:r>
        <w:r w:rsidRPr="00FD5D16">
          <w:rPr>
            <w:noProof/>
          </w:rPr>
          <w:t>2</w:t>
        </w:r>
        <w:r w:rsidRPr="00FD5D1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97CE" w14:textId="77777777" w:rsidR="00EC2766" w:rsidRDefault="00EC2766" w:rsidP="00572C6F">
      <w:r>
        <w:separator/>
      </w:r>
    </w:p>
  </w:footnote>
  <w:footnote w:type="continuationSeparator" w:id="0">
    <w:p w14:paraId="570B7B8F" w14:textId="77777777" w:rsidR="00EC2766" w:rsidRDefault="00EC2766" w:rsidP="00572C6F">
      <w:r>
        <w:continuationSeparator/>
      </w:r>
    </w:p>
  </w:footnote>
  <w:footnote w:type="continuationNotice" w:id="1">
    <w:p w14:paraId="281A6598" w14:textId="77777777" w:rsidR="00EC2766" w:rsidRDefault="00EC27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D68"/>
    <w:multiLevelType w:val="multilevel"/>
    <w:tmpl w:val="2228C128"/>
    <w:lvl w:ilvl="0">
      <w:start w:val="2"/>
      <w:numFmt w:val="decimal"/>
      <w:lvlText w:val="%1."/>
      <w:lvlJc w:val="left"/>
      <w:pPr>
        <w:ind w:left="36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383BA3"/>
    <w:multiLevelType w:val="hybridMultilevel"/>
    <w:tmpl w:val="2C7283C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E590E01"/>
    <w:multiLevelType w:val="hybridMultilevel"/>
    <w:tmpl w:val="F82C33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EC24ABF"/>
    <w:multiLevelType w:val="multilevel"/>
    <w:tmpl w:val="0EC05B78"/>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0F10C7"/>
    <w:multiLevelType w:val="multilevel"/>
    <w:tmpl w:val="0EC05B78"/>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6E659B"/>
    <w:multiLevelType w:val="multilevel"/>
    <w:tmpl w:val="B39602CA"/>
    <w:lvl w:ilvl="0">
      <w:start w:val="2"/>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0B9104E"/>
    <w:multiLevelType w:val="multilevel"/>
    <w:tmpl w:val="B39602CA"/>
    <w:lvl w:ilvl="0">
      <w:start w:val="1"/>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B436DA"/>
    <w:multiLevelType w:val="multilevel"/>
    <w:tmpl w:val="B39602CA"/>
    <w:styleLink w:val="Style1"/>
    <w:lvl w:ilvl="0">
      <w:start w:val="2"/>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EB61B7"/>
    <w:multiLevelType w:val="hybridMultilevel"/>
    <w:tmpl w:val="E3E44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C04B8"/>
    <w:multiLevelType w:val="multilevel"/>
    <w:tmpl w:val="B39602CA"/>
    <w:lvl w:ilvl="0">
      <w:start w:val="1"/>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987103A"/>
    <w:multiLevelType w:val="multilevel"/>
    <w:tmpl w:val="0EC05B78"/>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9C95C1F"/>
    <w:multiLevelType w:val="multilevel"/>
    <w:tmpl w:val="B39602CA"/>
    <w:lvl w:ilvl="0">
      <w:start w:val="1"/>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492237D"/>
    <w:multiLevelType w:val="hybridMultilevel"/>
    <w:tmpl w:val="76E8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A1B9A"/>
    <w:multiLevelType w:val="hybridMultilevel"/>
    <w:tmpl w:val="5792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22597"/>
    <w:multiLevelType w:val="hybridMultilevel"/>
    <w:tmpl w:val="80EC78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315D35"/>
    <w:multiLevelType w:val="multilevel"/>
    <w:tmpl w:val="B39602CA"/>
    <w:lvl w:ilvl="0">
      <w:start w:val="2"/>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E110511"/>
    <w:multiLevelType w:val="hybridMultilevel"/>
    <w:tmpl w:val="2C7283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EB0428"/>
    <w:multiLevelType w:val="multilevel"/>
    <w:tmpl w:val="0EC05B78"/>
    <w:lvl w:ilvl="0">
      <w:start w:val="1"/>
      <w:numFmt w:val="decimal"/>
      <w:lvlText w:val="%1."/>
      <w:lvlJc w:val="left"/>
      <w:pPr>
        <w:ind w:left="36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3AB3BA3"/>
    <w:multiLevelType w:val="hybridMultilevel"/>
    <w:tmpl w:val="201665B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15:restartNumberingAfterBreak="0">
    <w:nsid w:val="776707D1"/>
    <w:multiLevelType w:val="hybridMultilevel"/>
    <w:tmpl w:val="298C3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15D5E"/>
    <w:multiLevelType w:val="hybridMultilevel"/>
    <w:tmpl w:val="656EB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0844D6"/>
    <w:multiLevelType w:val="multilevel"/>
    <w:tmpl w:val="B39602CA"/>
    <w:lvl w:ilvl="0">
      <w:start w:val="1"/>
      <w:numFmt w:val="decimal"/>
      <w:lvlText w:val="%1."/>
      <w:lvlJc w:val="left"/>
      <w:pPr>
        <w:ind w:left="720" w:hanging="360"/>
      </w:pPr>
      <w:rPr>
        <w:rFonts w:hint="default"/>
      </w:rPr>
    </w:lvl>
    <w:lvl w:ilvl="1">
      <w:start w:val="1"/>
      <w:numFmt w:val="decimal"/>
      <w:lvlText w:val="%1.%2"/>
      <w:lvlJc w:val="left"/>
      <w:pPr>
        <w:ind w:left="864" w:hanging="504"/>
      </w:pPr>
      <w:rPr>
        <w:rFonts w:hint="default"/>
        <w:b w:val="0"/>
        <w:i/>
      </w:rPr>
    </w:lvl>
    <w:lvl w:ilvl="2">
      <w:start w:val="1"/>
      <w:numFmt w:val="decimal"/>
      <w:lvlText w:val="%1.%2.%3"/>
      <w:lvlJc w:val="right"/>
      <w:pPr>
        <w:ind w:left="720" w:firstLine="504"/>
      </w:pPr>
      <w:rPr>
        <w:rFonts w:hint="default"/>
        <w:b w:val="0"/>
        <w: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82723615">
    <w:abstractNumId w:val="12"/>
  </w:num>
  <w:num w:numId="2" w16cid:durableId="492718539">
    <w:abstractNumId w:val="9"/>
  </w:num>
  <w:num w:numId="3" w16cid:durableId="582836520">
    <w:abstractNumId w:val="0"/>
  </w:num>
  <w:num w:numId="4" w16cid:durableId="1857843976">
    <w:abstractNumId w:val="11"/>
  </w:num>
  <w:num w:numId="5" w16cid:durableId="978725406">
    <w:abstractNumId w:val="21"/>
  </w:num>
  <w:num w:numId="6" w16cid:durableId="2056002448">
    <w:abstractNumId w:val="6"/>
  </w:num>
  <w:num w:numId="7" w16cid:durableId="1855260582">
    <w:abstractNumId w:val="5"/>
  </w:num>
  <w:num w:numId="8" w16cid:durableId="1995638844">
    <w:abstractNumId w:val="7"/>
  </w:num>
  <w:num w:numId="9" w16cid:durableId="42756241">
    <w:abstractNumId w:val="15"/>
  </w:num>
  <w:num w:numId="10" w16cid:durableId="1037587114">
    <w:abstractNumId w:val="3"/>
  </w:num>
  <w:num w:numId="11" w16cid:durableId="1598712294">
    <w:abstractNumId w:val="14"/>
  </w:num>
  <w:num w:numId="12" w16cid:durableId="536045377">
    <w:abstractNumId w:val="18"/>
  </w:num>
  <w:num w:numId="13" w16cid:durableId="867596903">
    <w:abstractNumId w:val="2"/>
  </w:num>
  <w:num w:numId="14" w16cid:durableId="1703701859">
    <w:abstractNumId w:val="8"/>
  </w:num>
  <w:num w:numId="15" w16cid:durableId="822694387">
    <w:abstractNumId w:val="10"/>
  </w:num>
  <w:num w:numId="16" w16cid:durableId="820584375">
    <w:abstractNumId w:val="20"/>
  </w:num>
  <w:num w:numId="17" w16cid:durableId="2067682263">
    <w:abstractNumId w:val="16"/>
  </w:num>
  <w:num w:numId="18" w16cid:durableId="591200737">
    <w:abstractNumId w:val="1"/>
  </w:num>
  <w:num w:numId="19" w16cid:durableId="1511220945">
    <w:abstractNumId w:val="4"/>
  </w:num>
  <w:num w:numId="20" w16cid:durableId="770931146">
    <w:abstractNumId w:val="17"/>
  </w:num>
  <w:num w:numId="21" w16cid:durableId="109934228">
    <w:abstractNumId w:val="13"/>
  </w:num>
  <w:num w:numId="22" w16cid:durableId="1382173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Forensic Chemistr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vfsspfvzwwebe5d9exaszpzwdas99x5f2p&quot;&gt;Demo&lt;record-ids&gt;&lt;item&gt;25&lt;/item&gt;&lt;item&gt;26&lt;/item&gt;&lt;item&gt;42&lt;/item&gt;&lt;item&gt;46&lt;/item&gt;&lt;item&gt;85&lt;/item&gt;&lt;item&gt;97&lt;/item&gt;&lt;item&gt;98&lt;/item&gt;&lt;item&gt;99&lt;/item&gt;&lt;item&gt;100&lt;/item&gt;&lt;item&gt;102&lt;/item&gt;&lt;item&gt;103&lt;/item&gt;&lt;item&gt;104&lt;/item&gt;&lt;item&gt;106&lt;/item&gt;&lt;item&gt;107&lt;/item&gt;&lt;item&gt;108&lt;/item&gt;&lt;item&gt;109&lt;/item&gt;&lt;item&gt;110&lt;/item&gt;&lt;item&gt;111&lt;/item&gt;&lt;item&gt;113&lt;/item&gt;&lt;item&gt;114&lt;/item&gt;&lt;item&gt;115&lt;/item&gt;&lt;item&gt;116&lt;/item&gt;&lt;item&gt;117&lt;/item&gt;&lt;item&gt;118&lt;/item&gt;&lt;item&gt;119&lt;/item&gt;&lt;item&gt;120&lt;/item&gt;&lt;item&gt;121&lt;/item&gt;&lt;item&gt;122&lt;/item&gt;&lt;item&gt;123&lt;/item&gt;&lt;/record-ids&gt;&lt;/item&gt;&lt;/Libraries&gt;"/>
  </w:docVars>
  <w:rsids>
    <w:rsidRoot w:val="00DC6594"/>
    <w:rsid w:val="0000033D"/>
    <w:rsid w:val="00000DF0"/>
    <w:rsid w:val="0000170D"/>
    <w:rsid w:val="00001B2F"/>
    <w:rsid w:val="00002A75"/>
    <w:rsid w:val="00002C78"/>
    <w:rsid w:val="000038C0"/>
    <w:rsid w:val="00003AB7"/>
    <w:rsid w:val="00004035"/>
    <w:rsid w:val="000041FF"/>
    <w:rsid w:val="00004208"/>
    <w:rsid w:val="00004554"/>
    <w:rsid w:val="0000459C"/>
    <w:rsid w:val="000046BE"/>
    <w:rsid w:val="00004AB6"/>
    <w:rsid w:val="00004D87"/>
    <w:rsid w:val="00005085"/>
    <w:rsid w:val="000052E4"/>
    <w:rsid w:val="0000570E"/>
    <w:rsid w:val="00006A12"/>
    <w:rsid w:val="00006CED"/>
    <w:rsid w:val="00007432"/>
    <w:rsid w:val="00007799"/>
    <w:rsid w:val="000102C6"/>
    <w:rsid w:val="0001050B"/>
    <w:rsid w:val="00010521"/>
    <w:rsid w:val="00010738"/>
    <w:rsid w:val="00011A7E"/>
    <w:rsid w:val="00011EBB"/>
    <w:rsid w:val="00011F33"/>
    <w:rsid w:val="00011FB4"/>
    <w:rsid w:val="000128A6"/>
    <w:rsid w:val="00012F8D"/>
    <w:rsid w:val="0001345A"/>
    <w:rsid w:val="000141A3"/>
    <w:rsid w:val="00014A6D"/>
    <w:rsid w:val="0001540B"/>
    <w:rsid w:val="000154BC"/>
    <w:rsid w:val="00015E58"/>
    <w:rsid w:val="0001620E"/>
    <w:rsid w:val="000163C3"/>
    <w:rsid w:val="000166FA"/>
    <w:rsid w:val="00017063"/>
    <w:rsid w:val="000171E0"/>
    <w:rsid w:val="00017859"/>
    <w:rsid w:val="00017BCA"/>
    <w:rsid w:val="0002001F"/>
    <w:rsid w:val="0002021F"/>
    <w:rsid w:val="00020A79"/>
    <w:rsid w:val="00021045"/>
    <w:rsid w:val="00021304"/>
    <w:rsid w:val="000215B6"/>
    <w:rsid w:val="00021665"/>
    <w:rsid w:val="0002169C"/>
    <w:rsid w:val="00021A15"/>
    <w:rsid w:val="00021B6A"/>
    <w:rsid w:val="00022221"/>
    <w:rsid w:val="00022364"/>
    <w:rsid w:val="000225CB"/>
    <w:rsid w:val="00023946"/>
    <w:rsid w:val="00023D5B"/>
    <w:rsid w:val="00023DF3"/>
    <w:rsid w:val="00024094"/>
    <w:rsid w:val="00024590"/>
    <w:rsid w:val="000247A8"/>
    <w:rsid w:val="000247BB"/>
    <w:rsid w:val="00024843"/>
    <w:rsid w:val="00024F70"/>
    <w:rsid w:val="000253EB"/>
    <w:rsid w:val="00026FD1"/>
    <w:rsid w:val="00027145"/>
    <w:rsid w:val="00027372"/>
    <w:rsid w:val="00027F69"/>
    <w:rsid w:val="00030038"/>
    <w:rsid w:val="00030246"/>
    <w:rsid w:val="00030396"/>
    <w:rsid w:val="00030415"/>
    <w:rsid w:val="00030C8D"/>
    <w:rsid w:val="00031864"/>
    <w:rsid w:val="000318B6"/>
    <w:rsid w:val="000319AF"/>
    <w:rsid w:val="00031A2D"/>
    <w:rsid w:val="00031B46"/>
    <w:rsid w:val="00031D57"/>
    <w:rsid w:val="00031EA4"/>
    <w:rsid w:val="00032305"/>
    <w:rsid w:val="00032731"/>
    <w:rsid w:val="000329E5"/>
    <w:rsid w:val="00032D90"/>
    <w:rsid w:val="00032FB3"/>
    <w:rsid w:val="0003338C"/>
    <w:rsid w:val="00033BF4"/>
    <w:rsid w:val="00033F88"/>
    <w:rsid w:val="000342E2"/>
    <w:rsid w:val="00034674"/>
    <w:rsid w:val="00035389"/>
    <w:rsid w:val="000356A7"/>
    <w:rsid w:val="00035B3E"/>
    <w:rsid w:val="000360EF"/>
    <w:rsid w:val="000365B6"/>
    <w:rsid w:val="000365C8"/>
    <w:rsid w:val="00036AF7"/>
    <w:rsid w:val="00036D63"/>
    <w:rsid w:val="00037BF5"/>
    <w:rsid w:val="00037ECA"/>
    <w:rsid w:val="00037F76"/>
    <w:rsid w:val="00040108"/>
    <w:rsid w:val="00040132"/>
    <w:rsid w:val="000401E0"/>
    <w:rsid w:val="000403BC"/>
    <w:rsid w:val="0004047D"/>
    <w:rsid w:val="00040703"/>
    <w:rsid w:val="00040C86"/>
    <w:rsid w:val="0004110D"/>
    <w:rsid w:val="000416DC"/>
    <w:rsid w:val="00041DC5"/>
    <w:rsid w:val="00042202"/>
    <w:rsid w:val="00042294"/>
    <w:rsid w:val="000435A9"/>
    <w:rsid w:val="00043806"/>
    <w:rsid w:val="00043D04"/>
    <w:rsid w:val="00044625"/>
    <w:rsid w:val="000453D0"/>
    <w:rsid w:val="000455C5"/>
    <w:rsid w:val="00045F8C"/>
    <w:rsid w:val="000463F9"/>
    <w:rsid w:val="00046609"/>
    <w:rsid w:val="00046F9C"/>
    <w:rsid w:val="00047502"/>
    <w:rsid w:val="00047969"/>
    <w:rsid w:val="00047A69"/>
    <w:rsid w:val="00047C98"/>
    <w:rsid w:val="00047DB6"/>
    <w:rsid w:val="0005023B"/>
    <w:rsid w:val="0005025B"/>
    <w:rsid w:val="0005048E"/>
    <w:rsid w:val="000504E6"/>
    <w:rsid w:val="00050A0E"/>
    <w:rsid w:val="000519F2"/>
    <w:rsid w:val="00051ED6"/>
    <w:rsid w:val="00051F21"/>
    <w:rsid w:val="000520D2"/>
    <w:rsid w:val="0005295C"/>
    <w:rsid w:val="00052A02"/>
    <w:rsid w:val="00052C5A"/>
    <w:rsid w:val="000539EF"/>
    <w:rsid w:val="00053D09"/>
    <w:rsid w:val="00054283"/>
    <w:rsid w:val="0005433D"/>
    <w:rsid w:val="000544CF"/>
    <w:rsid w:val="00054A95"/>
    <w:rsid w:val="00054CC6"/>
    <w:rsid w:val="00054F2E"/>
    <w:rsid w:val="00055F0D"/>
    <w:rsid w:val="00056704"/>
    <w:rsid w:val="00056A48"/>
    <w:rsid w:val="00057324"/>
    <w:rsid w:val="00057501"/>
    <w:rsid w:val="00057F5B"/>
    <w:rsid w:val="000601C1"/>
    <w:rsid w:val="000605D4"/>
    <w:rsid w:val="000605EB"/>
    <w:rsid w:val="000607A8"/>
    <w:rsid w:val="000608E6"/>
    <w:rsid w:val="00060B03"/>
    <w:rsid w:val="00060E1C"/>
    <w:rsid w:val="000610FD"/>
    <w:rsid w:val="0006123C"/>
    <w:rsid w:val="00061B78"/>
    <w:rsid w:val="00061FF1"/>
    <w:rsid w:val="000624E0"/>
    <w:rsid w:val="00062723"/>
    <w:rsid w:val="000628AE"/>
    <w:rsid w:val="000628EE"/>
    <w:rsid w:val="00062C19"/>
    <w:rsid w:val="00062DA8"/>
    <w:rsid w:val="0006365E"/>
    <w:rsid w:val="00063FAF"/>
    <w:rsid w:val="00064121"/>
    <w:rsid w:val="000644AA"/>
    <w:rsid w:val="00064CF2"/>
    <w:rsid w:val="000650A8"/>
    <w:rsid w:val="000654DD"/>
    <w:rsid w:val="00065AD9"/>
    <w:rsid w:val="000664E8"/>
    <w:rsid w:val="000664FD"/>
    <w:rsid w:val="00066F37"/>
    <w:rsid w:val="000671D1"/>
    <w:rsid w:val="0006740C"/>
    <w:rsid w:val="000676C2"/>
    <w:rsid w:val="000677A0"/>
    <w:rsid w:val="00067BDE"/>
    <w:rsid w:val="00067DB4"/>
    <w:rsid w:val="00071C7A"/>
    <w:rsid w:val="000721C8"/>
    <w:rsid w:val="0007262E"/>
    <w:rsid w:val="00072894"/>
    <w:rsid w:val="00072B18"/>
    <w:rsid w:val="00072C24"/>
    <w:rsid w:val="0007315C"/>
    <w:rsid w:val="00073AE6"/>
    <w:rsid w:val="00073BF3"/>
    <w:rsid w:val="000748C7"/>
    <w:rsid w:val="00074F67"/>
    <w:rsid w:val="00074FBD"/>
    <w:rsid w:val="00075319"/>
    <w:rsid w:val="00075500"/>
    <w:rsid w:val="00075593"/>
    <w:rsid w:val="000756E9"/>
    <w:rsid w:val="000759D8"/>
    <w:rsid w:val="00075D92"/>
    <w:rsid w:val="00076529"/>
    <w:rsid w:val="000766A1"/>
    <w:rsid w:val="0007670F"/>
    <w:rsid w:val="000767CA"/>
    <w:rsid w:val="000772A8"/>
    <w:rsid w:val="00077C80"/>
    <w:rsid w:val="000806E0"/>
    <w:rsid w:val="000806F3"/>
    <w:rsid w:val="00081052"/>
    <w:rsid w:val="000816E4"/>
    <w:rsid w:val="00081C66"/>
    <w:rsid w:val="00081F55"/>
    <w:rsid w:val="000824B8"/>
    <w:rsid w:val="000828CE"/>
    <w:rsid w:val="00083312"/>
    <w:rsid w:val="00083F32"/>
    <w:rsid w:val="000840BF"/>
    <w:rsid w:val="000840ED"/>
    <w:rsid w:val="00084186"/>
    <w:rsid w:val="00084226"/>
    <w:rsid w:val="000847E6"/>
    <w:rsid w:val="00084875"/>
    <w:rsid w:val="00084ED5"/>
    <w:rsid w:val="00085453"/>
    <w:rsid w:val="00085540"/>
    <w:rsid w:val="000858EA"/>
    <w:rsid w:val="00085CAB"/>
    <w:rsid w:val="0008637E"/>
    <w:rsid w:val="000864A5"/>
    <w:rsid w:val="00086EEA"/>
    <w:rsid w:val="00086FEF"/>
    <w:rsid w:val="0008711C"/>
    <w:rsid w:val="00087860"/>
    <w:rsid w:val="00087E4B"/>
    <w:rsid w:val="00087EBA"/>
    <w:rsid w:val="0009006C"/>
    <w:rsid w:val="00090115"/>
    <w:rsid w:val="000905C2"/>
    <w:rsid w:val="00090A54"/>
    <w:rsid w:val="00090E2F"/>
    <w:rsid w:val="00090FC1"/>
    <w:rsid w:val="00091143"/>
    <w:rsid w:val="0009200E"/>
    <w:rsid w:val="0009234F"/>
    <w:rsid w:val="0009280B"/>
    <w:rsid w:val="00093044"/>
    <w:rsid w:val="000935BD"/>
    <w:rsid w:val="00093FA5"/>
    <w:rsid w:val="0009454D"/>
    <w:rsid w:val="0009481F"/>
    <w:rsid w:val="0009563E"/>
    <w:rsid w:val="000969F0"/>
    <w:rsid w:val="00096DA1"/>
    <w:rsid w:val="000A012D"/>
    <w:rsid w:val="000A09ED"/>
    <w:rsid w:val="000A0EFD"/>
    <w:rsid w:val="000A0F12"/>
    <w:rsid w:val="000A1160"/>
    <w:rsid w:val="000A1A78"/>
    <w:rsid w:val="000A1B2D"/>
    <w:rsid w:val="000A253E"/>
    <w:rsid w:val="000A2D43"/>
    <w:rsid w:val="000A2EC2"/>
    <w:rsid w:val="000A301E"/>
    <w:rsid w:val="000A30E9"/>
    <w:rsid w:val="000A324B"/>
    <w:rsid w:val="000A36B3"/>
    <w:rsid w:val="000A381C"/>
    <w:rsid w:val="000A3A7E"/>
    <w:rsid w:val="000A3A8E"/>
    <w:rsid w:val="000A3C1D"/>
    <w:rsid w:val="000A3F5F"/>
    <w:rsid w:val="000A4193"/>
    <w:rsid w:val="000A4284"/>
    <w:rsid w:val="000A42D8"/>
    <w:rsid w:val="000A43AA"/>
    <w:rsid w:val="000A5418"/>
    <w:rsid w:val="000A572D"/>
    <w:rsid w:val="000A5FB7"/>
    <w:rsid w:val="000A7017"/>
    <w:rsid w:val="000A7538"/>
    <w:rsid w:val="000A75FA"/>
    <w:rsid w:val="000B0013"/>
    <w:rsid w:val="000B003B"/>
    <w:rsid w:val="000B00E1"/>
    <w:rsid w:val="000B077B"/>
    <w:rsid w:val="000B0E5F"/>
    <w:rsid w:val="000B0E99"/>
    <w:rsid w:val="000B197C"/>
    <w:rsid w:val="000B1A24"/>
    <w:rsid w:val="000B1E3B"/>
    <w:rsid w:val="000B23D1"/>
    <w:rsid w:val="000B2731"/>
    <w:rsid w:val="000B29E4"/>
    <w:rsid w:val="000B2AB6"/>
    <w:rsid w:val="000B32E7"/>
    <w:rsid w:val="000B4667"/>
    <w:rsid w:val="000B4DE9"/>
    <w:rsid w:val="000B5090"/>
    <w:rsid w:val="000B55A9"/>
    <w:rsid w:val="000B5991"/>
    <w:rsid w:val="000B5DAC"/>
    <w:rsid w:val="000B619E"/>
    <w:rsid w:val="000B623F"/>
    <w:rsid w:val="000B66F7"/>
    <w:rsid w:val="000B693C"/>
    <w:rsid w:val="000B6A14"/>
    <w:rsid w:val="000B6FE6"/>
    <w:rsid w:val="000B72BA"/>
    <w:rsid w:val="000B7314"/>
    <w:rsid w:val="000B7DC3"/>
    <w:rsid w:val="000C00C9"/>
    <w:rsid w:val="000C0657"/>
    <w:rsid w:val="000C1862"/>
    <w:rsid w:val="000C1938"/>
    <w:rsid w:val="000C1B4E"/>
    <w:rsid w:val="000C248F"/>
    <w:rsid w:val="000C2D61"/>
    <w:rsid w:val="000C2D93"/>
    <w:rsid w:val="000C2E12"/>
    <w:rsid w:val="000C34FB"/>
    <w:rsid w:val="000C3BF1"/>
    <w:rsid w:val="000C3D7B"/>
    <w:rsid w:val="000C4123"/>
    <w:rsid w:val="000C4BED"/>
    <w:rsid w:val="000C4DC3"/>
    <w:rsid w:val="000C4E79"/>
    <w:rsid w:val="000C5572"/>
    <w:rsid w:val="000C5650"/>
    <w:rsid w:val="000C5CD3"/>
    <w:rsid w:val="000C669B"/>
    <w:rsid w:val="000D0168"/>
    <w:rsid w:val="000D027E"/>
    <w:rsid w:val="000D04F2"/>
    <w:rsid w:val="000D06B3"/>
    <w:rsid w:val="000D10E6"/>
    <w:rsid w:val="000D172F"/>
    <w:rsid w:val="000D1D44"/>
    <w:rsid w:val="000D1DB2"/>
    <w:rsid w:val="000D1F33"/>
    <w:rsid w:val="000D2301"/>
    <w:rsid w:val="000D2D19"/>
    <w:rsid w:val="000D2F3D"/>
    <w:rsid w:val="000D3206"/>
    <w:rsid w:val="000D33B8"/>
    <w:rsid w:val="000D3ACC"/>
    <w:rsid w:val="000D3B98"/>
    <w:rsid w:val="000D3D33"/>
    <w:rsid w:val="000D4565"/>
    <w:rsid w:val="000D49EC"/>
    <w:rsid w:val="000D508D"/>
    <w:rsid w:val="000D554D"/>
    <w:rsid w:val="000D55A7"/>
    <w:rsid w:val="000D6199"/>
    <w:rsid w:val="000D67B1"/>
    <w:rsid w:val="000D6976"/>
    <w:rsid w:val="000D6D13"/>
    <w:rsid w:val="000D7688"/>
    <w:rsid w:val="000D7AE6"/>
    <w:rsid w:val="000D7C21"/>
    <w:rsid w:val="000E01A0"/>
    <w:rsid w:val="000E0CD4"/>
    <w:rsid w:val="000E0DC8"/>
    <w:rsid w:val="000E0EBF"/>
    <w:rsid w:val="000E10EF"/>
    <w:rsid w:val="000E1452"/>
    <w:rsid w:val="000E1C61"/>
    <w:rsid w:val="000E2654"/>
    <w:rsid w:val="000E26F0"/>
    <w:rsid w:val="000E2911"/>
    <w:rsid w:val="000E30EB"/>
    <w:rsid w:val="000E3760"/>
    <w:rsid w:val="000E3863"/>
    <w:rsid w:val="000E3E29"/>
    <w:rsid w:val="000E4170"/>
    <w:rsid w:val="000E4501"/>
    <w:rsid w:val="000E4524"/>
    <w:rsid w:val="000E4FFA"/>
    <w:rsid w:val="000E502A"/>
    <w:rsid w:val="000E5480"/>
    <w:rsid w:val="000E645D"/>
    <w:rsid w:val="000E6F70"/>
    <w:rsid w:val="000E72EB"/>
    <w:rsid w:val="000E783F"/>
    <w:rsid w:val="000E7F3B"/>
    <w:rsid w:val="000F09B4"/>
    <w:rsid w:val="000F09C5"/>
    <w:rsid w:val="000F0C5E"/>
    <w:rsid w:val="000F0F7B"/>
    <w:rsid w:val="000F2506"/>
    <w:rsid w:val="000F2781"/>
    <w:rsid w:val="000F2A2C"/>
    <w:rsid w:val="000F32DC"/>
    <w:rsid w:val="000F32E7"/>
    <w:rsid w:val="000F3694"/>
    <w:rsid w:val="000F370E"/>
    <w:rsid w:val="000F3840"/>
    <w:rsid w:val="000F3A49"/>
    <w:rsid w:val="000F3C65"/>
    <w:rsid w:val="000F42BB"/>
    <w:rsid w:val="000F49CC"/>
    <w:rsid w:val="000F4EA4"/>
    <w:rsid w:val="000F5409"/>
    <w:rsid w:val="000F58B8"/>
    <w:rsid w:val="000F5A1C"/>
    <w:rsid w:val="000F5E5A"/>
    <w:rsid w:val="000F5F30"/>
    <w:rsid w:val="000F60BD"/>
    <w:rsid w:val="000F632F"/>
    <w:rsid w:val="000F64C0"/>
    <w:rsid w:val="000F6E68"/>
    <w:rsid w:val="000F7487"/>
    <w:rsid w:val="000F786F"/>
    <w:rsid w:val="000F7BB2"/>
    <w:rsid w:val="000F7C2C"/>
    <w:rsid w:val="000F7DE2"/>
    <w:rsid w:val="000F7E3D"/>
    <w:rsid w:val="000F7EFB"/>
    <w:rsid w:val="0010032F"/>
    <w:rsid w:val="001003BB"/>
    <w:rsid w:val="00100701"/>
    <w:rsid w:val="0010072E"/>
    <w:rsid w:val="00100A61"/>
    <w:rsid w:val="0010121A"/>
    <w:rsid w:val="00101240"/>
    <w:rsid w:val="001012E2"/>
    <w:rsid w:val="00101551"/>
    <w:rsid w:val="0010158F"/>
    <w:rsid w:val="0010162A"/>
    <w:rsid w:val="00101785"/>
    <w:rsid w:val="0010194A"/>
    <w:rsid w:val="00101A1D"/>
    <w:rsid w:val="00101C92"/>
    <w:rsid w:val="00101CC8"/>
    <w:rsid w:val="001020D8"/>
    <w:rsid w:val="00102836"/>
    <w:rsid w:val="00102AE8"/>
    <w:rsid w:val="00102DE9"/>
    <w:rsid w:val="001030D0"/>
    <w:rsid w:val="001037F4"/>
    <w:rsid w:val="00103BE3"/>
    <w:rsid w:val="00103DBC"/>
    <w:rsid w:val="00103EA5"/>
    <w:rsid w:val="00103EB5"/>
    <w:rsid w:val="0010440A"/>
    <w:rsid w:val="0010498B"/>
    <w:rsid w:val="00104B1F"/>
    <w:rsid w:val="00104DF8"/>
    <w:rsid w:val="00105100"/>
    <w:rsid w:val="0010517E"/>
    <w:rsid w:val="0010558D"/>
    <w:rsid w:val="00105761"/>
    <w:rsid w:val="00105C24"/>
    <w:rsid w:val="00105CCE"/>
    <w:rsid w:val="00105DF6"/>
    <w:rsid w:val="00106041"/>
    <w:rsid w:val="001061F9"/>
    <w:rsid w:val="001064B4"/>
    <w:rsid w:val="001069ED"/>
    <w:rsid w:val="00107012"/>
    <w:rsid w:val="001077D6"/>
    <w:rsid w:val="00107B4E"/>
    <w:rsid w:val="00107FA6"/>
    <w:rsid w:val="001102F4"/>
    <w:rsid w:val="001103D4"/>
    <w:rsid w:val="00110A21"/>
    <w:rsid w:val="00110A7C"/>
    <w:rsid w:val="00110B73"/>
    <w:rsid w:val="00110E00"/>
    <w:rsid w:val="00110F2B"/>
    <w:rsid w:val="0011116D"/>
    <w:rsid w:val="001111CA"/>
    <w:rsid w:val="001115AE"/>
    <w:rsid w:val="00112405"/>
    <w:rsid w:val="00113835"/>
    <w:rsid w:val="00113F9A"/>
    <w:rsid w:val="001146C0"/>
    <w:rsid w:val="0011480F"/>
    <w:rsid w:val="00114F72"/>
    <w:rsid w:val="00115454"/>
    <w:rsid w:val="0011572C"/>
    <w:rsid w:val="00115D6B"/>
    <w:rsid w:val="00116291"/>
    <w:rsid w:val="001162BB"/>
    <w:rsid w:val="0011642E"/>
    <w:rsid w:val="00116B75"/>
    <w:rsid w:val="00116C3E"/>
    <w:rsid w:val="001172F3"/>
    <w:rsid w:val="001200FA"/>
    <w:rsid w:val="001205BE"/>
    <w:rsid w:val="00120721"/>
    <w:rsid w:val="00120751"/>
    <w:rsid w:val="00120A91"/>
    <w:rsid w:val="00120B02"/>
    <w:rsid w:val="00120C02"/>
    <w:rsid w:val="00121015"/>
    <w:rsid w:val="001214AE"/>
    <w:rsid w:val="00121611"/>
    <w:rsid w:val="0012165F"/>
    <w:rsid w:val="00121CFB"/>
    <w:rsid w:val="0012231A"/>
    <w:rsid w:val="00122351"/>
    <w:rsid w:val="001223FF"/>
    <w:rsid w:val="00122542"/>
    <w:rsid w:val="00122576"/>
    <w:rsid w:val="001229A0"/>
    <w:rsid w:val="001234BF"/>
    <w:rsid w:val="001240BB"/>
    <w:rsid w:val="00124319"/>
    <w:rsid w:val="00124579"/>
    <w:rsid w:val="00124978"/>
    <w:rsid w:val="00125240"/>
    <w:rsid w:val="0012537C"/>
    <w:rsid w:val="00125570"/>
    <w:rsid w:val="001260C5"/>
    <w:rsid w:val="00126840"/>
    <w:rsid w:val="00126B06"/>
    <w:rsid w:val="00126D79"/>
    <w:rsid w:val="001271AD"/>
    <w:rsid w:val="00130079"/>
    <w:rsid w:val="0013018C"/>
    <w:rsid w:val="001304D4"/>
    <w:rsid w:val="0013065D"/>
    <w:rsid w:val="0013071B"/>
    <w:rsid w:val="00131188"/>
    <w:rsid w:val="0013170C"/>
    <w:rsid w:val="00131D10"/>
    <w:rsid w:val="00132EE5"/>
    <w:rsid w:val="0013361D"/>
    <w:rsid w:val="00133623"/>
    <w:rsid w:val="001336B9"/>
    <w:rsid w:val="00133C21"/>
    <w:rsid w:val="00133D81"/>
    <w:rsid w:val="00133E06"/>
    <w:rsid w:val="001344AF"/>
    <w:rsid w:val="00135540"/>
    <w:rsid w:val="001356D7"/>
    <w:rsid w:val="00135CB5"/>
    <w:rsid w:val="00135E14"/>
    <w:rsid w:val="001360B3"/>
    <w:rsid w:val="00136D10"/>
    <w:rsid w:val="00136EBE"/>
    <w:rsid w:val="001370EC"/>
    <w:rsid w:val="00137170"/>
    <w:rsid w:val="00137A65"/>
    <w:rsid w:val="00140492"/>
    <w:rsid w:val="00140BAC"/>
    <w:rsid w:val="00140C28"/>
    <w:rsid w:val="00140F79"/>
    <w:rsid w:val="00141300"/>
    <w:rsid w:val="00141792"/>
    <w:rsid w:val="001421CC"/>
    <w:rsid w:val="0014286C"/>
    <w:rsid w:val="00142BEB"/>
    <w:rsid w:val="00142F89"/>
    <w:rsid w:val="001431AF"/>
    <w:rsid w:val="001431C2"/>
    <w:rsid w:val="00143564"/>
    <w:rsid w:val="001437B7"/>
    <w:rsid w:val="0014393F"/>
    <w:rsid w:val="00143B28"/>
    <w:rsid w:val="00143B38"/>
    <w:rsid w:val="0014496F"/>
    <w:rsid w:val="00144F3A"/>
    <w:rsid w:val="00145028"/>
    <w:rsid w:val="00145672"/>
    <w:rsid w:val="0014621D"/>
    <w:rsid w:val="00146615"/>
    <w:rsid w:val="00146AA5"/>
    <w:rsid w:val="00150055"/>
    <w:rsid w:val="00150502"/>
    <w:rsid w:val="00150941"/>
    <w:rsid w:val="001511AA"/>
    <w:rsid w:val="0015141B"/>
    <w:rsid w:val="001518D5"/>
    <w:rsid w:val="00151915"/>
    <w:rsid w:val="00151F13"/>
    <w:rsid w:val="00152018"/>
    <w:rsid w:val="0015285C"/>
    <w:rsid w:val="00153FD8"/>
    <w:rsid w:val="00154B01"/>
    <w:rsid w:val="00155108"/>
    <w:rsid w:val="00155479"/>
    <w:rsid w:val="00155549"/>
    <w:rsid w:val="001559B4"/>
    <w:rsid w:val="00155BAD"/>
    <w:rsid w:val="00156710"/>
    <w:rsid w:val="00156B6C"/>
    <w:rsid w:val="00156E67"/>
    <w:rsid w:val="00157286"/>
    <w:rsid w:val="0015735C"/>
    <w:rsid w:val="00157688"/>
    <w:rsid w:val="00157752"/>
    <w:rsid w:val="0016046F"/>
    <w:rsid w:val="00160AEC"/>
    <w:rsid w:val="00160D17"/>
    <w:rsid w:val="00161C38"/>
    <w:rsid w:val="00161EE9"/>
    <w:rsid w:val="0016266A"/>
    <w:rsid w:val="00162D74"/>
    <w:rsid w:val="00163438"/>
    <w:rsid w:val="00163D77"/>
    <w:rsid w:val="00163E59"/>
    <w:rsid w:val="0016410A"/>
    <w:rsid w:val="001643FB"/>
    <w:rsid w:val="00164587"/>
    <w:rsid w:val="00164E3D"/>
    <w:rsid w:val="00164E99"/>
    <w:rsid w:val="001652A0"/>
    <w:rsid w:val="0016646D"/>
    <w:rsid w:val="00166720"/>
    <w:rsid w:val="0016698A"/>
    <w:rsid w:val="00167540"/>
    <w:rsid w:val="00167620"/>
    <w:rsid w:val="001676E0"/>
    <w:rsid w:val="00167917"/>
    <w:rsid w:val="00170286"/>
    <w:rsid w:val="00170983"/>
    <w:rsid w:val="00170B40"/>
    <w:rsid w:val="00170D69"/>
    <w:rsid w:val="0017102D"/>
    <w:rsid w:val="00171E5D"/>
    <w:rsid w:val="001720C9"/>
    <w:rsid w:val="00172742"/>
    <w:rsid w:val="00172866"/>
    <w:rsid w:val="00172B89"/>
    <w:rsid w:val="001731EA"/>
    <w:rsid w:val="001735EA"/>
    <w:rsid w:val="00173923"/>
    <w:rsid w:val="00173E91"/>
    <w:rsid w:val="0017426F"/>
    <w:rsid w:val="001742D0"/>
    <w:rsid w:val="001743D2"/>
    <w:rsid w:val="00174411"/>
    <w:rsid w:val="00174A2B"/>
    <w:rsid w:val="00174BA9"/>
    <w:rsid w:val="00174DE2"/>
    <w:rsid w:val="00174F2F"/>
    <w:rsid w:val="001751DB"/>
    <w:rsid w:val="001752B2"/>
    <w:rsid w:val="00175369"/>
    <w:rsid w:val="0017562D"/>
    <w:rsid w:val="001757B3"/>
    <w:rsid w:val="00175903"/>
    <w:rsid w:val="00175B84"/>
    <w:rsid w:val="00176524"/>
    <w:rsid w:val="00176968"/>
    <w:rsid w:val="0017704C"/>
    <w:rsid w:val="0017710C"/>
    <w:rsid w:val="00177276"/>
    <w:rsid w:val="00177487"/>
    <w:rsid w:val="001776D6"/>
    <w:rsid w:val="00177BF8"/>
    <w:rsid w:val="00177C24"/>
    <w:rsid w:val="00177E87"/>
    <w:rsid w:val="00180B44"/>
    <w:rsid w:val="00180EBD"/>
    <w:rsid w:val="00180FD8"/>
    <w:rsid w:val="0018108D"/>
    <w:rsid w:val="0018155F"/>
    <w:rsid w:val="00181595"/>
    <w:rsid w:val="00181977"/>
    <w:rsid w:val="00181A31"/>
    <w:rsid w:val="00181A50"/>
    <w:rsid w:val="001823CF"/>
    <w:rsid w:val="001827EA"/>
    <w:rsid w:val="00182AE5"/>
    <w:rsid w:val="00182BCF"/>
    <w:rsid w:val="00183502"/>
    <w:rsid w:val="00183701"/>
    <w:rsid w:val="00183B63"/>
    <w:rsid w:val="001841AF"/>
    <w:rsid w:val="00184BD0"/>
    <w:rsid w:val="00185090"/>
    <w:rsid w:val="001855E4"/>
    <w:rsid w:val="00186098"/>
    <w:rsid w:val="001862B7"/>
    <w:rsid w:val="00187184"/>
    <w:rsid w:val="00187317"/>
    <w:rsid w:val="00187546"/>
    <w:rsid w:val="0018756E"/>
    <w:rsid w:val="001878A5"/>
    <w:rsid w:val="00187905"/>
    <w:rsid w:val="00187DCC"/>
    <w:rsid w:val="00190123"/>
    <w:rsid w:val="001908A4"/>
    <w:rsid w:val="00191306"/>
    <w:rsid w:val="001914B6"/>
    <w:rsid w:val="0019177C"/>
    <w:rsid w:val="001917AB"/>
    <w:rsid w:val="00192660"/>
    <w:rsid w:val="00192AA8"/>
    <w:rsid w:val="001937BB"/>
    <w:rsid w:val="00193B59"/>
    <w:rsid w:val="00193EF5"/>
    <w:rsid w:val="001944E9"/>
    <w:rsid w:val="0019453D"/>
    <w:rsid w:val="00194783"/>
    <w:rsid w:val="00194B60"/>
    <w:rsid w:val="00194EEE"/>
    <w:rsid w:val="001965CC"/>
    <w:rsid w:val="00196690"/>
    <w:rsid w:val="001969A3"/>
    <w:rsid w:val="00197680"/>
    <w:rsid w:val="00197B52"/>
    <w:rsid w:val="001A019B"/>
    <w:rsid w:val="001A0384"/>
    <w:rsid w:val="001A0819"/>
    <w:rsid w:val="001A10F3"/>
    <w:rsid w:val="001A13EA"/>
    <w:rsid w:val="001A14BD"/>
    <w:rsid w:val="001A1878"/>
    <w:rsid w:val="001A1EC6"/>
    <w:rsid w:val="001A1FC5"/>
    <w:rsid w:val="001A26DA"/>
    <w:rsid w:val="001A2BE2"/>
    <w:rsid w:val="001A2E47"/>
    <w:rsid w:val="001A2FE2"/>
    <w:rsid w:val="001A312E"/>
    <w:rsid w:val="001A34E2"/>
    <w:rsid w:val="001A416A"/>
    <w:rsid w:val="001A4540"/>
    <w:rsid w:val="001A48A1"/>
    <w:rsid w:val="001A4E9C"/>
    <w:rsid w:val="001A4FDE"/>
    <w:rsid w:val="001A53F8"/>
    <w:rsid w:val="001A541A"/>
    <w:rsid w:val="001A5944"/>
    <w:rsid w:val="001A5A6D"/>
    <w:rsid w:val="001A5EB4"/>
    <w:rsid w:val="001A6170"/>
    <w:rsid w:val="001A6615"/>
    <w:rsid w:val="001A666A"/>
    <w:rsid w:val="001A67CE"/>
    <w:rsid w:val="001A6C19"/>
    <w:rsid w:val="001A7010"/>
    <w:rsid w:val="001B0178"/>
    <w:rsid w:val="001B1AAF"/>
    <w:rsid w:val="001B1E0C"/>
    <w:rsid w:val="001B20DC"/>
    <w:rsid w:val="001B2111"/>
    <w:rsid w:val="001B27D4"/>
    <w:rsid w:val="001B306D"/>
    <w:rsid w:val="001B3097"/>
    <w:rsid w:val="001B31AD"/>
    <w:rsid w:val="001B3652"/>
    <w:rsid w:val="001B380B"/>
    <w:rsid w:val="001B3878"/>
    <w:rsid w:val="001B3DB8"/>
    <w:rsid w:val="001B4050"/>
    <w:rsid w:val="001B45EF"/>
    <w:rsid w:val="001B5259"/>
    <w:rsid w:val="001B5A34"/>
    <w:rsid w:val="001B5D0B"/>
    <w:rsid w:val="001B62F9"/>
    <w:rsid w:val="001B65EE"/>
    <w:rsid w:val="001B6659"/>
    <w:rsid w:val="001B6AA4"/>
    <w:rsid w:val="001B6ACC"/>
    <w:rsid w:val="001B6AE0"/>
    <w:rsid w:val="001B6D2E"/>
    <w:rsid w:val="001B6D5A"/>
    <w:rsid w:val="001B6D91"/>
    <w:rsid w:val="001B7020"/>
    <w:rsid w:val="001B7760"/>
    <w:rsid w:val="001B7F81"/>
    <w:rsid w:val="001C07E3"/>
    <w:rsid w:val="001C09DF"/>
    <w:rsid w:val="001C0A25"/>
    <w:rsid w:val="001C1037"/>
    <w:rsid w:val="001C11C4"/>
    <w:rsid w:val="001C1458"/>
    <w:rsid w:val="001C1AC6"/>
    <w:rsid w:val="001C1E4E"/>
    <w:rsid w:val="001C2232"/>
    <w:rsid w:val="001C2AEF"/>
    <w:rsid w:val="001C2B18"/>
    <w:rsid w:val="001C2C16"/>
    <w:rsid w:val="001C2E96"/>
    <w:rsid w:val="001C36B2"/>
    <w:rsid w:val="001C3A9D"/>
    <w:rsid w:val="001C3AC7"/>
    <w:rsid w:val="001C4149"/>
    <w:rsid w:val="001C41CD"/>
    <w:rsid w:val="001C41D8"/>
    <w:rsid w:val="001C4A87"/>
    <w:rsid w:val="001C4C10"/>
    <w:rsid w:val="001C4D44"/>
    <w:rsid w:val="001C4EE5"/>
    <w:rsid w:val="001C512D"/>
    <w:rsid w:val="001C53D1"/>
    <w:rsid w:val="001C56D8"/>
    <w:rsid w:val="001C5752"/>
    <w:rsid w:val="001C57EA"/>
    <w:rsid w:val="001C6074"/>
    <w:rsid w:val="001C6E72"/>
    <w:rsid w:val="001C6F3D"/>
    <w:rsid w:val="001C7431"/>
    <w:rsid w:val="001C7D3E"/>
    <w:rsid w:val="001C7DE6"/>
    <w:rsid w:val="001D0783"/>
    <w:rsid w:val="001D095A"/>
    <w:rsid w:val="001D119C"/>
    <w:rsid w:val="001D1AF5"/>
    <w:rsid w:val="001D2FDB"/>
    <w:rsid w:val="001D3AF3"/>
    <w:rsid w:val="001D4027"/>
    <w:rsid w:val="001D48BF"/>
    <w:rsid w:val="001D4C64"/>
    <w:rsid w:val="001D5415"/>
    <w:rsid w:val="001D5793"/>
    <w:rsid w:val="001D58E0"/>
    <w:rsid w:val="001D5980"/>
    <w:rsid w:val="001D64F1"/>
    <w:rsid w:val="001D681C"/>
    <w:rsid w:val="001D6868"/>
    <w:rsid w:val="001D6A60"/>
    <w:rsid w:val="001D6A6E"/>
    <w:rsid w:val="001D6C92"/>
    <w:rsid w:val="001D6D9C"/>
    <w:rsid w:val="001D701E"/>
    <w:rsid w:val="001D7528"/>
    <w:rsid w:val="001D761E"/>
    <w:rsid w:val="001D7B44"/>
    <w:rsid w:val="001E0235"/>
    <w:rsid w:val="001E04A5"/>
    <w:rsid w:val="001E04CF"/>
    <w:rsid w:val="001E07B3"/>
    <w:rsid w:val="001E0F37"/>
    <w:rsid w:val="001E1105"/>
    <w:rsid w:val="001E1BE6"/>
    <w:rsid w:val="001E2C3E"/>
    <w:rsid w:val="001E32B5"/>
    <w:rsid w:val="001E3563"/>
    <w:rsid w:val="001E3589"/>
    <w:rsid w:val="001E3708"/>
    <w:rsid w:val="001E3947"/>
    <w:rsid w:val="001E411E"/>
    <w:rsid w:val="001E439A"/>
    <w:rsid w:val="001E43E0"/>
    <w:rsid w:val="001E4878"/>
    <w:rsid w:val="001E4D00"/>
    <w:rsid w:val="001E5B19"/>
    <w:rsid w:val="001E5C70"/>
    <w:rsid w:val="001E6E35"/>
    <w:rsid w:val="001E79F0"/>
    <w:rsid w:val="001F0514"/>
    <w:rsid w:val="001F0A05"/>
    <w:rsid w:val="001F0A10"/>
    <w:rsid w:val="001F0AF0"/>
    <w:rsid w:val="001F0BDD"/>
    <w:rsid w:val="001F0CDB"/>
    <w:rsid w:val="001F1152"/>
    <w:rsid w:val="001F1165"/>
    <w:rsid w:val="001F11DA"/>
    <w:rsid w:val="001F1269"/>
    <w:rsid w:val="001F16CA"/>
    <w:rsid w:val="001F1D9C"/>
    <w:rsid w:val="001F2245"/>
    <w:rsid w:val="001F22F0"/>
    <w:rsid w:val="001F2C32"/>
    <w:rsid w:val="001F2E32"/>
    <w:rsid w:val="001F2ED5"/>
    <w:rsid w:val="001F378E"/>
    <w:rsid w:val="001F3E30"/>
    <w:rsid w:val="001F41BB"/>
    <w:rsid w:val="001F4A74"/>
    <w:rsid w:val="001F4F6B"/>
    <w:rsid w:val="001F5742"/>
    <w:rsid w:val="001F5831"/>
    <w:rsid w:val="001F616B"/>
    <w:rsid w:val="001F61A4"/>
    <w:rsid w:val="001F646D"/>
    <w:rsid w:val="001F6603"/>
    <w:rsid w:val="001F7058"/>
    <w:rsid w:val="001F71E8"/>
    <w:rsid w:val="001F77C9"/>
    <w:rsid w:val="001F7BD5"/>
    <w:rsid w:val="00200116"/>
    <w:rsid w:val="002006C3"/>
    <w:rsid w:val="00200A42"/>
    <w:rsid w:val="00200CF0"/>
    <w:rsid w:val="002010A4"/>
    <w:rsid w:val="00201297"/>
    <w:rsid w:val="002023A1"/>
    <w:rsid w:val="002025F3"/>
    <w:rsid w:val="002027D9"/>
    <w:rsid w:val="0020283C"/>
    <w:rsid w:val="00202D08"/>
    <w:rsid w:val="00203181"/>
    <w:rsid w:val="0020328B"/>
    <w:rsid w:val="0020338D"/>
    <w:rsid w:val="00203405"/>
    <w:rsid w:val="002034BD"/>
    <w:rsid w:val="00204762"/>
    <w:rsid w:val="0020497A"/>
    <w:rsid w:val="002049DA"/>
    <w:rsid w:val="00204CA9"/>
    <w:rsid w:val="00204FAC"/>
    <w:rsid w:val="00204FE2"/>
    <w:rsid w:val="002053AB"/>
    <w:rsid w:val="00205434"/>
    <w:rsid w:val="00205D70"/>
    <w:rsid w:val="00205DC0"/>
    <w:rsid w:val="002061AF"/>
    <w:rsid w:val="0020652B"/>
    <w:rsid w:val="00206603"/>
    <w:rsid w:val="00206CC2"/>
    <w:rsid w:val="00206E62"/>
    <w:rsid w:val="0021019F"/>
    <w:rsid w:val="002109BE"/>
    <w:rsid w:val="00211085"/>
    <w:rsid w:val="0021152C"/>
    <w:rsid w:val="00211956"/>
    <w:rsid w:val="00211D38"/>
    <w:rsid w:val="00211DC5"/>
    <w:rsid w:val="00211DE9"/>
    <w:rsid w:val="00211FD3"/>
    <w:rsid w:val="00212200"/>
    <w:rsid w:val="00212851"/>
    <w:rsid w:val="00212F8C"/>
    <w:rsid w:val="00213056"/>
    <w:rsid w:val="00213486"/>
    <w:rsid w:val="00213894"/>
    <w:rsid w:val="002142E9"/>
    <w:rsid w:val="00215188"/>
    <w:rsid w:val="0021525A"/>
    <w:rsid w:val="00215953"/>
    <w:rsid w:val="00215A8E"/>
    <w:rsid w:val="00215EAC"/>
    <w:rsid w:val="00215FBA"/>
    <w:rsid w:val="0021613E"/>
    <w:rsid w:val="00216930"/>
    <w:rsid w:val="00216DCF"/>
    <w:rsid w:val="00216F07"/>
    <w:rsid w:val="00216F96"/>
    <w:rsid w:val="00217642"/>
    <w:rsid w:val="00217672"/>
    <w:rsid w:val="0021792F"/>
    <w:rsid w:val="00217AF1"/>
    <w:rsid w:val="00217D36"/>
    <w:rsid w:val="00217DAD"/>
    <w:rsid w:val="00220445"/>
    <w:rsid w:val="00220474"/>
    <w:rsid w:val="002209C6"/>
    <w:rsid w:val="00220D5B"/>
    <w:rsid w:val="002214EE"/>
    <w:rsid w:val="002226FA"/>
    <w:rsid w:val="00222E8F"/>
    <w:rsid w:val="0022325A"/>
    <w:rsid w:val="002236F9"/>
    <w:rsid w:val="00223737"/>
    <w:rsid w:val="002238E9"/>
    <w:rsid w:val="00223AB7"/>
    <w:rsid w:val="00223B48"/>
    <w:rsid w:val="00223CAC"/>
    <w:rsid w:val="00223F8D"/>
    <w:rsid w:val="002243F7"/>
    <w:rsid w:val="00224772"/>
    <w:rsid w:val="00224861"/>
    <w:rsid w:val="00224A8C"/>
    <w:rsid w:val="00224E94"/>
    <w:rsid w:val="00225145"/>
    <w:rsid w:val="002253CF"/>
    <w:rsid w:val="00225789"/>
    <w:rsid w:val="002260D2"/>
    <w:rsid w:val="002262AF"/>
    <w:rsid w:val="00226778"/>
    <w:rsid w:val="00226872"/>
    <w:rsid w:val="002268C8"/>
    <w:rsid w:val="00226BAC"/>
    <w:rsid w:val="00226CAA"/>
    <w:rsid w:val="00227028"/>
    <w:rsid w:val="00227071"/>
    <w:rsid w:val="0022707B"/>
    <w:rsid w:val="00227145"/>
    <w:rsid w:val="00227260"/>
    <w:rsid w:val="002278FC"/>
    <w:rsid w:val="002306FE"/>
    <w:rsid w:val="00230980"/>
    <w:rsid w:val="00231451"/>
    <w:rsid w:val="002318D1"/>
    <w:rsid w:val="00231D8A"/>
    <w:rsid w:val="00231FBD"/>
    <w:rsid w:val="0023211C"/>
    <w:rsid w:val="002327EB"/>
    <w:rsid w:val="0023287B"/>
    <w:rsid w:val="00232D83"/>
    <w:rsid w:val="00232EC3"/>
    <w:rsid w:val="00232ED4"/>
    <w:rsid w:val="00232F27"/>
    <w:rsid w:val="002334AE"/>
    <w:rsid w:val="002338F8"/>
    <w:rsid w:val="00233D4F"/>
    <w:rsid w:val="00234A46"/>
    <w:rsid w:val="00234DDA"/>
    <w:rsid w:val="002350F4"/>
    <w:rsid w:val="00235760"/>
    <w:rsid w:val="00236392"/>
    <w:rsid w:val="00236473"/>
    <w:rsid w:val="002367E8"/>
    <w:rsid w:val="002368A3"/>
    <w:rsid w:val="00236B95"/>
    <w:rsid w:val="00236CA5"/>
    <w:rsid w:val="00236FCF"/>
    <w:rsid w:val="00237252"/>
    <w:rsid w:val="0023752A"/>
    <w:rsid w:val="002376E4"/>
    <w:rsid w:val="00240117"/>
    <w:rsid w:val="00240512"/>
    <w:rsid w:val="00240AC4"/>
    <w:rsid w:val="00240FF1"/>
    <w:rsid w:val="00241113"/>
    <w:rsid w:val="00241163"/>
    <w:rsid w:val="002412E5"/>
    <w:rsid w:val="0024199B"/>
    <w:rsid w:val="002419F4"/>
    <w:rsid w:val="00241BA7"/>
    <w:rsid w:val="0024262E"/>
    <w:rsid w:val="00242A38"/>
    <w:rsid w:val="00242F2E"/>
    <w:rsid w:val="00243164"/>
    <w:rsid w:val="0024388C"/>
    <w:rsid w:val="00244061"/>
    <w:rsid w:val="002442D7"/>
    <w:rsid w:val="00244F7F"/>
    <w:rsid w:val="00245296"/>
    <w:rsid w:val="002452D8"/>
    <w:rsid w:val="00245594"/>
    <w:rsid w:val="0024560C"/>
    <w:rsid w:val="00245E29"/>
    <w:rsid w:val="00245E2B"/>
    <w:rsid w:val="00245F25"/>
    <w:rsid w:val="00246117"/>
    <w:rsid w:val="0024665F"/>
    <w:rsid w:val="002467A9"/>
    <w:rsid w:val="00246923"/>
    <w:rsid w:val="00246A9E"/>
    <w:rsid w:val="002471B4"/>
    <w:rsid w:val="0024742B"/>
    <w:rsid w:val="002476B8"/>
    <w:rsid w:val="002477FE"/>
    <w:rsid w:val="00247DBA"/>
    <w:rsid w:val="00247E95"/>
    <w:rsid w:val="00250152"/>
    <w:rsid w:val="00250C0B"/>
    <w:rsid w:val="00250CDD"/>
    <w:rsid w:val="00250CE7"/>
    <w:rsid w:val="00250E23"/>
    <w:rsid w:val="00250F80"/>
    <w:rsid w:val="00251149"/>
    <w:rsid w:val="0025161A"/>
    <w:rsid w:val="002518D4"/>
    <w:rsid w:val="00252102"/>
    <w:rsid w:val="0025314B"/>
    <w:rsid w:val="0025362A"/>
    <w:rsid w:val="00253B5A"/>
    <w:rsid w:val="00253D4D"/>
    <w:rsid w:val="00253EBE"/>
    <w:rsid w:val="002540F5"/>
    <w:rsid w:val="002541D1"/>
    <w:rsid w:val="002553A7"/>
    <w:rsid w:val="002556EE"/>
    <w:rsid w:val="00255B9B"/>
    <w:rsid w:val="0025611D"/>
    <w:rsid w:val="00256E43"/>
    <w:rsid w:val="00256E89"/>
    <w:rsid w:val="002575DF"/>
    <w:rsid w:val="002576D8"/>
    <w:rsid w:val="00257A05"/>
    <w:rsid w:val="00257EEE"/>
    <w:rsid w:val="00260234"/>
    <w:rsid w:val="002607AA"/>
    <w:rsid w:val="00260B27"/>
    <w:rsid w:val="00261BE8"/>
    <w:rsid w:val="00261DFB"/>
    <w:rsid w:val="00261F7F"/>
    <w:rsid w:val="00262256"/>
    <w:rsid w:val="002622F5"/>
    <w:rsid w:val="0026238F"/>
    <w:rsid w:val="00262C64"/>
    <w:rsid w:val="00262DE9"/>
    <w:rsid w:val="00262F9B"/>
    <w:rsid w:val="00263021"/>
    <w:rsid w:val="002631D0"/>
    <w:rsid w:val="00263718"/>
    <w:rsid w:val="00263B7D"/>
    <w:rsid w:val="00263E26"/>
    <w:rsid w:val="00263E94"/>
    <w:rsid w:val="00263F5E"/>
    <w:rsid w:val="00264643"/>
    <w:rsid w:val="00264C44"/>
    <w:rsid w:val="00264FD5"/>
    <w:rsid w:val="00265A33"/>
    <w:rsid w:val="00266482"/>
    <w:rsid w:val="0026703A"/>
    <w:rsid w:val="00267766"/>
    <w:rsid w:val="00267AFA"/>
    <w:rsid w:val="00267D07"/>
    <w:rsid w:val="00270524"/>
    <w:rsid w:val="00270567"/>
    <w:rsid w:val="0027061A"/>
    <w:rsid w:val="00270634"/>
    <w:rsid w:val="00270F10"/>
    <w:rsid w:val="00270F25"/>
    <w:rsid w:val="00271263"/>
    <w:rsid w:val="002712F6"/>
    <w:rsid w:val="00271649"/>
    <w:rsid w:val="002718C1"/>
    <w:rsid w:val="00271A2E"/>
    <w:rsid w:val="00271DDF"/>
    <w:rsid w:val="002729D7"/>
    <w:rsid w:val="00272D6D"/>
    <w:rsid w:val="002733F7"/>
    <w:rsid w:val="00273FF2"/>
    <w:rsid w:val="0027432E"/>
    <w:rsid w:val="002746DF"/>
    <w:rsid w:val="00274AC8"/>
    <w:rsid w:val="00274BEA"/>
    <w:rsid w:val="00274C4A"/>
    <w:rsid w:val="00274CD9"/>
    <w:rsid w:val="002756ED"/>
    <w:rsid w:val="00275731"/>
    <w:rsid w:val="002758EE"/>
    <w:rsid w:val="00275AE6"/>
    <w:rsid w:val="00275D61"/>
    <w:rsid w:val="00275FAD"/>
    <w:rsid w:val="00276083"/>
    <w:rsid w:val="002764A0"/>
    <w:rsid w:val="00276525"/>
    <w:rsid w:val="00276DF3"/>
    <w:rsid w:val="00276F0A"/>
    <w:rsid w:val="00276FC6"/>
    <w:rsid w:val="002775E1"/>
    <w:rsid w:val="00277609"/>
    <w:rsid w:val="00277944"/>
    <w:rsid w:val="00277C0B"/>
    <w:rsid w:val="00277C2C"/>
    <w:rsid w:val="0028004A"/>
    <w:rsid w:val="00280174"/>
    <w:rsid w:val="00280A13"/>
    <w:rsid w:val="00281363"/>
    <w:rsid w:val="00281799"/>
    <w:rsid w:val="00282042"/>
    <w:rsid w:val="00282074"/>
    <w:rsid w:val="0028210C"/>
    <w:rsid w:val="0028248B"/>
    <w:rsid w:val="002825DE"/>
    <w:rsid w:val="00282A69"/>
    <w:rsid w:val="00282BA6"/>
    <w:rsid w:val="00282D97"/>
    <w:rsid w:val="00282EA3"/>
    <w:rsid w:val="002830CB"/>
    <w:rsid w:val="00283833"/>
    <w:rsid w:val="00283D19"/>
    <w:rsid w:val="00283D6C"/>
    <w:rsid w:val="002840C5"/>
    <w:rsid w:val="00284195"/>
    <w:rsid w:val="00284A4A"/>
    <w:rsid w:val="00285EA8"/>
    <w:rsid w:val="00286081"/>
    <w:rsid w:val="00286923"/>
    <w:rsid w:val="00286A74"/>
    <w:rsid w:val="002870C3"/>
    <w:rsid w:val="002871D8"/>
    <w:rsid w:val="0028721C"/>
    <w:rsid w:val="00287768"/>
    <w:rsid w:val="0028784E"/>
    <w:rsid w:val="00287C1C"/>
    <w:rsid w:val="00287DED"/>
    <w:rsid w:val="0029069C"/>
    <w:rsid w:val="00290954"/>
    <w:rsid w:val="00291E79"/>
    <w:rsid w:val="002924EC"/>
    <w:rsid w:val="0029253D"/>
    <w:rsid w:val="002925FD"/>
    <w:rsid w:val="002929F1"/>
    <w:rsid w:val="002939D0"/>
    <w:rsid w:val="00293DAD"/>
    <w:rsid w:val="00294396"/>
    <w:rsid w:val="00294483"/>
    <w:rsid w:val="00294A68"/>
    <w:rsid w:val="00294E63"/>
    <w:rsid w:val="00294FFD"/>
    <w:rsid w:val="00295022"/>
    <w:rsid w:val="00295563"/>
    <w:rsid w:val="00295652"/>
    <w:rsid w:val="00295B06"/>
    <w:rsid w:val="002960E7"/>
    <w:rsid w:val="002964D1"/>
    <w:rsid w:val="002972EE"/>
    <w:rsid w:val="002977C9"/>
    <w:rsid w:val="00297865"/>
    <w:rsid w:val="00297B93"/>
    <w:rsid w:val="00297D54"/>
    <w:rsid w:val="002A0629"/>
    <w:rsid w:val="002A1226"/>
    <w:rsid w:val="002A176F"/>
    <w:rsid w:val="002A1C4E"/>
    <w:rsid w:val="002A1E87"/>
    <w:rsid w:val="002A258B"/>
    <w:rsid w:val="002A263F"/>
    <w:rsid w:val="002A281C"/>
    <w:rsid w:val="002A2B4A"/>
    <w:rsid w:val="002A2C2B"/>
    <w:rsid w:val="002A306D"/>
    <w:rsid w:val="002A3B28"/>
    <w:rsid w:val="002A3B83"/>
    <w:rsid w:val="002A3E78"/>
    <w:rsid w:val="002A4452"/>
    <w:rsid w:val="002A4B89"/>
    <w:rsid w:val="002A4C28"/>
    <w:rsid w:val="002A4D8C"/>
    <w:rsid w:val="002A4FD3"/>
    <w:rsid w:val="002A5856"/>
    <w:rsid w:val="002A5898"/>
    <w:rsid w:val="002A58C2"/>
    <w:rsid w:val="002A5F0A"/>
    <w:rsid w:val="002A6262"/>
    <w:rsid w:val="002A636F"/>
    <w:rsid w:val="002A6AAC"/>
    <w:rsid w:val="002A6DF6"/>
    <w:rsid w:val="002A72BA"/>
    <w:rsid w:val="002A734F"/>
    <w:rsid w:val="002A7837"/>
    <w:rsid w:val="002A794D"/>
    <w:rsid w:val="002A7F0A"/>
    <w:rsid w:val="002B011E"/>
    <w:rsid w:val="002B0581"/>
    <w:rsid w:val="002B0CB9"/>
    <w:rsid w:val="002B0F4A"/>
    <w:rsid w:val="002B15D4"/>
    <w:rsid w:val="002B17AA"/>
    <w:rsid w:val="002B18FC"/>
    <w:rsid w:val="002B1E82"/>
    <w:rsid w:val="002B1FAF"/>
    <w:rsid w:val="002B2430"/>
    <w:rsid w:val="002B25F1"/>
    <w:rsid w:val="002B2AB0"/>
    <w:rsid w:val="002B2E5C"/>
    <w:rsid w:val="002B3325"/>
    <w:rsid w:val="002B3A21"/>
    <w:rsid w:val="002B4799"/>
    <w:rsid w:val="002B51BD"/>
    <w:rsid w:val="002B55F6"/>
    <w:rsid w:val="002B569D"/>
    <w:rsid w:val="002B59D7"/>
    <w:rsid w:val="002B604A"/>
    <w:rsid w:val="002B6145"/>
    <w:rsid w:val="002B62CC"/>
    <w:rsid w:val="002B67F7"/>
    <w:rsid w:val="002B6991"/>
    <w:rsid w:val="002B6A6E"/>
    <w:rsid w:val="002B6FDF"/>
    <w:rsid w:val="002B7551"/>
    <w:rsid w:val="002B79BE"/>
    <w:rsid w:val="002C0009"/>
    <w:rsid w:val="002C0FCA"/>
    <w:rsid w:val="002C1BC2"/>
    <w:rsid w:val="002C1CAF"/>
    <w:rsid w:val="002C264B"/>
    <w:rsid w:val="002C274C"/>
    <w:rsid w:val="002C2BF5"/>
    <w:rsid w:val="002C2F91"/>
    <w:rsid w:val="002C3D0F"/>
    <w:rsid w:val="002C3DF6"/>
    <w:rsid w:val="002C44B2"/>
    <w:rsid w:val="002C4DBB"/>
    <w:rsid w:val="002C5580"/>
    <w:rsid w:val="002C5612"/>
    <w:rsid w:val="002C5D8E"/>
    <w:rsid w:val="002C5F55"/>
    <w:rsid w:val="002C698E"/>
    <w:rsid w:val="002C6CEF"/>
    <w:rsid w:val="002C7329"/>
    <w:rsid w:val="002C7D5E"/>
    <w:rsid w:val="002D0351"/>
    <w:rsid w:val="002D09E6"/>
    <w:rsid w:val="002D1447"/>
    <w:rsid w:val="002D1C04"/>
    <w:rsid w:val="002D26CC"/>
    <w:rsid w:val="002D2935"/>
    <w:rsid w:val="002D2B52"/>
    <w:rsid w:val="002D2BF9"/>
    <w:rsid w:val="002D2EE7"/>
    <w:rsid w:val="002D3095"/>
    <w:rsid w:val="002D356B"/>
    <w:rsid w:val="002D360C"/>
    <w:rsid w:val="002D3FBE"/>
    <w:rsid w:val="002D59E0"/>
    <w:rsid w:val="002D5A83"/>
    <w:rsid w:val="002D5E51"/>
    <w:rsid w:val="002D5EA5"/>
    <w:rsid w:val="002D603F"/>
    <w:rsid w:val="002D6509"/>
    <w:rsid w:val="002D6626"/>
    <w:rsid w:val="002D69DA"/>
    <w:rsid w:val="002D7982"/>
    <w:rsid w:val="002D7FB4"/>
    <w:rsid w:val="002E01C2"/>
    <w:rsid w:val="002E031A"/>
    <w:rsid w:val="002E0771"/>
    <w:rsid w:val="002E07E3"/>
    <w:rsid w:val="002E1592"/>
    <w:rsid w:val="002E1D25"/>
    <w:rsid w:val="002E1F46"/>
    <w:rsid w:val="002E283C"/>
    <w:rsid w:val="002E2A4E"/>
    <w:rsid w:val="002E2D83"/>
    <w:rsid w:val="002E359A"/>
    <w:rsid w:val="002E3939"/>
    <w:rsid w:val="002E3C89"/>
    <w:rsid w:val="002E3C91"/>
    <w:rsid w:val="002E4308"/>
    <w:rsid w:val="002E46E7"/>
    <w:rsid w:val="002E4AC1"/>
    <w:rsid w:val="002E4FD9"/>
    <w:rsid w:val="002E53E3"/>
    <w:rsid w:val="002E59D3"/>
    <w:rsid w:val="002E5AB1"/>
    <w:rsid w:val="002E6199"/>
    <w:rsid w:val="002E7395"/>
    <w:rsid w:val="002E7EEF"/>
    <w:rsid w:val="002F03F5"/>
    <w:rsid w:val="002F1F7B"/>
    <w:rsid w:val="002F26B3"/>
    <w:rsid w:val="002F2985"/>
    <w:rsid w:val="002F2CFF"/>
    <w:rsid w:val="002F3E48"/>
    <w:rsid w:val="002F40EA"/>
    <w:rsid w:val="002F456C"/>
    <w:rsid w:val="002F58B5"/>
    <w:rsid w:val="002F59C5"/>
    <w:rsid w:val="002F5F8C"/>
    <w:rsid w:val="002F617B"/>
    <w:rsid w:val="002F635F"/>
    <w:rsid w:val="002F6DE8"/>
    <w:rsid w:val="002F7136"/>
    <w:rsid w:val="002F7218"/>
    <w:rsid w:val="002F7CA8"/>
    <w:rsid w:val="002F7E1A"/>
    <w:rsid w:val="003001C6"/>
    <w:rsid w:val="00300262"/>
    <w:rsid w:val="00300546"/>
    <w:rsid w:val="00300878"/>
    <w:rsid w:val="00300C62"/>
    <w:rsid w:val="00300E64"/>
    <w:rsid w:val="003015A7"/>
    <w:rsid w:val="003019A8"/>
    <w:rsid w:val="00301F3C"/>
    <w:rsid w:val="00302112"/>
    <w:rsid w:val="0030223B"/>
    <w:rsid w:val="0030225F"/>
    <w:rsid w:val="003026FE"/>
    <w:rsid w:val="00302891"/>
    <w:rsid w:val="00302A08"/>
    <w:rsid w:val="00303209"/>
    <w:rsid w:val="003041AA"/>
    <w:rsid w:val="00304742"/>
    <w:rsid w:val="003047B0"/>
    <w:rsid w:val="003056C0"/>
    <w:rsid w:val="003058F2"/>
    <w:rsid w:val="00305AA9"/>
    <w:rsid w:val="00305D55"/>
    <w:rsid w:val="00306905"/>
    <w:rsid w:val="00306FB8"/>
    <w:rsid w:val="00306FD1"/>
    <w:rsid w:val="0030722E"/>
    <w:rsid w:val="003103F1"/>
    <w:rsid w:val="003104AC"/>
    <w:rsid w:val="003105E5"/>
    <w:rsid w:val="0031066A"/>
    <w:rsid w:val="00310834"/>
    <w:rsid w:val="00310D02"/>
    <w:rsid w:val="00310E5F"/>
    <w:rsid w:val="00311357"/>
    <w:rsid w:val="003114A2"/>
    <w:rsid w:val="00311BE4"/>
    <w:rsid w:val="00311CA7"/>
    <w:rsid w:val="00311CD1"/>
    <w:rsid w:val="00311E36"/>
    <w:rsid w:val="00311E8A"/>
    <w:rsid w:val="00312001"/>
    <w:rsid w:val="003120A8"/>
    <w:rsid w:val="003127EC"/>
    <w:rsid w:val="00312D62"/>
    <w:rsid w:val="00312EA5"/>
    <w:rsid w:val="00312F6A"/>
    <w:rsid w:val="003132CA"/>
    <w:rsid w:val="00313A10"/>
    <w:rsid w:val="00313AAD"/>
    <w:rsid w:val="00313EF9"/>
    <w:rsid w:val="00313F44"/>
    <w:rsid w:val="00314506"/>
    <w:rsid w:val="00314EF0"/>
    <w:rsid w:val="00314EFE"/>
    <w:rsid w:val="00315295"/>
    <w:rsid w:val="0031560F"/>
    <w:rsid w:val="00315749"/>
    <w:rsid w:val="00315817"/>
    <w:rsid w:val="00315B6D"/>
    <w:rsid w:val="00315C37"/>
    <w:rsid w:val="00316A2A"/>
    <w:rsid w:val="00316A7B"/>
    <w:rsid w:val="00316CFC"/>
    <w:rsid w:val="00316D4F"/>
    <w:rsid w:val="0031782B"/>
    <w:rsid w:val="0031784B"/>
    <w:rsid w:val="00317C22"/>
    <w:rsid w:val="00317CD9"/>
    <w:rsid w:val="00320C67"/>
    <w:rsid w:val="00320D47"/>
    <w:rsid w:val="003214F8"/>
    <w:rsid w:val="003216DC"/>
    <w:rsid w:val="00321C18"/>
    <w:rsid w:val="00321D76"/>
    <w:rsid w:val="00323240"/>
    <w:rsid w:val="003233D3"/>
    <w:rsid w:val="003236F2"/>
    <w:rsid w:val="00323C28"/>
    <w:rsid w:val="00324161"/>
    <w:rsid w:val="00324A90"/>
    <w:rsid w:val="00324E8F"/>
    <w:rsid w:val="00324FDD"/>
    <w:rsid w:val="00325032"/>
    <w:rsid w:val="00325159"/>
    <w:rsid w:val="003251A6"/>
    <w:rsid w:val="00325776"/>
    <w:rsid w:val="003257E3"/>
    <w:rsid w:val="00325B89"/>
    <w:rsid w:val="00325D1F"/>
    <w:rsid w:val="00325DBF"/>
    <w:rsid w:val="00325FC9"/>
    <w:rsid w:val="00326092"/>
    <w:rsid w:val="00326411"/>
    <w:rsid w:val="00326F8D"/>
    <w:rsid w:val="00330004"/>
    <w:rsid w:val="003309B4"/>
    <w:rsid w:val="00330D00"/>
    <w:rsid w:val="003310F1"/>
    <w:rsid w:val="00331424"/>
    <w:rsid w:val="00331829"/>
    <w:rsid w:val="00331D56"/>
    <w:rsid w:val="003325C9"/>
    <w:rsid w:val="00332602"/>
    <w:rsid w:val="00332A37"/>
    <w:rsid w:val="00332B17"/>
    <w:rsid w:val="00333AE0"/>
    <w:rsid w:val="003344BF"/>
    <w:rsid w:val="003344C9"/>
    <w:rsid w:val="00334C60"/>
    <w:rsid w:val="003359BE"/>
    <w:rsid w:val="003359FC"/>
    <w:rsid w:val="00335AA8"/>
    <w:rsid w:val="00335AEC"/>
    <w:rsid w:val="00336258"/>
    <w:rsid w:val="00336288"/>
    <w:rsid w:val="00336731"/>
    <w:rsid w:val="00336911"/>
    <w:rsid w:val="00336AB2"/>
    <w:rsid w:val="0033719D"/>
    <w:rsid w:val="003372F0"/>
    <w:rsid w:val="00337335"/>
    <w:rsid w:val="00337D14"/>
    <w:rsid w:val="00340317"/>
    <w:rsid w:val="00340AAF"/>
    <w:rsid w:val="00340D50"/>
    <w:rsid w:val="00340EDF"/>
    <w:rsid w:val="0034105D"/>
    <w:rsid w:val="0034185B"/>
    <w:rsid w:val="00341972"/>
    <w:rsid w:val="00341DD4"/>
    <w:rsid w:val="00341E96"/>
    <w:rsid w:val="00342239"/>
    <w:rsid w:val="003423CC"/>
    <w:rsid w:val="003426AF"/>
    <w:rsid w:val="00342B82"/>
    <w:rsid w:val="00343001"/>
    <w:rsid w:val="003435C0"/>
    <w:rsid w:val="00343AE4"/>
    <w:rsid w:val="003445E0"/>
    <w:rsid w:val="003447E4"/>
    <w:rsid w:val="00344979"/>
    <w:rsid w:val="00344A1E"/>
    <w:rsid w:val="00344CC0"/>
    <w:rsid w:val="00344D59"/>
    <w:rsid w:val="00344EB3"/>
    <w:rsid w:val="00344F38"/>
    <w:rsid w:val="00345D9A"/>
    <w:rsid w:val="00345DD2"/>
    <w:rsid w:val="0034774C"/>
    <w:rsid w:val="00347DE1"/>
    <w:rsid w:val="003501D2"/>
    <w:rsid w:val="003502D2"/>
    <w:rsid w:val="00350525"/>
    <w:rsid w:val="003509A1"/>
    <w:rsid w:val="00350EF6"/>
    <w:rsid w:val="00351274"/>
    <w:rsid w:val="0035146A"/>
    <w:rsid w:val="00352321"/>
    <w:rsid w:val="003523F4"/>
    <w:rsid w:val="00352653"/>
    <w:rsid w:val="003528B8"/>
    <w:rsid w:val="00353788"/>
    <w:rsid w:val="00353946"/>
    <w:rsid w:val="00353A35"/>
    <w:rsid w:val="00353AEE"/>
    <w:rsid w:val="00353B42"/>
    <w:rsid w:val="003546D6"/>
    <w:rsid w:val="003549EA"/>
    <w:rsid w:val="00354D1B"/>
    <w:rsid w:val="00355133"/>
    <w:rsid w:val="003553F7"/>
    <w:rsid w:val="003557FF"/>
    <w:rsid w:val="003560DD"/>
    <w:rsid w:val="00356206"/>
    <w:rsid w:val="0035621B"/>
    <w:rsid w:val="00357169"/>
    <w:rsid w:val="00360636"/>
    <w:rsid w:val="0036068B"/>
    <w:rsid w:val="00360896"/>
    <w:rsid w:val="00360AED"/>
    <w:rsid w:val="00360F5C"/>
    <w:rsid w:val="0036152A"/>
    <w:rsid w:val="0036157E"/>
    <w:rsid w:val="00361586"/>
    <w:rsid w:val="0036167A"/>
    <w:rsid w:val="00361BA5"/>
    <w:rsid w:val="00361C53"/>
    <w:rsid w:val="00361D10"/>
    <w:rsid w:val="0036279A"/>
    <w:rsid w:val="00363042"/>
    <w:rsid w:val="00363E91"/>
    <w:rsid w:val="00364A69"/>
    <w:rsid w:val="00364F11"/>
    <w:rsid w:val="00364F99"/>
    <w:rsid w:val="003652E1"/>
    <w:rsid w:val="00365345"/>
    <w:rsid w:val="00365673"/>
    <w:rsid w:val="003657F0"/>
    <w:rsid w:val="00365FF0"/>
    <w:rsid w:val="003661F6"/>
    <w:rsid w:val="00366D34"/>
    <w:rsid w:val="00366E18"/>
    <w:rsid w:val="00367A3F"/>
    <w:rsid w:val="00367B94"/>
    <w:rsid w:val="00370292"/>
    <w:rsid w:val="003703F3"/>
    <w:rsid w:val="003706D0"/>
    <w:rsid w:val="00370CC7"/>
    <w:rsid w:val="0037157D"/>
    <w:rsid w:val="00371875"/>
    <w:rsid w:val="003718EC"/>
    <w:rsid w:val="003728F1"/>
    <w:rsid w:val="003731A5"/>
    <w:rsid w:val="00373827"/>
    <w:rsid w:val="003742F8"/>
    <w:rsid w:val="003744B8"/>
    <w:rsid w:val="00374A83"/>
    <w:rsid w:val="00374A91"/>
    <w:rsid w:val="00374BB9"/>
    <w:rsid w:val="00374F96"/>
    <w:rsid w:val="00375350"/>
    <w:rsid w:val="003758B9"/>
    <w:rsid w:val="00375944"/>
    <w:rsid w:val="00375F50"/>
    <w:rsid w:val="003760D5"/>
    <w:rsid w:val="00376265"/>
    <w:rsid w:val="003765A0"/>
    <w:rsid w:val="003766BC"/>
    <w:rsid w:val="00376862"/>
    <w:rsid w:val="0038008F"/>
    <w:rsid w:val="00380ADF"/>
    <w:rsid w:val="00380B66"/>
    <w:rsid w:val="00380E89"/>
    <w:rsid w:val="00381284"/>
    <w:rsid w:val="00381427"/>
    <w:rsid w:val="003815F4"/>
    <w:rsid w:val="003817BE"/>
    <w:rsid w:val="00381AE8"/>
    <w:rsid w:val="00381D82"/>
    <w:rsid w:val="003839D4"/>
    <w:rsid w:val="00383E2E"/>
    <w:rsid w:val="00384081"/>
    <w:rsid w:val="00384A0B"/>
    <w:rsid w:val="00384BE5"/>
    <w:rsid w:val="003850E7"/>
    <w:rsid w:val="0038516C"/>
    <w:rsid w:val="00385EA0"/>
    <w:rsid w:val="003862BF"/>
    <w:rsid w:val="00386BB8"/>
    <w:rsid w:val="00387782"/>
    <w:rsid w:val="003909AE"/>
    <w:rsid w:val="00390CD7"/>
    <w:rsid w:val="00390D15"/>
    <w:rsid w:val="0039113E"/>
    <w:rsid w:val="003912DB"/>
    <w:rsid w:val="00391426"/>
    <w:rsid w:val="003915F2"/>
    <w:rsid w:val="0039210A"/>
    <w:rsid w:val="003923E4"/>
    <w:rsid w:val="003925D0"/>
    <w:rsid w:val="00392C1F"/>
    <w:rsid w:val="00393136"/>
    <w:rsid w:val="00393172"/>
    <w:rsid w:val="00393931"/>
    <w:rsid w:val="00393C60"/>
    <w:rsid w:val="00394160"/>
    <w:rsid w:val="00394889"/>
    <w:rsid w:val="00394BAB"/>
    <w:rsid w:val="003956C9"/>
    <w:rsid w:val="003958C1"/>
    <w:rsid w:val="003958D5"/>
    <w:rsid w:val="00395DEF"/>
    <w:rsid w:val="0039611E"/>
    <w:rsid w:val="00396189"/>
    <w:rsid w:val="003962B2"/>
    <w:rsid w:val="003967B7"/>
    <w:rsid w:val="0039710B"/>
    <w:rsid w:val="003974FF"/>
    <w:rsid w:val="003975D2"/>
    <w:rsid w:val="003A0245"/>
    <w:rsid w:val="003A08EC"/>
    <w:rsid w:val="003A09B5"/>
    <w:rsid w:val="003A0B80"/>
    <w:rsid w:val="003A0DD2"/>
    <w:rsid w:val="003A0FB4"/>
    <w:rsid w:val="003A1548"/>
    <w:rsid w:val="003A1B60"/>
    <w:rsid w:val="003A1FEA"/>
    <w:rsid w:val="003A249B"/>
    <w:rsid w:val="003A2830"/>
    <w:rsid w:val="003A2E37"/>
    <w:rsid w:val="003A341A"/>
    <w:rsid w:val="003A3700"/>
    <w:rsid w:val="003A374D"/>
    <w:rsid w:val="003A37EA"/>
    <w:rsid w:val="003A3C54"/>
    <w:rsid w:val="003A4B48"/>
    <w:rsid w:val="003A4F7D"/>
    <w:rsid w:val="003A5476"/>
    <w:rsid w:val="003A54BF"/>
    <w:rsid w:val="003A576A"/>
    <w:rsid w:val="003A5F90"/>
    <w:rsid w:val="003A63BF"/>
    <w:rsid w:val="003A6992"/>
    <w:rsid w:val="003A6A9B"/>
    <w:rsid w:val="003A6CDC"/>
    <w:rsid w:val="003A70D2"/>
    <w:rsid w:val="003A75E1"/>
    <w:rsid w:val="003A7D25"/>
    <w:rsid w:val="003B0014"/>
    <w:rsid w:val="003B0364"/>
    <w:rsid w:val="003B068F"/>
    <w:rsid w:val="003B0739"/>
    <w:rsid w:val="003B0F82"/>
    <w:rsid w:val="003B115A"/>
    <w:rsid w:val="003B1162"/>
    <w:rsid w:val="003B1186"/>
    <w:rsid w:val="003B1E2E"/>
    <w:rsid w:val="003B1E4A"/>
    <w:rsid w:val="003B1EB0"/>
    <w:rsid w:val="003B2031"/>
    <w:rsid w:val="003B285D"/>
    <w:rsid w:val="003B2A55"/>
    <w:rsid w:val="003B31B2"/>
    <w:rsid w:val="003B32C9"/>
    <w:rsid w:val="003B36D5"/>
    <w:rsid w:val="003B3BD1"/>
    <w:rsid w:val="003B3BED"/>
    <w:rsid w:val="003B3D55"/>
    <w:rsid w:val="003B4443"/>
    <w:rsid w:val="003B48E7"/>
    <w:rsid w:val="003B4FDD"/>
    <w:rsid w:val="003B51DE"/>
    <w:rsid w:val="003B53BD"/>
    <w:rsid w:val="003B5540"/>
    <w:rsid w:val="003B5C0D"/>
    <w:rsid w:val="003B5E78"/>
    <w:rsid w:val="003B6B76"/>
    <w:rsid w:val="003B6CA8"/>
    <w:rsid w:val="003B72BA"/>
    <w:rsid w:val="003B73E4"/>
    <w:rsid w:val="003B7B37"/>
    <w:rsid w:val="003C017E"/>
    <w:rsid w:val="003C11A3"/>
    <w:rsid w:val="003C1540"/>
    <w:rsid w:val="003C1752"/>
    <w:rsid w:val="003C1C99"/>
    <w:rsid w:val="003C1F74"/>
    <w:rsid w:val="003C202F"/>
    <w:rsid w:val="003C221A"/>
    <w:rsid w:val="003C2251"/>
    <w:rsid w:val="003C23CF"/>
    <w:rsid w:val="003C248B"/>
    <w:rsid w:val="003C2C33"/>
    <w:rsid w:val="003C3B5A"/>
    <w:rsid w:val="003C3DD4"/>
    <w:rsid w:val="003C4080"/>
    <w:rsid w:val="003C411D"/>
    <w:rsid w:val="003C45DC"/>
    <w:rsid w:val="003C5511"/>
    <w:rsid w:val="003C5847"/>
    <w:rsid w:val="003C59DC"/>
    <w:rsid w:val="003C5C38"/>
    <w:rsid w:val="003C5FA2"/>
    <w:rsid w:val="003C61CE"/>
    <w:rsid w:val="003C6B0E"/>
    <w:rsid w:val="003C704D"/>
    <w:rsid w:val="003C72DB"/>
    <w:rsid w:val="003D0403"/>
    <w:rsid w:val="003D0698"/>
    <w:rsid w:val="003D07A2"/>
    <w:rsid w:val="003D0B1B"/>
    <w:rsid w:val="003D0B8B"/>
    <w:rsid w:val="003D0D81"/>
    <w:rsid w:val="003D232C"/>
    <w:rsid w:val="003D27A8"/>
    <w:rsid w:val="003D2C45"/>
    <w:rsid w:val="003D34AA"/>
    <w:rsid w:val="003D34EC"/>
    <w:rsid w:val="003D3566"/>
    <w:rsid w:val="003D36B1"/>
    <w:rsid w:val="003D39C1"/>
    <w:rsid w:val="003D3A61"/>
    <w:rsid w:val="003D3B7B"/>
    <w:rsid w:val="003D3BDE"/>
    <w:rsid w:val="003D3C0B"/>
    <w:rsid w:val="003D3D87"/>
    <w:rsid w:val="003D3EC5"/>
    <w:rsid w:val="003D443E"/>
    <w:rsid w:val="003D470D"/>
    <w:rsid w:val="003D5450"/>
    <w:rsid w:val="003D5741"/>
    <w:rsid w:val="003D5789"/>
    <w:rsid w:val="003D58E3"/>
    <w:rsid w:val="003D5C7D"/>
    <w:rsid w:val="003D5C84"/>
    <w:rsid w:val="003D64D7"/>
    <w:rsid w:val="003D67F9"/>
    <w:rsid w:val="003D6EA2"/>
    <w:rsid w:val="003D739E"/>
    <w:rsid w:val="003D744E"/>
    <w:rsid w:val="003D78DD"/>
    <w:rsid w:val="003D7E82"/>
    <w:rsid w:val="003D7E8F"/>
    <w:rsid w:val="003E0592"/>
    <w:rsid w:val="003E067F"/>
    <w:rsid w:val="003E13DA"/>
    <w:rsid w:val="003E1613"/>
    <w:rsid w:val="003E212F"/>
    <w:rsid w:val="003E225B"/>
    <w:rsid w:val="003E2351"/>
    <w:rsid w:val="003E36FA"/>
    <w:rsid w:val="003E3A5F"/>
    <w:rsid w:val="003E3B7B"/>
    <w:rsid w:val="003E4733"/>
    <w:rsid w:val="003E482B"/>
    <w:rsid w:val="003E4A5C"/>
    <w:rsid w:val="003E4B82"/>
    <w:rsid w:val="003E4D91"/>
    <w:rsid w:val="003E4E48"/>
    <w:rsid w:val="003E5041"/>
    <w:rsid w:val="003E50BC"/>
    <w:rsid w:val="003E54ED"/>
    <w:rsid w:val="003E55B5"/>
    <w:rsid w:val="003E58E3"/>
    <w:rsid w:val="003E652C"/>
    <w:rsid w:val="003E6AB6"/>
    <w:rsid w:val="003E7106"/>
    <w:rsid w:val="003E73DF"/>
    <w:rsid w:val="003E745E"/>
    <w:rsid w:val="003E75DA"/>
    <w:rsid w:val="003E7AED"/>
    <w:rsid w:val="003F068B"/>
    <w:rsid w:val="003F0743"/>
    <w:rsid w:val="003F098B"/>
    <w:rsid w:val="003F0B26"/>
    <w:rsid w:val="003F0B33"/>
    <w:rsid w:val="003F0D0B"/>
    <w:rsid w:val="003F1BE3"/>
    <w:rsid w:val="003F1E6C"/>
    <w:rsid w:val="003F26E1"/>
    <w:rsid w:val="003F27C9"/>
    <w:rsid w:val="003F27CB"/>
    <w:rsid w:val="003F2815"/>
    <w:rsid w:val="003F2C4D"/>
    <w:rsid w:val="003F2D55"/>
    <w:rsid w:val="003F2EC8"/>
    <w:rsid w:val="003F314D"/>
    <w:rsid w:val="003F3637"/>
    <w:rsid w:val="003F3715"/>
    <w:rsid w:val="003F3D45"/>
    <w:rsid w:val="003F3EDA"/>
    <w:rsid w:val="003F41F3"/>
    <w:rsid w:val="003F4D07"/>
    <w:rsid w:val="003F4F7B"/>
    <w:rsid w:val="003F5150"/>
    <w:rsid w:val="003F5162"/>
    <w:rsid w:val="003F5212"/>
    <w:rsid w:val="003F5371"/>
    <w:rsid w:val="003F59CB"/>
    <w:rsid w:val="003F5E1D"/>
    <w:rsid w:val="003F7964"/>
    <w:rsid w:val="003F796E"/>
    <w:rsid w:val="003F7A78"/>
    <w:rsid w:val="00400943"/>
    <w:rsid w:val="00400CBD"/>
    <w:rsid w:val="00400EF2"/>
    <w:rsid w:val="00401151"/>
    <w:rsid w:val="00401A65"/>
    <w:rsid w:val="00401F02"/>
    <w:rsid w:val="00402081"/>
    <w:rsid w:val="004020BE"/>
    <w:rsid w:val="00402B93"/>
    <w:rsid w:val="0040346D"/>
    <w:rsid w:val="00404B5D"/>
    <w:rsid w:val="00404D2B"/>
    <w:rsid w:val="00405675"/>
    <w:rsid w:val="00405A52"/>
    <w:rsid w:val="00405FF9"/>
    <w:rsid w:val="0040612A"/>
    <w:rsid w:val="0040622A"/>
    <w:rsid w:val="00406230"/>
    <w:rsid w:val="004062A9"/>
    <w:rsid w:val="00406664"/>
    <w:rsid w:val="00407DD0"/>
    <w:rsid w:val="00411A46"/>
    <w:rsid w:val="00411D3E"/>
    <w:rsid w:val="0041282A"/>
    <w:rsid w:val="00413252"/>
    <w:rsid w:val="0041391E"/>
    <w:rsid w:val="004139CE"/>
    <w:rsid w:val="004149E2"/>
    <w:rsid w:val="00415A29"/>
    <w:rsid w:val="00415C82"/>
    <w:rsid w:val="00415CC5"/>
    <w:rsid w:val="00415DBC"/>
    <w:rsid w:val="00415F3B"/>
    <w:rsid w:val="004161D5"/>
    <w:rsid w:val="00416459"/>
    <w:rsid w:val="004167AD"/>
    <w:rsid w:val="00416CC1"/>
    <w:rsid w:val="00417A44"/>
    <w:rsid w:val="00417FD2"/>
    <w:rsid w:val="00417FD6"/>
    <w:rsid w:val="00420457"/>
    <w:rsid w:val="004204F4"/>
    <w:rsid w:val="00420720"/>
    <w:rsid w:val="004207E3"/>
    <w:rsid w:val="00420D57"/>
    <w:rsid w:val="00420DF0"/>
    <w:rsid w:val="00420EB1"/>
    <w:rsid w:val="00421070"/>
    <w:rsid w:val="0042113D"/>
    <w:rsid w:val="00421611"/>
    <w:rsid w:val="00421A99"/>
    <w:rsid w:val="00421C1F"/>
    <w:rsid w:val="00422CE7"/>
    <w:rsid w:val="00423412"/>
    <w:rsid w:val="0042345F"/>
    <w:rsid w:val="00423BB1"/>
    <w:rsid w:val="00423CA7"/>
    <w:rsid w:val="0042416B"/>
    <w:rsid w:val="004241BD"/>
    <w:rsid w:val="0042433A"/>
    <w:rsid w:val="00424708"/>
    <w:rsid w:val="00424AC0"/>
    <w:rsid w:val="004252DE"/>
    <w:rsid w:val="00425A54"/>
    <w:rsid w:val="00425B1D"/>
    <w:rsid w:val="00425D32"/>
    <w:rsid w:val="00425EC5"/>
    <w:rsid w:val="00426674"/>
    <w:rsid w:val="00426901"/>
    <w:rsid w:val="00426F31"/>
    <w:rsid w:val="00427141"/>
    <w:rsid w:val="00427C0D"/>
    <w:rsid w:val="004301C1"/>
    <w:rsid w:val="004302D9"/>
    <w:rsid w:val="004310FD"/>
    <w:rsid w:val="004312F4"/>
    <w:rsid w:val="00431DFD"/>
    <w:rsid w:val="0043205E"/>
    <w:rsid w:val="004323CC"/>
    <w:rsid w:val="00432B72"/>
    <w:rsid w:val="00432F03"/>
    <w:rsid w:val="00432F75"/>
    <w:rsid w:val="00433540"/>
    <w:rsid w:val="004338E0"/>
    <w:rsid w:val="00433C79"/>
    <w:rsid w:val="00433F22"/>
    <w:rsid w:val="00434075"/>
    <w:rsid w:val="00434182"/>
    <w:rsid w:val="00434B61"/>
    <w:rsid w:val="00435359"/>
    <w:rsid w:val="004358A0"/>
    <w:rsid w:val="00435A4E"/>
    <w:rsid w:val="0043645B"/>
    <w:rsid w:val="004367FB"/>
    <w:rsid w:val="004369B9"/>
    <w:rsid w:val="004369E0"/>
    <w:rsid w:val="00436D1B"/>
    <w:rsid w:val="00436D39"/>
    <w:rsid w:val="0044029F"/>
    <w:rsid w:val="00440B30"/>
    <w:rsid w:val="00440FF0"/>
    <w:rsid w:val="0044141F"/>
    <w:rsid w:val="00441576"/>
    <w:rsid w:val="00441787"/>
    <w:rsid w:val="00441912"/>
    <w:rsid w:val="00442423"/>
    <w:rsid w:val="004427CE"/>
    <w:rsid w:val="00442932"/>
    <w:rsid w:val="0044307A"/>
    <w:rsid w:val="004434E3"/>
    <w:rsid w:val="004435A9"/>
    <w:rsid w:val="00444122"/>
    <w:rsid w:val="004442BE"/>
    <w:rsid w:val="004442FE"/>
    <w:rsid w:val="00444FDE"/>
    <w:rsid w:val="0044507E"/>
    <w:rsid w:val="004453BA"/>
    <w:rsid w:val="0044586D"/>
    <w:rsid w:val="00445BC6"/>
    <w:rsid w:val="0044652A"/>
    <w:rsid w:val="0044723E"/>
    <w:rsid w:val="00447394"/>
    <w:rsid w:val="004478F9"/>
    <w:rsid w:val="00447957"/>
    <w:rsid w:val="0044798C"/>
    <w:rsid w:val="00447F59"/>
    <w:rsid w:val="004500AE"/>
    <w:rsid w:val="004501F7"/>
    <w:rsid w:val="004509A4"/>
    <w:rsid w:val="00450B91"/>
    <w:rsid w:val="00451083"/>
    <w:rsid w:val="0045127C"/>
    <w:rsid w:val="004513DD"/>
    <w:rsid w:val="0045156B"/>
    <w:rsid w:val="0045178F"/>
    <w:rsid w:val="00451CED"/>
    <w:rsid w:val="00451F41"/>
    <w:rsid w:val="0045225F"/>
    <w:rsid w:val="004525C5"/>
    <w:rsid w:val="0045275A"/>
    <w:rsid w:val="00452F19"/>
    <w:rsid w:val="00453A8B"/>
    <w:rsid w:val="00454560"/>
    <w:rsid w:val="00455279"/>
    <w:rsid w:val="00455F0E"/>
    <w:rsid w:val="00456551"/>
    <w:rsid w:val="004565CF"/>
    <w:rsid w:val="00456A92"/>
    <w:rsid w:val="00456BB1"/>
    <w:rsid w:val="00456C75"/>
    <w:rsid w:val="00456D37"/>
    <w:rsid w:val="00456E2F"/>
    <w:rsid w:val="00456F35"/>
    <w:rsid w:val="0045783A"/>
    <w:rsid w:val="00457C8F"/>
    <w:rsid w:val="00457CD9"/>
    <w:rsid w:val="004600A4"/>
    <w:rsid w:val="0046029E"/>
    <w:rsid w:val="004609D4"/>
    <w:rsid w:val="00461228"/>
    <w:rsid w:val="0046133F"/>
    <w:rsid w:val="004617C6"/>
    <w:rsid w:val="00462860"/>
    <w:rsid w:val="00462FB5"/>
    <w:rsid w:val="00463BBD"/>
    <w:rsid w:val="00463BFA"/>
    <w:rsid w:val="004644C4"/>
    <w:rsid w:val="0046455C"/>
    <w:rsid w:val="00464A5F"/>
    <w:rsid w:val="00465218"/>
    <w:rsid w:val="004654C2"/>
    <w:rsid w:val="004656C6"/>
    <w:rsid w:val="00465A86"/>
    <w:rsid w:val="00465C2F"/>
    <w:rsid w:val="004664D3"/>
    <w:rsid w:val="0046660C"/>
    <w:rsid w:val="0046665C"/>
    <w:rsid w:val="004677EF"/>
    <w:rsid w:val="00470053"/>
    <w:rsid w:val="00470429"/>
    <w:rsid w:val="00470943"/>
    <w:rsid w:val="00470AB2"/>
    <w:rsid w:val="00470B87"/>
    <w:rsid w:val="00470C72"/>
    <w:rsid w:val="00470DF0"/>
    <w:rsid w:val="00470DFD"/>
    <w:rsid w:val="004710F6"/>
    <w:rsid w:val="00471324"/>
    <w:rsid w:val="00471348"/>
    <w:rsid w:val="00471403"/>
    <w:rsid w:val="00471683"/>
    <w:rsid w:val="004720D8"/>
    <w:rsid w:val="004722E2"/>
    <w:rsid w:val="00472327"/>
    <w:rsid w:val="0047245E"/>
    <w:rsid w:val="004727F3"/>
    <w:rsid w:val="00473555"/>
    <w:rsid w:val="004737A4"/>
    <w:rsid w:val="00473F3B"/>
    <w:rsid w:val="00473F4E"/>
    <w:rsid w:val="00473FCC"/>
    <w:rsid w:val="00474D95"/>
    <w:rsid w:val="004751CF"/>
    <w:rsid w:val="00475427"/>
    <w:rsid w:val="00475FE4"/>
    <w:rsid w:val="00476729"/>
    <w:rsid w:val="00477455"/>
    <w:rsid w:val="0047746E"/>
    <w:rsid w:val="00477513"/>
    <w:rsid w:val="00477A54"/>
    <w:rsid w:val="00477A8C"/>
    <w:rsid w:val="00477D76"/>
    <w:rsid w:val="00477D85"/>
    <w:rsid w:val="004801B0"/>
    <w:rsid w:val="0048095F"/>
    <w:rsid w:val="00480E42"/>
    <w:rsid w:val="0048102A"/>
    <w:rsid w:val="0048128D"/>
    <w:rsid w:val="004815D4"/>
    <w:rsid w:val="004829AA"/>
    <w:rsid w:val="00482AF2"/>
    <w:rsid w:val="00482BBF"/>
    <w:rsid w:val="00483116"/>
    <w:rsid w:val="00483609"/>
    <w:rsid w:val="00483E68"/>
    <w:rsid w:val="00483EF7"/>
    <w:rsid w:val="00484C04"/>
    <w:rsid w:val="00484FBD"/>
    <w:rsid w:val="00484FC2"/>
    <w:rsid w:val="00485308"/>
    <w:rsid w:val="00485406"/>
    <w:rsid w:val="00485453"/>
    <w:rsid w:val="004857EA"/>
    <w:rsid w:val="00485936"/>
    <w:rsid w:val="00485D96"/>
    <w:rsid w:val="00485FED"/>
    <w:rsid w:val="0048627B"/>
    <w:rsid w:val="0048658B"/>
    <w:rsid w:val="00486B31"/>
    <w:rsid w:val="00486CAC"/>
    <w:rsid w:val="00486FCE"/>
    <w:rsid w:val="004871D5"/>
    <w:rsid w:val="004871EE"/>
    <w:rsid w:val="00487B86"/>
    <w:rsid w:val="00487EB0"/>
    <w:rsid w:val="004904AE"/>
    <w:rsid w:val="00490B37"/>
    <w:rsid w:val="004913FA"/>
    <w:rsid w:val="004917EB"/>
    <w:rsid w:val="004919B0"/>
    <w:rsid w:val="00491C7E"/>
    <w:rsid w:val="00491F6C"/>
    <w:rsid w:val="0049215A"/>
    <w:rsid w:val="004921F9"/>
    <w:rsid w:val="00492340"/>
    <w:rsid w:val="00492771"/>
    <w:rsid w:val="00492F13"/>
    <w:rsid w:val="00493116"/>
    <w:rsid w:val="004933FA"/>
    <w:rsid w:val="00493927"/>
    <w:rsid w:val="00493E24"/>
    <w:rsid w:val="00493EA3"/>
    <w:rsid w:val="0049406C"/>
    <w:rsid w:val="00494579"/>
    <w:rsid w:val="004945D7"/>
    <w:rsid w:val="004947DF"/>
    <w:rsid w:val="00494898"/>
    <w:rsid w:val="00495342"/>
    <w:rsid w:val="00495938"/>
    <w:rsid w:val="00495C19"/>
    <w:rsid w:val="004962FD"/>
    <w:rsid w:val="00496A9E"/>
    <w:rsid w:val="00496DC4"/>
    <w:rsid w:val="00497216"/>
    <w:rsid w:val="004977DD"/>
    <w:rsid w:val="004A0927"/>
    <w:rsid w:val="004A0D21"/>
    <w:rsid w:val="004A0EE2"/>
    <w:rsid w:val="004A13D6"/>
    <w:rsid w:val="004A21E0"/>
    <w:rsid w:val="004A24C8"/>
    <w:rsid w:val="004A2B0A"/>
    <w:rsid w:val="004A2CDE"/>
    <w:rsid w:val="004A2D13"/>
    <w:rsid w:val="004A3649"/>
    <w:rsid w:val="004A3B29"/>
    <w:rsid w:val="004A3B3F"/>
    <w:rsid w:val="004A3B9D"/>
    <w:rsid w:val="004A3FF8"/>
    <w:rsid w:val="004A44E5"/>
    <w:rsid w:val="004A485F"/>
    <w:rsid w:val="004A495B"/>
    <w:rsid w:val="004A54D8"/>
    <w:rsid w:val="004A5DFE"/>
    <w:rsid w:val="004A5E49"/>
    <w:rsid w:val="004A5E8B"/>
    <w:rsid w:val="004A6301"/>
    <w:rsid w:val="004A685A"/>
    <w:rsid w:val="004A6F08"/>
    <w:rsid w:val="004A7314"/>
    <w:rsid w:val="004A75A4"/>
    <w:rsid w:val="004A79E5"/>
    <w:rsid w:val="004A7C13"/>
    <w:rsid w:val="004B032B"/>
    <w:rsid w:val="004B0588"/>
    <w:rsid w:val="004B0590"/>
    <w:rsid w:val="004B1938"/>
    <w:rsid w:val="004B2691"/>
    <w:rsid w:val="004B2D88"/>
    <w:rsid w:val="004B3A86"/>
    <w:rsid w:val="004B3AA3"/>
    <w:rsid w:val="004B3FF8"/>
    <w:rsid w:val="004B420F"/>
    <w:rsid w:val="004B4951"/>
    <w:rsid w:val="004B496F"/>
    <w:rsid w:val="004B506E"/>
    <w:rsid w:val="004B6152"/>
    <w:rsid w:val="004B62F0"/>
    <w:rsid w:val="004B64F7"/>
    <w:rsid w:val="004B677F"/>
    <w:rsid w:val="004B7031"/>
    <w:rsid w:val="004B71D4"/>
    <w:rsid w:val="004B7F98"/>
    <w:rsid w:val="004C039A"/>
    <w:rsid w:val="004C0ADB"/>
    <w:rsid w:val="004C0F79"/>
    <w:rsid w:val="004C107B"/>
    <w:rsid w:val="004C1625"/>
    <w:rsid w:val="004C1A95"/>
    <w:rsid w:val="004C2395"/>
    <w:rsid w:val="004C2BD5"/>
    <w:rsid w:val="004C2E6C"/>
    <w:rsid w:val="004C2EAC"/>
    <w:rsid w:val="004C3236"/>
    <w:rsid w:val="004C3418"/>
    <w:rsid w:val="004C3A1D"/>
    <w:rsid w:val="004C3BBA"/>
    <w:rsid w:val="004C3DAA"/>
    <w:rsid w:val="004C40C3"/>
    <w:rsid w:val="004C4701"/>
    <w:rsid w:val="004C4F5D"/>
    <w:rsid w:val="004C5319"/>
    <w:rsid w:val="004C5344"/>
    <w:rsid w:val="004C5938"/>
    <w:rsid w:val="004C59AD"/>
    <w:rsid w:val="004C5D4F"/>
    <w:rsid w:val="004C6660"/>
    <w:rsid w:val="004C6A00"/>
    <w:rsid w:val="004C7A4B"/>
    <w:rsid w:val="004C7B82"/>
    <w:rsid w:val="004D0616"/>
    <w:rsid w:val="004D07D9"/>
    <w:rsid w:val="004D0A9B"/>
    <w:rsid w:val="004D0B17"/>
    <w:rsid w:val="004D12AD"/>
    <w:rsid w:val="004D1438"/>
    <w:rsid w:val="004D1C68"/>
    <w:rsid w:val="004D1D63"/>
    <w:rsid w:val="004D1E77"/>
    <w:rsid w:val="004D22CC"/>
    <w:rsid w:val="004D24E5"/>
    <w:rsid w:val="004D285F"/>
    <w:rsid w:val="004D417F"/>
    <w:rsid w:val="004D4449"/>
    <w:rsid w:val="004D45C7"/>
    <w:rsid w:val="004D6472"/>
    <w:rsid w:val="004D6C30"/>
    <w:rsid w:val="004D72A6"/>
    <w:rsid w:val="004D7815"/>
    <w:rsid w:val="004D7FDD"/>
    <w:rsid w:val="004E022D"/>
    <w:rsid w:val="004E0362"/>
    <w:rsid w:val="004E0BB2"/>
    <w:rsid w:val="004E1207"/>
    <w:rsid w:val="004E1591"/>
    <w:rsid w:val="004E182B"/>
    <w:rsid w:val="004E24A2"/>
    <w:rsid w:val="004E2BA6"/>
    <w:rsid w:val="004E2C05"/>
    <w:rsid w:val="004E2F14"/>
    <w:rsid w:val="004E3002"/>
    <w:rsid w:val="004E38DE"/>
    <w:rsid w:val="004E3944"/>
    <w:rsid w:val="004E3A79"/>
    <w:rsid w:val="004E3B14"/>
    <w:rsid w:val="004E3D34"/>
    <w:rsid w:val="004E3F05"/>
    <w:rsid w:val="004E4075"/>
    <w:rsid w:val="004E43F1"/>
    <w:rsid w:val="004E485D"/>
    <w:rsid w:val="004E4D03"/>
    <w:rsid w:val="004E532F"/>
    <w:rsid w:val="004E58E1"/>
    <w:rsid w:val="004E5B00"/>
    <w:rsid w:val="004E5BA2"/>
    <w:rsid w:val="004E67F1"/>
    <w:rsid w:val="004E6E0F"/>
    <w:rsid w:val="004E7193"/>
    <w:rsid w:val="004E7760"/>
    <w:rsid w:val="004E77C3"/>
    <w:rsid w:val="004F08B6"/>
    <w:rsid w:val="004F0BC2"/>
    <w:rsid w:val="004F1512"/>
    <w:rsid w:val="004F152B"/>
    <w:rsid w:val="004F1B4B"/>
    <w:rsid w:val="004F1DAF"/>
    <w:rsid w:val="004F226A"/>
    <w:rsid w:val="004F231E"/>
    <w:rsid w:val="004F2336"/>
    <w:rsid w:val="004F25A6"/>
    <w:rsid w:val="004F264C"/>
    <w:rsid w:val="004F26CE"/>
    <w:rsid w:val="004F2912"/>
    <w:rsid w:val="004F2D82"/>
    <w:rsid w:val="004F30DB"/>
    <w:rsid w:val="004F3125"/>
    <w:rsid w:val="004F34A0"/>
    <w:rsid w:val="004F34DD"/>
    <w:rsid w:val="004F3CA1"/>
    <w:rsid w:val="004F41C6"/>
    <w:rsid w:val="004F450D"/>
    <w:rsid w:val="004F4E51"/>
    <w:rsid w:val="004F4FC3"/>
    <w:rsid w:val="004F5026"/>
    <w:rsid w:val="004F58FF"/>
    <w:rsid w:val="004F5DED"/>
    <w:rsid w:val="004F5EA8"/>
    <w:rsid w:val="004F611F"/>
    <w:rsid w:val="004F61E7"/>
    <w:rsid w:val="004F69DE"/>
    <w:rsid w:val="004F6F74"/>
    <w:rsid w:val="004F726B"/>
    <w:rsid w:val="004F7362"/>
    <w:rsid w:val="004F7599"/>
    <w:rsid w:val="004F7E4C"/>
    <w:rsid w:val="004F7ECF"/>
    <w:rsid w:val="004F7ED7"/>
    <w:rsid w:val="0050040C"/>
    <w:rsid w:val="005010BE"/>
    <w:rsid w:val="00501124"/>
    <w:rsid w:val="005011C8"/>
    <w:rsid w:val="005026FF"/>
    <w:rsid w:val="0050290E"/>
    <w:rsid w:val="00502C2C"/>
    <w:rsid w:val="005034DF"/>
    <w:rsid w:val="00503790"/>
    <w:rsid w:val="00504045"/>
    <w:rsid w:val="00504089"/>
    <w:rsid w:val="005040ED"/>
    <w:rsid w:val="0050422F"/>
    <w:rsid w:val="0050444D"/>
    <w:rsid w:val="005046FE"/>
    <w:rsid w:val="00504FAA"/>
    <w:rsid w:val="00505743"/>
    <w:rsid w:val="0050584E"/>
    <w:rsid w:val="00505AF1"/>
    <w:rsid w:val="00505BAC"/>
    <w:rsid w:val="00505C1A"/>
    <w:rsid w:val="0050604C"/>
    <w:rsid w:val="0050647A"/>
    <w:rsid w:val="0050660C"/>
    <w:rsid w:val="00506908"/>
    <w:rsid w:val="00506AD8"/>
    <w:rsid w:val="00506E08"/>
    <w:rsid w:val="00506FBC"/>
    <w:rsid w:val="00507124"/>
    <w:rsid w:val="005073EE"/>
    <w:rsid w:val="00507436"/>
    <w:rsid w:val="00507446"/>
    <w:rsid w:val="00507684"/>
    <w:rsid w:val="005079A4"/>
    <w:rsid w:val="00507C36"/>
    <w:rsid w:val="00507CB0"/>
    <w:rsid w:val="00510315"/>
    <w:rsid w:val="0051089E"/>
    <w:rsid w:val="005113D8"/>
    <w:rsid w:val="005114F5"/>
    <w:rsid w:val="00511773"/>
    <w:rsid w:val="005118F0"/>
    <w:rsid w:val="00511C59"/>
    <w:rsid w:val="00511F90"/>
    <w:rsid w:val="00512323"/>
    <w:rsid w:val="00512621"/>
    <w:rsid w:val="00512B41"/>
    <w:rsid w:val="00512C7A"/>
    <w:rsid w:val="00512D9C"/>
    <w:rsid w:val="00512DAA"/>
    <w:rsid w:val="00513D2E"/>
    <w:rsid w:val="005149D0"/>
    <w:rsid w:val="00514E8E"/>
    <w:rsid w:val="005156C2"/>
    <w:rsid w:val="005158CB"/>
    <w:rsid w:val="00515B31"/>
    <w:rsid w:val="00516465"/>
    <w:rsid w:val="005164CD"/>
    <w:rsid w:val="00516B93"/>
    <w:rsid w:val="005175AD"/>
    <w:rsid w:val="005175EB"/>
    <w:rsid w:val="00517666"/>
    <w:rsid w:val="00517714"/>
    <w:rsid w:val="0051777D"/>
    <w:rsid w:val="00517A6A"/>
    <w:rsid w:val="00517CB4"/>
    <w:rsid w:val="00517E0C"/>
    <w:rsid w:val="005206FF"/>
    <w:rsid w:val="005207E7"/>
    <w:rsid w:val="00520DB9"/>
    <w:rsid w:val="00520F34"/>
    <w:rsid w:val="00521396"/>
    <w:rsid w:val="0052181C"/>
    <w:rsid w:val="00521C81"/>
    <w:rsid w:val="00522090"/>
    <w:rsid w:val="005223A5"/>
    <w:rsid w:val="00522530"/>
    <w:rsid w:val="00522589"/>
    <w:rsid w:val="005232C6"/>
    <w:rsid w:val="005240E6"/>
    <w:rsid w:val="005247C6"/>
    <w:rsid w:val="00524D5E"/>
    <w:rsid w:val="00525135"/>
    <w:rsid w:val="00525410"/>
    <w:rsid w:val="00525632"/>
    <w:rsid w:val="00525A85"/>
    <w:rsid w:val="00525CA7"/>
    <w:rsid w:val="00525F54"/>
    <w:rsid w:val="005262AD"/>
    <w:rsid w:val="005262DF"/>
    <w:rsid w:val="00526404"/>
    <w:rsid w:val="00526475"/>
    <w:rsid w:val="00526B5B"/>
    <w:rsid w:val="00526B87"/>
    <w:rsid w:val="00526BB0"/>
    <w:rsid w:val="00526E90"/>
    <w:rsid w:val="00527B56"/>
    <w:rsid w:val="00530525"/>
    <w:rsid w:val="005306C5"/>
    <w:rsid w:val="005310A2"/>
    <w:rsid w:val="005311E5"/>
    <w:rsid w:val="005316F4"/>
    <w:rsid w:val="00531837"/>
    <w:rsid w:val="00531926"/>
    <w:rsid w:val="00531BC7"/>
    <w:rsid w:val="00531DA9"/>
    <w:rsid w:val="0053240C"/>
    <w:rsid w:val="005326A3"/>
    <w:rsid w:val="00532D5B"/>
    <w:rsid w:val="00532E56"/>
    <w:rsid w:val="005337CC"/>
    <w:rsid w:val="00533800"/>
    <w:rsid w:val="00533A6A"/>
    <w:rsid w:val="00533A7A"/>
    <w:rsid w:val="0053401F"/>
    <w:rsid w:val="005340D3"/>
    <w:rsid w:val="00534925"/>
    <w:rsid w:val="00534EAA"/>
    <w:rsid w:val="00534F9C"/>
    <w:rsid w:val="00535D2E"/>
    <w:rsid w:val="005362D7"/>
    <w:rsid w:val="00536351"/>
    <w:rsid w:val="0053641D"/>
    <w:rsid w:val="005367F2"/>
    <w:rsid w:val="00536F3E"/>
    <w:rsid w:val="00537340"/>
    <w:rsid w:val="005373E2"/>
    <w:rsid w:val="00537536"/>
    <w:rsid w:val="005378B7"/>
    <w:rsid w:val="0054025C"/>
    <w:rsid w:val="00540559"/>
    <w:rsid w:val="005408DC"/>
    <w:rsid w:val="00540D82"/>
    <w:rsid w:val="00540E40"/>
    <w:rsid w:val="005410F9"/>
    <w:rsid w:val="00541640"/>
    <w:rsid w:val="0054170F"/>
    <w:rsid w:val="005417E4"/>
    <w:rsid w:val="00542551"/>
    <w:rsid w:val="00542850"/>
    <w:rsid w:val="00542B11"/>
    <w:rsid w:val="0054316E"/>
    <w:rsid w:val="005437D3"/>
    <w:rsid w:val="00543A71"/>
    <w:rsid w:val="00543FAA"/>
    <w:rsid w:val="00544394"/>
    <w:rsid w:val="00544774"/>
    <w:rsid w:val="00544E20"/>
    <w:rsid w:val="005450AE"/>
    <w:rsid w:val="00545210"/>
    <w:rsid w:val="0054598B"/>
    <w:rsid w:val="00545B82"/>
    <w:rsid w:val="005460A7"/>
    <w:rsid w:val="00546510"/>
    <w:rsid w:val="00546B69"/>
    <w:rsid w:val="005475FF"/>
    <w:rsid w:val="00547A6C"/>
    <w:rsid w:val="00547AFB"/>
    <w:rsid w:val="00547D8B"/>
    <w:rsid w:val="00547FEC"/>
    <w:rsid w:val="00550EBD"/>
    <w:rsid w:val="00550F2F"/>
    <w:rsid w:val="005514F3"/>
    <w:rsid w:val="00551DB3"/>
    <w:rsid w:val="00551DDB"/>
    <w:rsid w:val="00551F74"/>
    <w:rsid w:val="00552CC4"/>
    <w:rsid w:val="00552CF3"/>
    <w:rsid w:val="00553184"/>
    <w:rsid w:val="00553634"/>
    <w:rsid w:val="00553AD1"/>
    <w:rsid w:val="0055416D"/>
    <w:rsid w:val="005544F5"/>
    <w:rsid w:val="0055470B"/>
    <w:rsid w:val="00554AD4"/>
    <w:rsid w:val="00554C87"/>
    <w:rsid w:val="00554DB6"/>
    <w:rsid w:val="005557CF"/>
    <w:rsid w:val="00556570"/>
    <w:rsid w:val="00556762"/>
    <w:rsid w:val="00556C99"/>
    <w:rsid w:val="00556D08"/>
    <w:rsid w:val="005571AB"/>
    <w:rsid w:val="00557608"/>
    <w:rsid w:val="00557701"/>
    <w:rsid w:val="00557BC5"/>
    <w:rsid w:val="00557E0C"/>
    <w:rsid w:val="00557E3A"/>
    <w:rsid w:val="00560C63"/>
    <w:rsid w:val="00560D8B"/>
    <w:rsid w:val="005616CE"/>
    <w:rsid w:val="00562281"/>
    <w:rsid w:val="0056260A"/>
    <w:rsid w:val="00562C37"/>
    <w:rsid w:val="00562E50"/>
    <w:rsid w:val="0056330A"/>
    <w:rsid w:val="005634C1"/>
    <w:rsid w:val="00563589"/>
    <w:rsid w:val="0056359B"/>
    <w:rsid w:val="00563873"/>
    <w:rsid w:val="00563991"/>
    <w:rsid w:val="00563C0F"/>
    <w:rsid w:val="00564306"/>
    <w:rsid w:val="00564625"/>
    <w:rsid w:val="00564C0C"/>
    <w:rsid w:val="0056586B"/>
    <w:rsid w:val="00565943"/>
    <w:rsid w:val="00565AAF"/>
    <w:rsid w:val="00565FA9"/>
    <w:rsid w:val="0056638F"/>
    <w:rsid w:val="00566732"/>
    <w:rsid w:val="00566F7A"/>
    <w:rsid w:val="00567086"/>
    <w:rsid w:val="00567759"/>
    <w:rsid w:val="005701F0"/>
    <w:rsid w:val="005702E3"/>
    <w:rsid w:val="005703C7"/>
    <w:rsid w:val="00570931"/>
    <w:rsid w:val="00570C82"/>
    <w:rsid w:val="00571707"/>
    <w:rsid w:val="0057205B"/>
    <w:rsid w:val="00572273"/>
    <w:rsid w:val="00572307"/>
    <w:rsid w:val="0057239D"/>
    <w:rsid w:val="00572C6F"/>
    <w:rsid w:val="0057326B"/>
    <w:rsid w:val="0057341F"/>
    <w:rsid w:val="00573A32"/>
    <w:rsid w:val="00573B44"/>
    <w:rsid w:val="00573FD4"/>
    <w:rsid w:val="00574337"/>
    <w:rsid w:val="005747A8"/>
    <w:rsid w:val="00574F6E"/>
    <w:rsid w:val="005756AE"/>
    <w:rsid w:val="0057590B"/>
    <w:rsid w:val="00575CF1"/>
    <w:rsid w:val="005760F9"/>
    <w:rsid w:val="00576310"/>
    <w:rsid w:val="005768F1"/>
    <w:rsid w:val="00577644"/>
    <w:rsid w:val="0057776A"/>
    <w:rsid w:val="00577BD3"/>
    <w:rsid w:val="00580280"/>
    <w:rsid w:val="005808B3"/>
    <w:rsid w:val="0058092A"/>
    <w:rsid w:val="00580E05"/>
    <w:rsid w:val="00580ECF"/>
    <w:rsid w:val="005810D3"/>
    <w:rsid w:val="005819FB"/>
    <w:rsid w:val="00581D1D"/>
    <w:rsid w:val="0058277C"/>
    <w:rsid w:val="0058290E"/>
    <w:rsid w:val="00582AF5"/>
    <w:rsid w:val="00582B9E"/>
    <w:rsid w:val="0058333F"/>
    <w:rsid w:val="005838E3"/>
    <w:rsid w:val="005840E1"/>
    <w:rsid w:val="005843D3"/>
    <w:rsid w:val="00584711"/>
    <w:rsid w:val="00584868"/>
    <w:rsid w:val="00584C76"/>
    <w:rsid w:val="00584CAD"/>
    <w:rsid w:val="005852AA"/>
    <w:rsid w:val="0058532D"/>
    <w:rsid w:val="0058546F"/>
    <w:rsid w:val="00585D74"/>
    <w:rsid w:val="00585F02"/>
    <w:rsid w:val="0058624C"/>
    <w:rsid w:val="00586701"/>
    <w:rsid w:val="00586DEE"/>
    <w:rsid w:val="0058789B"/>
    <w:rsid w:val="00587ACF"/>
    <w:rsid w:val="0059023E"/>
    <w:rsid w:val="0059041E"/>
    <w:rsid w:val="005904CC"/>
    <w:rsid w:val="00590BC4"/>
    <w:rsid w:val="00591463"/>
    <w:rsid w:val="005917AD"/>
    <w:rsid w:val="005917D9"/>
    <w:rsid w:val="0059182A"/>
    <w:rsid w:val="0059219E"/>
    <w:rsid w:val="0059220D"/>
    <w:rsid w:val="00592318"/>
    <w:rsid w:val="00592564"/>
    <w:rsid w:val="005925C4"/>
    <w:rsid w:val="00592B54"/>
    <w:rsid w:val="00592E90"/>
    <w:rsid w:val="005935DC"/>
    <w:rsid w:val="00593BAF"/>
    <w:rsid w:val="00593C8D"/>
    <w:rsid w:val="00593EA4"/>
    <w:rsid w:val="00593FDA"/>
    <w:rsid w:val="00594410"/>
    <w:rsid w:val="005948AB"/>
    <w:rsid w:val="00594AC5"/>
    <w:rsid w:val="0059521C"/>
    <w:rsid w:val="00595585"/>
    <w:rsid w:val="005956DF"/>
    <w:rsid w:val="0059575E"/>
    <w:rsid w:val="00595CC2"/>
    <w:rsid w:val="00596419"/>
    <w:rsid w:val="00596C8E"/>
    <w:rsid w:val="00596CE4"/>
    <w:rsid w:val="00596D53"/>
    <w:rsid w:val="00596EF6"/>
    <w:rsid w:val="00597130"/>
    <w:rsid w:val="00597152"/>
    <w:rsid w:val="0059779B"/>
    <w:rsid w:val="005979E9"/>
    <w:rsid w:val="00597FC7"/>
    <w:rsid w:val="005A0E10"/>
    <w:rsid w:val="005A0ED3"/>
    <w:rsid w:val="005A107D"/>
    <w:rsid w:val="005A10F1"/>
    <w:rsid w:val="005A143C"/>
    <w:rsid w:val="005A1465"/>
    <w:rsid w:val="005A1E70"/>
    <w:rsid w:val="005A2809"/>
    <w:rsid w:val="005A29C7"/>
    <w:rsid w:val="005A2AB6"/>
    <w:rsid w:val="005A2CB3"/>
    <w:rsid w:val="005A2CEC"/>
    <w:rsid w:val="005A2EE2"/>
    <w:rsid w:val="005A2F06"/>
    <w:rsid w:val="005A3037"/>
    <w:rsid w:val="005A31FA"/>
    <w:rsid w:val="005A369C"/>
    <w:rsid w:val="005A3A79"/>
    <w:rsid w:val="005A4093"/>
    <w:rsid w:val="005A4247"/>
    <w:rsid w:val="005A4CEF"/>
    <w:rsid w:val="005A4EF8"/>
    <w:rsid w:val="005A4F92"/>
    <w:rsid w:val="005A5566"/>
    <w:rsid w:val="005A5594"/>
    <w:rsid w:val="005A5788"/>
    <w:rsid w:val="005A5BAC"/>
    <w:rsid w:val="005A60FB"/>
    <w:rsid w:val="005A6395"/>
    <w:rsid w:val="005A6763"/>
    <w:rsid w:val="005A68F4"/>
    <w:rsid w:val="005A6D98"/>
    <w:rsid w:val="005A722D"/>
    <w:rsid w:val="005A7FF9"/>
    <w:rsid w:val="005B0696"/>
    <w:rsid w:val="005B07A8"/>
    <w:rsid w:val="005B08A6"/>
    <w:rsid w:val="005B0C8F"/>
    <w:rsid w:val="005B1007"/>
    <w:rsid w:val="005B20DE"/>
    <w:rsid w:val="005B232D"/>
    <w:rsid w:val="005B2455"/>
    <w:rsid w:val="005B2628"/>
    <w:rsid w:val="005B32BA"/>
    <w:rsid w:val="005B3832"/>
    <w:rsid w:val="005B38B5"/>
    <w:rsid w:val="005B3A7D"/>
    <w:rsid w:val="005B3D38"/>
    <w:rsid w:val="005B3D4C"/>
    <w:rsid w:val="005B43F6"/>
    <w:rsid w:val="005B44FA"/>
    <w:rsid w:val="005B4590"/>
    <w:rsid w:val="005B47D4"/>
    <w:rsid w:val="005B4BFC"/>
    <w:rsid w:val="005B4CEC"/>
    <w:rsid w:val="005B537C"/>
    <w:rsid w:val="005B572B"/>
    <w:rsid w:val="005B58EA"/>
    <w:rsid w:val="005B5B0F"/>
    <w:rsid w:val="005B5C61"/>
    <w:rsid w:val="005B5DE1"/>
    <w:rsid w:val="005B62BF"/>
    <w:rsid w:val="005B6E5E"/>
    <w:rsid w:val="005B726A"/>
    <w:rsid w:val="005B7362"/>
    <w:rsid w:val="005B7666"/>
    <w:rsid w:val="005B788C"/>
    <w:rsid w:val="005B7B4A"/>
    <w:rsid w:val="005C0308"/>
    <w:rsid w:val="005C18A8"/>
    <w:rsid w:val="005C1902"/>
    <w:rsid w:val="005C1A8C"/>
    <w:rsid w:val="005C2158"/>
    <w:rsid w:val="005C215A"/>
    <w:rsid w:val="005C2DE1"/>
    <w:rsid w:val="005C317E"/>
    <w:rsid w:val="005C4104"/>
    <w:rsid w:val="005C425E"/>
    <w:rsid w:val="005C4407"/>
    <w:rsid w:val="005C44ED"/>
    <w:rsid w:val="005C49A9"/>
    <w:rsid w:val="005C51E5"/>
    <w:rsid w:val="005C55CB"/>
    <w:rsid w:val="005C56A5"/>
    <w:rsid w:val="005C5754"/>
    <w:rsid w:val="005C59B8"/>
    <w:rsid w:val="005C5E9A"/>
    <w:rsid w:val="005C61E7"/>
    <w:rsid w:val="005C709D"/>
    <w:rsid w:val="005C71E7"/>
    <w:rsid w:val="005C74BE"/>
    <w:rsid w:val="005C7C41"/>
    <w:rsid w:val="005C7D8B"/>
    <w:rsid w:val="005D01D6"/>
    <w:rsid w:val="005D0707"/>
    <w:rsid w:val="005D0D5B"/>
    <w:rsid w:val="005D0EE6"/>
    <w:rsid w:val="005D11FF"/>
    <w:rsid w:val="005D12B5"/>
    <w:rsid w:val="005D21C7"/>
    <w:rsid w:val="005D23B7"/>
    <w:rsid w:val="005D25E4"/>
    <w:rsid w:val="005D2825"/>
    <w:rsid w:val="005D289E"/>
    <w:rsid w:val="005D2C2D"/>
    <w:rsid w:val="005D31A6"/>
    <w:rsid w:val="005D31B6"/>
    <w:rsid w:val="005D327F"/>
    <w:rsid w:val="005D35E1"/>
    <w:rsid w:val="005D372B"/>
    <w:rsid w:val="005D3BAC"/>
    <w:rsid w:val="005D3E2B"/>
    <w:rsid w:val="005D448C"/>
    <w:rsid w:val="005D4C3B"/>
    <w:rsid w:val="005D4FE0"/>
    <w:rsid w:val="005D5021"/>
    <w:rsid w:val="005D5597"/>
    <w:rsid w:val="005D5DB8"/>
    <w:rsid w:val="005D5E04"/>
    <w:rsid w:val="005D5F66"/>
    <w:rsid w:val="005D657C"/>
    <w:rsid w:val="005D67DF"/>
    <w:rsid w:val="005D6F49"/>
    <w:rsid w:val="005D740E"/>
    <w:rsid w:val="005D78C9"/>
    <w:rsid w:val="005E03AA"/>
    <w:rsid w:val="005E09F9"/>
    <w:rsid w:val="005E0A25"/>
    <w:rsid w:val="005E0EE7"/>
    <w:rsid w:val="005E0FB1"/>
    <w:rsid w:val="005E1C73"/>
    <w:rsid w:val="005E200C"/>
    <w:rsid w:val="005E2362"/>
    <w:rsid w:val="005E25F0"/>
    <w:rsid w:val="005E2751"/>
    <w:rsid w:val="005E339A"/>
    <w:rsid w:val="005E3D23"/>
    <w:rsid w:val="005E3D67"/>
    <w:rsid w:val="005E3DF5"/>
    <w:rsid w:val="005E40BA"/>
    <w:rsid w:val="005E560C"/>
    <w:rsid w:val="005E5795"/>
    <w:rsid w:val="005E5B69"/>
    <w:rsid w:val="005E5DBF"/>
    <w:rsid w:val="005E6141"/>
    <w:rsid w:val="005E6272"/>
    <w:rsid w:val="005E6685"/>
    <w:rsid w:val="005E685A"/>
    <w:rsid w:val="005E694C"/>
    <w:rsid w:val="005E6A75"/>
    <w:rsid w:val="005E6C82"/>
    <w:rsid w:val="005E6FE4"/>
    <w:rsid w:val="005E71F8"/>
    <w:rsid w:val="005E79F1"/>
    <w:rsid w:val="005E7AC6"/>
    <w:rsid w:val="005E7AD6"/>
    <w:rsid w:val="005F06E9"/>
    <w:rsid w:val="005F0A64"/>
    <w:rsid w:val="005F21F0"/>
    <w:rsid w:val="005F247B"/>
    <w:rsid w:val="005F2685"/>
    <w:rsid w:val="005F33AF"/>
    <w:rsid w:val="005F379B"/>
    <w:rsid w:val="005F3FD9"/>
    <w:rsid w:val="005F41A7"/>
    <w:rsid w:val="005F4765"/>
    <w:rsid w:val="005F51D8"/>
    <w:rsid w:val="005F565E"/>
    <w:rsid w:val="005F58B8"/>
    <w:rsid w:val="005F58D0"/>
    <w:rsid w:val="005F5BF4"/>
    <w:rsid w:val="005F5C75"/>
    <w:rsid w:val="005F5E73"/>
    <w:rsid w:val="005F5E7D"/>
    <w:rsid w:val="005F645C"/>
    <w:rsid w:val="005F67B5"/>
    <w:rsid w:val="005F6840"/>
    <w:rsid w:val="005F6A23"/>
    <w:rsid w:val="005F71D7"/>
    <w:rsid w:val="005F7762"/>
    <w:rsid w:val="005F777F"/>
    <w:rsid w:val="005F78FC"/>
    <w:rsid w:val="005F79D8"/>
    <w:rsid w:val="005F7D62"/>
    <w:rsid w:val="00600002"/>
    <w:rsid w:val="0060049C"/>
    <w:rsid w:val="006008C3"/>
    <w:rsid w:val="00600A80"/>
    <w:rsid w:val="0060146F"/>
    <w:rsid w:val="00601EF3"/>
    <w:rsid w:val="00602255"/>
    <w:rsid w:val="006030AC"/>
    <w:rsid w:val="00603214"/>
    <w:rsid w:val="00603521"/>
    <w:rsid w:val="00603DF9"/>
    <w:rsid w:val="0060437B"/>
    <w:rsid w:val="00604762"/>
    <w:rsid w:val="00604BBB"/>
    <w:rsid w:val="00604C16"/>
    <w:rsid w:val="00605928"/>
    <w:rsid w:val="00605B88"/>
    <w:rsid w:val="00605DC4"/>
    <w:rsid w:val="00605F42"/>
    <w:rsid w:val="00605F56"/>
    <w:rsid w:val="00606647"/>
    <w:rsid w:val="00606CD2"/>
    <w:rsid w:val="0060736A"/>
    <w:rsid w:val="00607380"/>
    <w:rsid w:val="00607772"/>
    <w:rsid w:val="00607BC4"/>
    <w:rsid w:val="00610287"/>
    <w:rsid w:val="006108EC"/>
    <w:rsid w:val="006111D1"/>
    <w:rsid w:val="0061131A"/>
    <w:rsid w:val="00611411"/>
    <w:rsid w:val="0061155D"/>
    <w:rsid w:val="00611C23"/>
    <w:rsid w:val="00612003"/>
    <w:rsid w:val="006120DC"/>
    <w:rsid w:val="006126AB"/>
    <w:rsid w:val="0061286E"/>
    <w:rsid w:val="00612EEE"/>
    <w:rsid w:val="00613162"/>
    <w:rsid w:val="00613286"/>
    <w:rsid w:val="00613A0A"/>
    <w:rsid w:val="00613D8D"/>
    <w:rsid w:val="006140AB"/>
    <w:rsid w:val="00614A63"/>
    <w:rsid w:val="0061500A"/>
    <w:rsid w:val="00615076"/>
    <w:rsid w:val="00615613"/>
    <w:rsid w:val="00615963"/>
    <w:rsid w:val="00617370"/>
    <w:rsid w:val="0061767E"/>
    <w:rsid w:val="006204A3"/>
    <w:rsid w:val="00620506"/>
    <w:rsid w:val="00620598"/>
    <w:rsid w:val="006207D5"/>
    <w:rsid w:val="00620EC1"/>
    <w:rsid w:val="00621431"/>
    <w:rsid w:val="006215F9"/>
    <w:rsid w:val="00621C9B"/>
    <w:rsid w:val="00622328"/>
    <w:rsid w:val="00622444"/>
    <w:rsid w:val="00622B7A"/>
    <w:rsid w:val="006233D9"/>
    <w:rsid w:val="006236AD"/>
    <w:rsid w:val="00623A4D"/>
    <w:rsid w:val="00623B6A"/>
    <w:rsid w:val="00623D74"/>
    <w:rsid w:val="00623FB9"/>
    <w:rsid w:val="00624211"/>
    <w:rsid w:val="00624356"/>
    <w:rsid w:val="00624E3B"/>
    <w:rsid w:val="00625072"/>
    <w:rsid w:val="00625441"/>
    <w:rsid w:val="00626D69"/>
    <w:rsid w:val="0062740B"/>
    <w:rsid w:val="0062781C"/>
    <w:rsid w:val="00627B1F"/>
    <w:rsid w:val="00627B9D"/>
    <w:rsid w:val="00627F07"/>
    <w:rsid w:val="00630296"/>
    <w:rsid w:val="0063172D"/>
    <w:rsid w:val="0063194C"/>
    <w:rsid w:val="00631B14"/>
    <w:rsid w:val="00631B65"/>
    <w:rsid w:val="00631C7E"/>
    <w:rsid w:val="00631CE6"/>
    <w:rsid w:val="00631CF2"/>
    <w:rsid w:val="00631DE5"/>
    <w:rsid w:val="00632460"/>
    <w:rsid w:val="00632815"/>
    <w:rsid w:val="006329FB"/>
    <w:rsid w:val="00632A8B"/>
    <w:rsid w:val="00632AE0"/>
    <w:rsid w:val="00632DA8"/>
    <w:rsid w:val="00633005"/>
    <w:rsid w:val="0063329D"/>
    <w:rsid w:val="00633361"/>
    <w:rsid w:val="00633492"/>
    <w:rsid w:val="006336DE"/>
    <w:rsid w:val="006339EA"/>
    <w:rsid w:val="00633A49"/>
    <w:rsid w:val="00633D50"/>
    <w:rsid w:val="00633DE2"/>
    <w:rsid w:val="0063446C"/>
    <w:rsid w:val="00634620"/>
    <w:rsid w:val="00634DB4"/>
    <w:rsid w:val="00634DE0"/>
    <w:rsid w:val="006353B0"/>
    <w:rsid w:val="006358DA"/>
    <w:rsid w:val="00635B93"/>
    <w:rsid w:val="00635E51"/>
    <w:rsid w:val="00636396"/>
    <w:rsid w:val="00636836"/>
    <w:rsid w:val="00636E55"/>
    <w:rsid w:val="00637995"/>
    <w:rsid w:val="00637F9B"/>
    <w:rsid w:val="0064003C"/>
    <w:rsid w:val="0064032E"/>
    <w:rsid w:val="006403AB"/>
    <w:rsid w:val="006405E5"/>
    <w:rsid w:val="006405EC"/>
    <w:rsid w:val="006408E1"/>
    <w:rsid w:val="00640D3A"/>
    <w:rsid w:val="0064131C"/>
    <w:rsid w:val="0064135C"/>
    <w:rsid w:val="0064136C"/>
    <w:rsid w:val="0064141D"/>
    <w:rsid w:val="00641B7E"/>
    <w:rsid w:val="00641BE9"/>
    <w:rsid w:val="00641C88"/>
    <w:rsid w:val="006420F1"/>
    <w:rsid w:val="006421D6"/>
    <w:rsid w:val="00642332"/>
    <w:rsid w:val="006424E5"/>
    <w:rsid w:val="00642C95"/>
    <w:rsid w:val="00642D17"/>
    <w:rsid w:val="006432AA"/>
    <w:rsid w:val="00643E6D"/>
    <w:rsid w:val="00644002"/>
    <w:rsid w:val="006448C0"/>
    <w:rsid w:val="00644E98"/>
    <w:rsid w:val="00645705"/>
    <w:rsid w:val="006457E9"/>
    <w:rsid w:val="00645CB7"/>
    <w:rsid w:val="00645E08"/>
    <w:rsid w:val="00646009"/>
    <w:rsid w:val="006460EC"/>
    <w:rsid w:val="00646213"/>
    <w:rsid w:val="006462B0"/>
    <w:rsid w:val="0064632F"/>
    <w:rsid w:val="00646920"/>
    <w:rsid w:val="00646BB1"/>
    <w:rsid w:val="006476CB"/>
    <w:rsid w:val="006478DE"/>
    <w:rsid w:val="00647AFF"/>
    <w:rsid w:val="0065074B"/>
    <w:rsid w:val="00650E6F"/>
    <w:rsid w:val="0065133D"/>
    <w:rsid w:val="006513A5"/>
    <w:rsid w:val="006521B1"/>
    <w:rsid w:val="006521D0"/>
    <w:rsid w:val="00652A04"/>
    <w:rsid w:val="00652F5C"/>
    <w:rsid w:val="0065331A"/>
    <w:rsid w:val="00653A3D"/>
    <w:rsid w:val="00653A78"/>
    <w:rsid w:val="006549AE"/>
    <w:rsid w:val="00654A67"/>
    <w:rsid w:val="00654A80"/>
    <w:rsid w:val="0065539B"/>
    <w:rsid w:val="00655B8E"/>
    <w:rsid w:val="00656198"/>
    <w:rsid w:val="0065638E"/>
    <w:rsid w:val="006563B7"/>
    <w:rsid w:val="00656968"/>
    <w:rsid w:val="00656B4A"/>
    <w:rsid w:val="0065746A"/>
    <w:rsid w:val="006575CC"/>
    <w:rsid w:val="006578BC"/>
    <w:rsid w:val="0066042A"/>
    <w:rsid w:val="006604AD"/>
    <w:rsid w:val="00660CC4"/>
    <w:rsid w:val="00660F9E"/>
    <w:rsid w:val="0066120A"/>
    <w:rsid w:val="00661FED"/>
    <w:rsid w:val="00662542"/>
    <w:rsid w:val="00662A61"/>
    <w:rsid w:val="00662B1B"/>
    <w:rsid w:val="006632E0"/>
    <w:rsid w:val="006637A0"/>
    <w:rsid w:val="00663926"/>
    <w:rsid w:val="00663A99"/>
    <w:rsid w:val="00663DB7"/>
    <w:rsid w:val="00663E43"/>
    <w:rsid w:val="00664013"/>
    <w:rsid w:val="0066450C"/>
    <w:rsid w:val="0066520F"/>
    <w:rsid w:val="00665472"/>
    <w:rsid w:val="00665AEF"/>
    <w:rsid w:val="0066601F"/>
    <w:rsid w:val="006663A8"/>
    <w:rsid w:val="006668DE"/>
    <w:rsid w:val="00666932"/>
    <w:rsid w:val="00666B35"/>
    <w:rsid w:val="00666D71"/>
    <w:rsid w:val="006676C5"/>
    <w:rsid w:val="006679E9"/>
    <w:rsid w:val="00667ABB"/>
    <w:rsid w:val="00667EB4"/>
    <w:rsid w:val="006703DC"/>
    <w:rsid w:val="006705B1"/>
    <w:rsid w:val="00670B6F"/>
    <w:rsid w:val="00670BFB"/>
    <w:rsid w:val="00671785"/>
    <w:rsid w:val="006718CE"/>
    <w:rsid w:val="00671A1B"/>
    <w:rsid w:val="00671AF0"/>
    <w:rsid w:val="00671C6F"/>
    <w:rsid w:val="00672238"/>
    <w:rsid w:val="00672732"/>
    <w:rsid w:val="006727DB"/>
    <w:rsid w:val="006729F8"/>
    <w:rsid w:val="00672EA0"/>
    <w:rsid w:val="006730F6"/>
    <w:rsid w:val="006731B6"/>
    <w:rsid w:val="006732A0"/>
    <w:rsid w:val="00673677"/>
    <w:rsid w:val="00673E0A"/>
    <w:rsid w:val="00673E49"/>
    <w:rsid w:val="006741DB"/>
    <w:rsid w:val="00674724"/>
    <w:rsid w:val="0067480E"/>
    <w:rsid w:val="00674DF4"/>
    <w:rsid w:val="00675940"/>
    <w:rsid w:val="00675B8A"/>
    <w:rsid w:val="00675C8F"/>
    <w:rsid w:val="00675F3D"/>
    <w:rsid w:val="006760FC"/>
    <w:rsid w:val="0067629C"/>
    <w:rsid w:val="00676BBF"/>
    <w:rsid w:val="006773D4"/>
    <w:rsid w:val="0067779C"/>
    <w:rsid w:val="0067781C"/>
    <w:rsid w:val="0068035E"/>
    <w:rsid w:val="00680401"/>
    <w:rsid w:val="00680767"/>
    <w:rsid w:val="006809C9"/>
    <w:rsid w:val="0068111F"/>
    <w:rsid w:val="00681804"/>
    <w:rsid w:val="00681C25"/>
    <w:rsid w:val="00681D6D"/>
    <w:rsid w:val="00681F6D"/>
    <w:rsid w:val="0068213E"/>
    <w:rsid w:val="00682434"/>
    <w:rsid w:val="006829F7"/>
    <w:rsid w:val="006837FB"/>
    <w:rsid w:val="00683B1F"/>
    <w:rsid w:val="00683BC0"/>
    <w:rsid w:val="0068406B"/>
    <w:rsid w:val="006848B4"/>
    <w:rsid w:val="00685086"/>
    <w:rsid w:val="00685214"/>
    <w:rsid w:val="00685CAD"/>
    <w:rsid w:val="00685F7F"/>
    <w:rsid w:val="006861D7"/>
    <w:rsid w:val="00686239"/>
    <w:rsid w:val="0068627A"/>
    <w:rsid w:val="00686A3D"/>
    <w:rsid w:val="006873F1"/>
    <w:rsid w:val="0068762C"/>
    <w:rsid w:val="00687952"/>
    <w:rsid w:val="00687CC4"/>
    <w:rsid w:val="00690637"/>
    <w:rsid w:val="006907F8"/>
    <w:rsid w:val="00690927"/>
    <w:rsid w:val="00690BFB"/>
    <w:rsid w:val="00690CC6"/>
    <w:rsid w:val="00690D0F"/>
    <w:rsid w:val="0069114E"/>
    <w:rsid w:val="0069127A"/>
    <w:rsid w:val="00691953"/>
    <w:rsid w:val="00691D9D"/>
    <w:rsid w:val="00691E69"/>
    <w:rsid w:val="00692279"/>
    <w:rsid w:val="00692A78"/>
    <w:rsid w:val="00692CDC"/>
    <w:rsid w:val="00693237"/>
    <w:rsid w:val="006936EB"/>
    <w:rsid w:val="00693EA6"/>
    <w:rsid w:val="00693EDA"/>
    <w:rsid w:val="00694817"/>
    <w:rsid w:val="006949D0"/>
    <w:rsid w:val="00694FD2"/>
    <w:rsid w:val="00694FFD"/>
    <w:rsid w:val="00695915"/>
    <w:rsid w:val="006968A5"/>
    <w:rsid w:val="006968F4"/>
    <w:rsid w:val="00696B0E"/>
    <w:rsid w:val="00696D5A"/>
    <w:rsid w:val="00697089"/>
    <w:rsid w:val="00697804"/>
    <w:rsid w:val="00697D4B"/>
    <w:rsid w:val="00697E01"/>
    <w:rsid w:val="006A0026"/>
    <w:rsid w:val="006A0138"/>
    <w:rsid w:val="006A054A"/>
    <w:rsid w:val="006A05A3"/>
    <w:rsid w:val="006A0682"/>
    <w:rsid w:val="006A0A66"/>
    <w:rsid w:val="006A142B"/>
    <w:rsid w:val="006A1F0B"/>
    <w:rsid w:val="006A235A"/>
    <w:rsid w:val="006A2858"/>
    <w:rsid w:val="006A29BF"/>
    <w:rsid w:val="006A2BBD"/>
    <w:rsid w:val="006A308B"/>
    <w:rsid w:val="006A31A1"/>
    <w:rsid w:val="006A3BDC"/>
    <w:rsid w:val="006A3C21"/>
    <w:rsid w:val="006A3EA0"/>
    <w:rsid w:val="006A438E"/>
    <w:rsid w:val="006A4F8D"/>
    <w:rsid w:val="006A52D7"/>
    <w:rsid w:val="006A5504"/>
    <w:rsid w:val="006A5646"/>
    <w:rsid w:val="006A5752"/>
    <w:rsid w:val="006A58E2"/>
    <w:rsid w:val="006A5AD8"/>
    <w:rsid w:val="006A5C84"/>
    <w:rsid w:val="006A5D7A"/>
    <w:rsid w:val="006A6F83"/>
    <w:rsid w:val="006A7A21"/>
    <w:rsid w:val="006A7FF1"/>
    <w:rsid w:val="006B01D2"/>
    <w:rsid w:val="006B04F5"/>
    <w:rsid w:val="006B10A7"/>
    <w:rsid w:val="006B114F"/>
    <w:rsid w:val="006B15FB"/>
    <w:rsid w:val="006B16D9"/>
    <w:rsid w:val="006B18DE"/>
    <w:rsid w:val="006B19CF"/>
    <w:rsid w:val="006B1B3B"/>
    <w:rsid w:val="006B1C46"/>
    <w:rsid w:val="006B1D4D"/>
    <w:rsid w:val="006B3397"/>
    <w:rsid w:val="006B3906"/>
    <w:rsid w:val="006B3E28"/>
    <w:rsid w:val="006B4080"/>
    <w:rsid w:val="006B47D6"/>
    <w:rsid w:val="006B51AD"/>
    <w:rsid w:val="006B5BE0"/>
    <w:rsid w:val="006B5F5A"/>
    <w:rsid w:val="006B6177"/>
    <w:rsid w:val="006B620A"/>
    <w:rsid w:val="006B6CE9"/>
    <w:rsid w:val="006B6E29"/>
    <w:rsid w:val="006B6E6B"/>
    <w:rsid w:val="006B7056"/>
    <w:rsid w:val="006B7510"/>
    <w:rsid w:val="006B7708"/>
    <w:rsid w:val="006B7A2B"/>
    <w:rsid w:val="006C0110"/>
    <w:rsid w:val="006C0229"/>
    <w:rsid w:val="006C08EC"/>
    <w:rsid w:val="006C0A21"/>
    <w:rsid w:val="006C0A35"/>
    <w:rsid w:val="006C0D5D"/>
    <w:rsid w:val="006C0EF6"/>
    <w:rsid w:val="006C11D4"/>
    <w:rsid w:val="006C1C54"/>
    <w:rsid w:val="006C1E6F"/>
    <w:rsid w:val="006C1EDD"/>
    <w:rsid w:val="006C268F"/>
    <w:rsid w:val="006C2BD7"/>
    <w:rsid w:val="006C2E8F"/>
    <w:rsid w:val="006C3E71"/>
    <w:rsid w:val="006C4A5C"/>
    <w:rsid w:val="006C50C7"/>
    <w:rsid w:val="006C51C7"/>
    <w:rsid w:val="006C5475"/>
    <w:rsid w:val="006C586F"/>
    <w:rsid w:val="006C62D5"/>
    <w:rsid w:val="006C67F3"/>
    <w:rsid w:val="006C725A"/>
    <w:rsid w:val="006C7C0F"/>
    <w:rsid w:val="006C7D32"/>
    <w:rsid w:val="006C7D8B"/>
    <w:rsid w:val="006D0138"/>
    <w:rsid w:val="006D0B3B"/>
    <w:rsid w:val="006D0B78"/>
    <w:rsid w:val="006D0FB3"/>
    <w:rsid w:val="006D19E2"/>
    <w:rsid w:val="006D1B53"/>
    <w:rsid w:val="006D22C1"/>
    <w:rsid w:val="006D2739"/>
    <w:rsid w:val="006D297D"/>
    <w:rsid w:val="006D2FBF"/>
    <w:rsid w:val="006D3139"/>
    <w:rsid w:val="006D3373"/>
    <w:rsid w:val="006D3BF2"/>
    <w:rsid w:val="006D3FB8"/>
    <w:rsid w:val="006D4336"/>
    <w:rsid w:val="006D440B"/>
    <w:rsid w:val="006D4D4A"/>
    <w:rsid w:val="006D4E64"/>
    <w:rsid w:val="006D5044"/>
    <w:rsid w:val="006D5713"/>
    <w:rsid w:val="006D5A55"/>
    <w:rsid w:val="006D5B79"/>
    <w:rsid w:val="006D5D38"/>
    <w:rsid w:val="006D5D8A"/>
    <w:rsid w:val="006D66EC"/>
    <w:rsid w:val="006D6A62"/>
    <w:rsid w:val="006D6C34"/>
    <w:rsid w:val="006D6EA0"/>
    <w:rsid w:val="006D7730"/>
    <w:rsid w:val="006D7879"/>
    <w:rsid w:val="006E03E0"/>
    <w:rsid w:val="006E07D9"/>
    <w:rsid w:val="006E0ECA"/>
    <w:rsid w:val="006E15B3"/>
    <w:rsid w:val="006E19D3"/>
    <w:rsid w:val="006E1DBD"/>
    <w:rsid w:val="006E2450"/>
    <w:rsid w:val="006E24ED"/>
    <w:rsid w:val="006E258D"/>
    <w:rsid w:val="006E2831"/>
    <w:rsid w:val="006E39AF"/>
    <w:rsid w:val="006E4BAD"/>
    <w:rsid w:val="006E4C42"/>
    <w:rsid w:val="006E4D14"/>
    <w:rsid w:val="006E6430"/>
    <w:rsid w:val="006E64B9"/>
    <w:rsid w:val="006E6B68"/>
    <w:rsid w:val="006E7FD7"/>
    <w:rsid w:val="006F0CEE"/>
    <w:rsid w:val="006F100B"/>
    <w:rsid w:val="006F1083"/>
    <w:rsid w:val="006F1166"/>
    <w:rsid w:val="006F1728"/>
    <w:rsid w:val="006F1F95"/>
    <w:rsid w:val="006F2409"/>
    <w:rsid w:val="006F27D2"/>
    <w:rsid w:val="006F284D"/>
    <w:rsid w:val="006F3C89"/>
    <w:rsid w:val="006F42A9"/>
    <w:rsid w:val="006F4638"/>
    <w:rsid w:val="006F47B7"/>
    <w:rsid w:val="006F54DE"/>
    <w:rsid w:val="006F56BC"/>
    <w:rsid w:val="006F61EE"/>
    <w:rsid w:val="006F68A8"/>
    <w:rsid w:val="006F6A05"/>
    <w:rsid w:val="006F7160"/>
    <w:rsid w:val="006F71AA"/>
    <w:rsid w:val="006F78AE"/>
    <w:rsid w:val="006F79D7"/>
    <w:rsid w:val="006F7ED3"/>
    <w:rsid w:val="007003CE"/>
    <w:rsid w:val="007003D3"/>
    <w:rsid w:val="0070062F"/>
    <w:rsid w:val="0070081F"/>
    <w:rsid w:val="00700C97"/>
    <w:rsid w:val="007010C7"/>
    <w:rsid w:val="007011D2"/>
    <w:rsid w:val="0070133E"/>
    <w:rsid w:val="00701614"/>
    <w:rsid w:val="00702302"/>
    <w:rsid w:val="00703030"/>
    <w:rsid w:val="007034C0"/>
    <w:rsid w:val="007039B9"/>
    <w:rsid w:val="00704047"/>
    <w:rsid w:val="007043E0"/>
    <w:rsid w:val="0070455B"/>
    <w:rsid w:val="0070455D"/>
    <w:rsid w:val="00704601"/>
    <w:rsid w:val="007047D1"/>
    <w:rsid w:val="00704CA7"/>
    <w:rsid w:val="00704D85"/>
    <w:rsid w:val="0070599C"/>
    <w:rsid w:val="00705C2E"/>
    <w:rsid w:val="00705C43"/>
    <w:rsid w:val="00705EE2"/>
    <w:rsid w:val="00706556"/>
    <w:rsid w:val="00706636"/>
    <w:rsid w:val="007071A0"/>
    <w:rsid w:val="00707B1D"/>
    <w:rsid w:val="00707CE4"/>
    <w:rsid w:val="007104AC"/>
    <w:rsid w:val="00710580"/>
    <w:rsid w:val="007107B9"/>
    <w:rsid w:val="00710958"/>
    <w:rsid w:val="00710C94"/>
    <w:rsid w:val="00710D57"/>
    <w:rsid w:val="00711449"/>
    <w:rsid w:val="007116F3"/>
    <w:rsid w:val="007120BC"/>
    <w:rsid w:val="007123B0"/>
    <w:rsid w:val="0071281A"/>
    <w:rsid w:val="0071281B"/>
    <w:rsid w:val="00712B04"/>
    <w:rsid w:val="00712FFE"/>
    <w:rsid w:val="0071386D"/>
    <w:rsid w:val="0071492F"/>
    <w:rsid w:val="00714E85"/>
    <w:rsid w:val="0071541E"/>
    <w:rsid w:val="007158AC"/>
    <w:rsid w:val="00715A42"/>
    <w:rsid w:val="00715B6F"/>
    <w:rsid w:val="00715C5F"/>
    <w:rsid w:val="00716023"/>
    <w:rsid w:val="0071637E"/>
    <w:rsid w:val="00716541"/>
    <w:rsid w:val="0071665A"/>
    <w:rsid w:val="007171EE"/>
    <w:rsid w:val="00717244"/>
    <w:rsid w:val="0071744C"/>
    <w:rsid w:val="007174A6"/>
    <w:rsid w:val="00717B37"/>
    <w:rsid w:val="00717D16"/>
    <w:rsid w:val="00717EC1"/>
    <w:rsid w:val="0072031F"/>
    <w:rsid w:val="00720551"/>
    <w:rsid w:val="00720C37"/>
    <w:rsid w:val="007210DC"/>
    <w:rsid w:val="0072182D"/>
    <w:rsid w:val="00721D18"/>
    <w:rsid w:val="00722530"/>
    <w:rsid w:val="00722583"/>
    <w:rsid w:val="00722AD6"/>
    <w:rsid w:val="00722DEC"/>
    <w:rsid w:val="0072307E"/>
    <w:rsid w:val="00723D9B"/>
    <w:rsid w:val="00724536"/>
    <w:rsid w:val="00724838"/>
    <w:rsid w:val="00724E19"/>
    <w:rsid w:val="007251E1"/>
    <w:rsid w:val="007258E9"/>
    <w:rsid w:val="00725D21"/>
    <w:rsid w:val="00726A21"/>
    <w:rsid w:val="0072705D"/>
    <w:rsid w:val="00727135"/>
    <w:rsid w:val="0072714F"/>
    <w:rsid w:val="00727529"/>
    <w:rsid w:val="00727842"/>
    <w:rsid w:val="007278BA"/>
    <w:rsid w:val="00727B9B"/>
    <w:rsid w:val="0073009B"/>
    <w:rsid w:val="00730281"/>
    <w:rsid w:val="00730519"/>
    <w:rsid w:val="0073080B"/>
    <w:rsid w:val="00730BE8"/>
    <w:rsid w:val="007311F5"/>
    <w:rsid w:val="0073151E"/>
    <w:rsid w:val="0073192D"/>
    <w:rsid w:val="00731CD8"/>
    <w:rsid w:val="00731FA1"/>
    <w:rsid w:val="00732C63"/>
    <w:rsid w:val="0073329A"/>
    <w:rsid w:val="0073352C"/>
    <w:rsid w:val="0073368F"/>
    <w:rsid w:val="0073378E"/>
    <w:rsid w:val="00733EED"/>
    <w:rsid w:val="007347E4"/>
    <w:rsid w:val="00734C4A"/>
    <w:rsid w:val="00734D3F"/>
    <w:rsid w:val="00734EB6"/>
    <w:rsid w:val="00734F03"/>
    <w:rsid w:val="00735246"/>
    <w:rsid w:val="007353FC"/>
    <w:rsid w:val="00735911"/>
    <w:rsid w:val="007359A0"/>
    <w:rsid w:val="00735AFB"/>
    <w:rsid w:val="007362AE"/>
    <w:rsid w:val="007366DE"/>
    <w:rsid w:val="007368D1"/>
    <w:rsid w:val="00736B12"/>
    <w:rsid w:val="007375BB"/>
    <w:rsid w:val="0074022B"/>
    <w:rsid w:val="007402D7"/>
    <w:rsid w:val="0074057B"/>
    <w:rsid w:val="007407BE"/>
    <w:rsid w:val="00740CF4"/>
    <w:rsid w:val="00740D9A"/>
    <w:rsid w:val="007410D2"/>
    <w:rsid w:val="00741355"/>
    <w:rsid w:val="007413F9"/>
    <w:rsid w:val="0074163E"/>
    <w:rsid w:val="00741776"/>
    <w:rsid w:val="00741B7C"/>
    <w:rsid w:val="0074352E"/>
    <w:rsid w:val="0074360B"/>
    <w:rsid w:val="00743870"/>
    <w:rsid w:val="00744183"/>
    <w:rsid w:val="00744332"/>
    <w:rsid w:val="00744523"/>
    <w:rsid w:val="00744F28"/>
    <w:rsid w:val="00744F8D"/>
    <w:rsid w:val="00745A8D"/>
    <w:rsid w:val="00745BFF"/>
    <w:rsid w:val="00745C5F"/>
    <w:rsid w:val="00745D80"/>
    <w:rsid w:val="0074649C"/>
    <w:rsid w:val="007466FB"/>
    <w:rsid w:val="00746CAD"/>
    <w:rsid w:val="007500BA"/>
    <w:rsid w:val="007505C1"/>
    <w:rsid w:val="00750CAC"/>
    <w:rsid w:val="0075166C"/>
    <w:rsid w:val="00751691"/>
    <w:rsid w:val="00751767"/>
    <w:rsid w:val="0075192A"/>
    <w:rsid w:val="00751B27"/>
    <w:rsid w:val="00751CB9"/>
    <w:rsid w:val="00751EF8"/>
    <w:rsid w:val="0075320A"/>
    <w:rsid w:val="00753579"/>
    <w:rsid w:val="0075373C"/>
    <w:rsid w:val="00753A83"/>
    <w:rsid w:val="00753D8E"/>
    <w:rsid w:val="00753EF8"/>
    <w:rsid w:val="00754690"/>
    <w:rsid w:val="00755549"/>
    <w:rsid w:val="0075601F"/>
    <w:rsid w:val="007563BE"/>
    <w:rsid w:val="007572A2"/>
    <w:rsid w:val="0075731B"/>
    <w:rsid w:val="007574F7"/>
    <w:rsid w:val="00757752"/>
    <w:rsid w:val="00757B12"/>
    <w:rsid w:val="007600B0"/>
    <w:rsid w:val="00760822"/>
    <w:rsid w:val="007608E0"/>
    <w:rsid w:val="007613F0"/>
    <w:rsid w:val="0076141C"/>
    <w:rsid w:val="007617BA"/>
    <w:rsid w:val="00761DEC"/>
    <w:rsid w:val="00761F51"/>
    <w:rsid w:val="00762050"/>
    <w:rsid w:val="00762923"/>
    <w:rsid w:val="00762967"/>
    <w:rsid w:val="00762AAB"/>
    <w:rsid w:val="00762DA7"/>
    <w:rsid w:val="0076315E"/>
    <w:rsid w:val="00763D80"/>
    <w:rsid w:val="00763DAC"/>
    <w:rsid w:val="0076571E"/>
    <w:rsid w:val="00765C7F"/>
    <w:rsid w:val="00765DDB"/>
    <w:rsid w:val="00765E45"/>
    <w:rsid w:val="00765E55"/>
    <w:rsid w:val="00765F00"/>
    <w:rsid w:val="0076617D"/>
    <w:rsid w:val="0076626A"/>
    <w:rsid w:val="00766AA7"/>
    <w:rsid w:val="00766BD0"/>
    <w:rsid w:val="00767828"/>
    <w:rsid w:val="00767837"/>
    <w:rsid w:val="00767854"/>
    <w:rsid w:val="00767E3C"/>
    <w:rsid w:val="0077032C"/>
    <w:rsid w:val="00770F69"/>
    <w:rsid w:val="007723B3"/>
    <w:rsid w:val="00772859"/>
    <w:rsid w:val="00772F50"/>
    <w:rsid w:val="00773384"/>
    <w:rsid w:val="00773934"/>
    <w:rsid w:val="00773B55"/>
    <w:rsid w:val="00774B77"/>
    <w:rsid w:val="00774E75"/>
    <w:rsid w:val="00774EB1"/>
    <w:rsid w:val="00775BEA"/>
    <w:rsid w:val="00776287"/>
    <w:rsid w:val="00776BA1"/>
    <w:rsid w:val="00776D32"/>
    <w:rsid w:val="00776D9D"/>
    <w:rsid w:val="00776E48"/>
    <w:rsid w:val="00776F6B"/>
    <w:rsid w:val="007773ED"/>
    <w:rsid w:val="007775C1"/>
    <w:rsid w:val="007779CB"/>
    <w:rsid w:val="00777BBE"/>
    <w:rsid w:val="00777D8F"/>
    <w:rsid w:val="00777FE9"/>
    <w:rsid w:val="007801B2"/>
    <w:rsid w:val="00780453"/>
    <w:rsid w:val="00780D78"/>
    <w:rsid w:val="00781384"/>
    <w:rsid w:val="00781D28"/>
    <w:rsid w:val="00781D9D"/>
    <w:rsid w:val="00781F92"/>
    <w:rsid w:val="0078222E"/>
    <w:rsid w:val="007825E7"/>
    <w:rsid w:val="00782A9D"/>
    <w:rsid w:val="00782D06"/>
    <w:rsid w:val="00782E9C"/>
    <w:rsid w:val="007830A2"/>
    <w:rsid w:val="00783199"/>
    <w:rsid w:val="0078335F"/>
    <w:rsid w:val="00783627"/>
    <w:rsid w:val="00783ADD"/>
    <w:rsid w:val="00783AF7"/>
    <w:rsid w:val="007845F7"/>
    <w:rsid w:val="00784A1E"/>
    <w:rsid w:val="00784CE7"/>
    <w:rsid w:val="00784D85"/>
    <w:rsid w:val="00784DF6"/>
    <w:rsid w:val="0078532C"/>
    <w:rsid w:val="007855CA"/>
    <w:rsid w:val="007856D0"/>
    <w:rsid w:val="00785841"/>
    <w:rsid w:val="00785E3F"/>
    <w:rsid w:val="007862DB"/>
    <w:rsid w:val="00786BC9"/>
    <w:rsid w:val="00786F25"/>
    <w:rsid w:val="00787095"/>
    <w:rsid w:val="007872FA"/>
    <w:rsid w:val="00787516"/>
    <w:rsid w:val="00787AD3"/>
    <w:rsid w:val="00787D4B"/>
    <w:rsid w:val="00787EAC"/>
    <w:rsid w:val="00790107"/>
    <w:rsid w:val="0079010B"/>
    <w:rsid w:val="00790304"/>
    <w:rsid w:val="0079043E"/>
    <w:rsid w:val="00790E31"/>
    <w:rsid w:val="0079115A"/>
    <w:rsid w:val="0079137E"/>
    <w:rsid w:val="00791604"/>
    <w:rsid w:val="0079196A"/>
    <w:rsid w:val="00792048"/>
    <w:rsid w:val="00793430"/>
    <w:rsid w:val="00793DE3"/>
    <w:rsid w:val="00794138"/>
    <w:rsid w:val="007942BD"/>
    <w:rsid w:val="007947F3"/>
    <w:rsid w:val="007949C0"/>
    <w:rsid w:val="00794D75"/>
    <w:rsid w:val="00794F52"/>
    <w:rsid w:val="00795003"/>
    <w:rsid w:val="007952C3"/>
    <w:rsid w:val="00795483"/>
    <w:rsid w:val="00795585"/>
    <w:rsid w:val="007956F8"/>
    <w:rsid w:val="00795A1B"/>
    <w:rsid w:val="00795B3D"/>
    <w:rsid w:val="00795B64"/>
    <w:rsid w:val="00795E30"/>
    <w:rsid w:val="0079648F"/>
    <w:rsid w:val="00796AD0"/>
    <w:rsid w:val="00796C4E"/>
    <w:rsid w:val="00796E59"/>
    <w:rsid w:val="00797190"/>
    <w:rsid w:val="00797730"/>
    <w:rsid w:val="007977C4"/>
    <w:rsid w:val="0079782C"/>
    <w:rsid w:val="0079789C"/>
    <w:rsid w:val="00797CC4"/>
    <w:rsid w:val="00797F39"/>
    <w:rsid w:val="007A035F"/>
    <w:rsid w:val="007A03B3"/>
    <w:rsid w:val="007A04B7"/>
    <w:rsid w:val="007A0B27"/>
    <w:rsid w:val="007A0C6B"/>
    <w:rsid w:val="007A10CA"/>
    <w:rsid w:val="007A14D4"/>
    <w:rsid w:val="007A14E5"/>
    <w:rsid w:val="007A1ACD"/>
    <w:rsid w:val="007A2462"/>
    <w:rsid w:val="007A2661"/>
    <w:rsid w:val="007A2ACD"/>
    <w:rsid w:val="007A2D68"/>
    <w:rsid w:val="007A2FF0"/>
    <w:rsid w:val="007A32F5"/>
    <w:rsid w:val="007A3901"/>
    <w:rsid w:val="007A3FB2"/>
    <w:rsid w:val="007A41F1"/>
    <w:rsid w:val="007A46C8"/>
    <w:rsid w:val="007A4A05"/>
    <w:rsid w:val="007A51D4"/>
    <w:rsid w:val="007A6015"/>
    <w:rsid w:val="007A607A"/>
    <w:rsid w:val="007A6115"/>
    <w:rsid w:val="007A6381"/>
    <w:rsid w:val="007A684F"/>
    <w:rsid w:val="007A6DB1"/>
    <w:rsid w:val="007A6DF4"/>
    <w:rsid w:val="007A7180"/>
    <w:rsid w:val="007A7E92"/>
    <w:rsid w:val="007A7EA4"/>
    <w:rsid w:val="007B05B5"/>
    <w:rsid w:val="007B06E8"/>
    <w:rsid w:val="007B0790"/>
    <w:rsid w:val="007B0D79"/>
    <w:rsid w:val="007B0E1B"/>
    <w:rsid w:val="007B11E2"/>
    <w:rsid w:val="007B1666"/>
    <w:rsid w:val="007B16D8"/>
    <w:rsid w:val="007B1D56"/>
    <w:rsid w:val="007B2EA6"/>
    <w:rsid w:val="007B3091"/>
    <w:rsid w:val="007B32B6"/>
    <w:rsid w:val="007B33C3"/>
    <w:rsid w:val="007B3458"/>
    <w:rsid w:val="007B371B"/>
    <w:rsid w:val="007B37E2"/>
    <w:rsid w:val="007B3A3D"/>
    <w:rsid w:val="007B4895"/>
    <w:rsid w:val="007B49A2"/>
    <w:rsid w:val="007B4C77"/>
    <w:rsid w:val="007B4E72"/>
    <w:rsid w:val="007B55FF"/>
    <w:rsid w:val="007B6404"/>
    <w:rsid w:val="007B66AF"/>
    <w:rsid w:val="007B7066"/>
    <w:rsid w:val="007B725D"/>
    <w:rsid w:val="007B7835"/>
    <w:rsid w:val="007B79AE"/>
    <w:rsid w:val="007B7B18"/>
    <w:rsid w:val="007C0126"/>
    <w:rsid w:val="007C0207"/>
    <w:rsid w:val="007C1046"/>
    <w:rsid w:val="007C1862"/>
    <w:rsid w:val="007C2E2E"/>
    <w:rsid w:val="007C3036"/>
    <w:rsid w:val="007C33CF"/>
    <w:rsid w:val="007C3816"/>
    <w:rsid w:val="007C3AEF"/>
    <w:rsid w:val="007C3B3E"/>
    <w:rsid w:val="007C4023"/>
    <w:rsid w:val="007C40F8"/>
    <w:rsid w:val="007C4628"/>
    <w:rsid w:val="007C4B5D"/>
    <w:rsid w:val="007C5039"/>
    <w:rsid w:val="007C586A"/>
    <w:rsid w:val="007C628C"/>
    <w:rsid w:val="007C6D01"/>
    <w:rsid w:val="007C7293"/>
    <w:rsid w:val="007C7302"/>
    <w:rsid w:val="007C78A6"/>
    <w:rsid w:val="007C7A77"/>
    <w:rsid w:val="007C7DDC"/>
    <w:rsid w:val="007C7F58"/>
    <w:rsid w:val="007D04A9"/>
    <w:rsid w:val="007D071A"/>
    <w:rsid w:val="007D075F"/>
    <w:rsid w:val="007D0796"/>
    <w:rsid w:val="007D094F"/>
    <w:rsid w:val="007D0DAC"/>
    <w:rsid w:val="007D0E59"/>
    <w:rsid w:val="007D1299"/>
    <w:rsid w:val="007D142F"/>
    <w:rsid w:val="007D158C"/>
    <w:rsid w:val="007D1C4A"/>
    <w:rsid w:val="007D213F"/>
    <w:rsid w:val="007D2484"/>
    <w:rsid w:val="007D27B5"/>
    <w:rsid w:val="007D2840"/>
    <w:rsid w:val="007D28B1"/>
    <w:rsid w:val="007D2B1C"/>
    <w:rsid w:val="007D2D8E"/>
    <w:rsid w:val="007D3870"/>
    <w:rsid w:val="007D399D"/>
    <w:rsid w:val="007D3A4F"/>
    <w:rsid w:val="007D3EBF"/>
    <w:rsid w:val="007D4033"/>
    <w:rsid w:val="007D4769"/>
    <w:rsid w:val="007D4DFB"/>
    <w:rsid w:val="007D5018"/>
    <w:rsid w:val="007D572D"/>
    <w:rsid w:val="007D58F3"/>
    <w:rsid w:val="007D6443"/>
    <w:rsid w:val="007D6FFF"/>
    <w:rsid w:val="007D7250"/>
    <w:rsid w:val="007D7B4F"/>
    <w:rsid w:val="007E01D5"/>
    <w:rsid w:val="007E03E5"/>
    <w:rsid w:val="007E0BC0"/>
    <w:rsid w:val="007E0C98"/>
    <w:rsid w:val="007E0E4F"/>
    <w:rsid w:val="007E118B"/>
    <w:rsid w:val="007E12E6"/>
    <w:rsid w:val="007E1B11"/>
    <w:rsid w:val="007E230F"/>
    <w:rsid w:val="007E2FD9"/>
    <w:rsid w:val="007E3285"/>
    <w:rsid w:val="007E35DA"/>
    <w:rsid w:val="007E3668"/>
    <w:rsid w:val="007E38E8"/>
    <w:rsid w:val="007E3B87"/>
    <w:rsid w:val="007E3CCA"/>
    <w:rsid w:val="007E3E83"/>
    <w:rsid w:val="007E3FA9"/>
    <w:rsid w:val="007E4D3E"/>
    <w:rsid w:val="007E57A6"/>
    <w:rsid w:val="007E585A"/>
    <w:rsid w:val="007E5D19"/>
    <w:rsid w:val="007E6162"/>
    <w:rsid w:val="007E627B"/>
    <w:rsid w:val="007E64B0"/>
    <w:rsid w:val="007E6D3E"/>
    <w:rsid w:val="007E6FE9"/>
    <w:rsid w:val="007E7653"/>
    <w:rsid w:val="007F0339"/>
    <w:rsid w:val="007F0605"/>
    <w:rsid w:val="007F06ED"/>
    <w:rsid w:val="007F0FED"/>
    <w:rsid w:val="007F1031"/>
    <w:rsid w:val="007F1086"/>
    <w:rsid w:val="007F108B"/>
    <w:rsid w:val="007F14C0"/>
    <w:rsid w:val="007F1830"/>
    <w:rsid w:val="007F2740"/>
    <w:rsid w:val="007F2EBA"/>
    <w:rsid w:val="007F40E1"/>
    <w:rsid w:val="007F49DB"/>
    <w:rsid w:val="007F5948"/>
    <w:rsid w:val="007F5A0E"/>
    <w:rsid w:val="007F5B28"/>
    <w:rsid w:val="007F5E1E"/>
    <w:rsid w:val="007F5E7F"/>
    <w:rsid w:val="007F62C0"/>
    <w:rsid w:val="007F7087"/>
    <w:rsid w:val="007F7867"/>
    <w:rsid w:val="007F7CD1"/>
    <w:rsid w:val="007F7D77"/>
    <w:rsid w:val="008003AA"/>
    <w:rsid w:val="00800A87"/>
    <w:rsid w:val="00800DE4"/>
    <w:rsid w:val="00800F2D"/>
    <w:rsid w:val="00801199"/>
    <w:rsid w:val="008015E0"/>
    <w:rsid w:val="00801A61"/>
    <w:rsid w:val="0080205B"/>
    <w:rsid w:val="0080219C"/>
    <w:rsid w:val="0080221F"/>
    <w:rsid w:val="008025DD"/>
    <w:rsid w:val="00802B8B"/>
    <w:rsid w:val="00802DF3"/>
    <w:rsid w:val="00802E19"/>
    <w:rsid w:val="00803723"/>
    <w:rsid w:val="00803D93"/>
    <w:rsid w:val="00804085"/>
    <w:rsid w:val="008042B0"/>
    <w:rsid w:val="00804302"/>
    <w:rsid w:val="0080466E"/>
    <w:rsid w:val="00804699"/>
    <w:rsid w:val="008046C9"/>
    <w:rsid w:val="00804BED"/>
    <w:rsid w:val="00804EDD"/>
    <w:rsid w:val="008057C8"/>
    <w:rsid w:val="00805EE6"/>
    <w:rsid w:val="008066EE"/>
    <w:rsid w:val="00807C30"/>
    <w:rsid w:val="008100D6"/>
    <w:rsid w:val="00810230"/>
    <w:rsid w:val="008108D3"/>
    <w:rsid w:val="008109C3"/>
    <w:rsid w:val="00810A82"/>
    <w:rsid w:val="008112FA"/>
    <w:rsid w:val="00811624"/>
    <w:rsid w:val="0081175D"/>
    <w:rsid w:val="00811DBE"/>
    <w:rsid w:val="008126AD"/>
    <w:rsid w:val="008128DF"/>
    <w:rsid w:val="00812EF2"/>
    <w:rsid w:val="0081336C"/>
    <w:rsid w:val="00813CEE"/>
    <w:rsid w:val="00813D6B"/>
    <w:rsid w:val="008141DF"/>
    <w:rsid w:val="008149F3"/>
    <w:rsid w:val="00814BA6"/>
    <w:rsid w:val="00814C27"/>
    <w:rsid w:val="0081534D"/>
    <w:rsid w:val="00815A3B"/>
    <w:rsid w:val="00815D15"/>
    <w:rsid w:val="00815E6A"/>
    <w:rsid w:val="00816844"/>
    <w:rsid w:val="00816A56"/>
    <w:rsid w:val="0081740F"/>
    <w:rsid w:val="008177D8"/>
    <w:rsid w:val="00817932"/>
    <w:rsid w:val="008179A5"/>
    <w:rsid w:val="008179D1"/>
    <w:rsid w:val="00817B62"/>
    <w:rsid w:val="00817EFD"/>
    <w:rsid w:val="0082019B"/>
    <w:rsid w:val="008202E9"/>
    <w:rsid w:val="008209B6"/>
    <w:rsid w:val="00820C69"/>
    <w:rsid w:val="00820F53"/>
    <w:rsid w:val="00821326"/>
    <w:rsid w:val="00821471"/>
    <w:rsid w:val="00821A8E"/>
    <w:rsid w:val="00821D6E"/>
    <w:rsid w:val="00821DA7"/>
    <w:rsid w:val="0082233B"/>
    <w:rsid w:val="0082342A"/>
    <w:rsid w:val="008240A5"/>
    <w:rsid w:val="00824209"/>
    <w:rsid w:val="008246EE"/>
    <w:rsid w:val="00824D69"/>
    <w:rsid w:val="00825EB9"/>
    <w:rsid w:val="0082628C"/>
    <w:rsid w:val="00826A37"/>
    <w:rsid w:val="00826BCB"/>
    <w:rsid w:val="00826D2E"/>
    <w:rsid w:val="00826D59"/>
    <w:rsid w:val="00826DCC"/>
    <w:rsid w:val="00827514"/>
    <w:rsid w:val="00827C99"/>
    <w:rsid w:val="00827D99"/>
    <w:rsid w:val="008307CA"/>
    <w:rsid w:val="00830CBB"/>
    <w:rsid w:val="0083110A"/>
    <w:rsid w:val="008312C6"/>
    <w:rsid w:val="008316CB"/>
    <w:rsid w:val="008319B7"/>
    <w:rsid w:val="00831A04"/>
    <w:rsid w:val="00831A48"/>
    <w:rsid w:val="00831AB9"/>
    <w:rsid w:val="00831E88"/>
    <w:rsid w:val="00832261"/>
    <w:rsid w:val="00832F53"/>
    <w:rsid w:val="00832FF3"/>
    <w:rsid w:val="00833687"/>
    <w:rsid w:val="00834067"/>
    <w:rsid w:val="0083412C"/>
    <w:rsid w:val="008348D6"/>
    <w:rsid w:val="00834AE0"/>
    <w:rsid w:val="00834C92"/>
    <w:rsid w:val="008351CE"/>
    <w:rsid w:val="00835327"/>
    <w:rsid w:val="00835543"/>
    <w:rsid w:val="0083578F"/>
    <w:rsid w:val="00835807"/>
    <w:rsid w:val="00835926"/>
    <w:rsid w:val="00835D68"/>
    <w:rsid w:val="00836160"/>
    <w:rsid w:val="0083648E"/>
    <w:rsid w:val="008367FC"/>
    <w:rsid w:val="00836B50"/>
    <w:rsid w:val="00836EBE"/>
    <w:rsid w:val="00836FBA"/>
    <w:rsid w:val="00836FD3"/>
    <w:rsid w:val="00837EA3"/>
    <w:rsid w:val="00840132"/>
    <w:rsid w:val="00840215"/>
    <w:rsid w:val="00840219"/>
    <w:rsid w:val="008405DE"/>
    <w:rsid w:val="00840A3B"/>
    <w:rsid w:val="00840B9C"/>
    <w:rsid w:val="00840BDF"/>
    <w:rsid w:val="00840E4F"/>
    <w:rsid w:val="0084109A"/>
    <w:rsid w:val="00841308"/>
    <w:rsid w:val="00841772"/>
    <w:rsid w:val="00841C0A"/>
    <w:rsid w:val="0084246D"/>
    <w:rsid w:val="00842683"/>
    <w:rsid w:val="008426A0"/>
    <w:rsid w:val="0084282D"/>
    <w:rsid w:val="00842C0B"/>
    <w:rsid w:val="0084352D"/>
    <w:rsid w:val="008437F4"/>
    <w:rsid w:val="00843852"/>
    <w:rsid w:val="00843972"/>
    <w:rsid w:val="00843CC8"/>
    <w:rsid w:val="00843E51"/>
    <w:rsid w:val="00844538"/>
    <w:rsid w:val="00844848"/>
    <w:rsid w:val="008449CE"/>
    <w:rsid w:val="00844AA9"/>
    <w:rsid w:val="00844D5A"/>
    <w:rsid w:val="00844E59"/>
    <w:rsid w:val="00845017"/>
    <w:rsid w:val="008455D3"/>
    <w:rsid w:val="00846838"/>
    <w:rsid w:val="00846EEE"/>
    <w:rsid w:val="008476A5"/>
    <w:rsid w:val="00847A2F"/>
    <w:rsid w:val="008500DF"/>
    <w:rsid w:val="008503E6"/>
    <w:rsid w:val="0085068E"/>
    <w:rsid w:val="008509C9"/>
    <w:rsid w:val="00850B27"/>
    <w:rsid w:val="00850D67"/>
    <w:rsid w:val="008512C3"/>
    <w:rsid w:val="008515AA"/>
    <w:rsid w:val="00851B49"/>
    <w:rsid w:val="00851C59"/>
    <w:rsid w:val="00851C85"/>
    <w:rsid w:val="00851CE5"/>
    <w:rsid w:val="008521C0"/>
    <w:rsid w:val="0085229B"/>
    <w:rsid w:val="008522B7"/>
    <w:rsid w:val="00852353"/>
    <w:rsid w:val="0085288E"/>
    <w:rsid w:val="00852D36"/>
    <w:rsid w:val="00853EFC"/>
    <w:rsid w:val="00854105"/>
    <w:rsid w:val="0085430B"/>
    <w:rsid w:val="008547AC"/>
    <w:rsid w:val="00854C03"/>
    <w:rsid w:val="00855017"/>
    <w:rsid w:val="00855505"/>
    <w:rsid w:val="00856149"/>
    <w:rsid w:val="00856408"/>
    <w:rsid w:val="00856424"/>
    <w:rsid w:val="0085665B"/>
    <w:rsid w:val="00856695"/>
    <w:rsid w:val="008568CA"/>
    <w:rsid w:val="00856CBB"/>
    <w:rsid w:val="00856DFD"/>
    <w:rsid w:val="008570FD"/>
    <w:rsid w:val="0085749E"/>
    <w:rsid w:val="008574E1"/>
    <w:rsid w:val="00857631"/>
    <w:rsid w:val="00857EFE"/>
    <w:rsid w:val="008602F5"/>
    <w:rsid w:val="00860450"/>
    <w:rsid w:val="00860BB5"/>
    <w:rsid w:val="008611F2"/>
    <w:rsid w:val="00861205"/>
    <w:rsid w:val="00861AC9"/>
    <w:rsid w:val="00862799"/>
    <w:rsid w:val="00862925"/>
    <w:rsid w:val="00862D9D"/>
    <w:rsid w:val="00862DD9"/>
    <w:rsid w:val="00862FED"/>
    <w:rsid w:val="008630F2"/>
    <w:rsid w:val="0086311A"/>
    <w:rsid w:val="008632BA"/>
    <w:rsid w:val="0086330C"/>
    <w:rsid w:val="00863515"/>
    <w:rsid w:val="00863959"/>
    <w:rsid w:val="00863A0E"/>
    <w:rsid w:val="00863DFF"/>
    <w:rsid w:val="0086410C"/>
    <w:rsid w:val="008643F2"/>
    <w:rsid w:val="00864486"/>
    <w:rsid w:val="00864B07"/>
    <w:rsid w:val="00864B43"/>
    <w:rsid w:val="00865528"/>
    <w:rsid w:val="008656A0"/>
    <w:rsid w:val="00865955"/>
    <w:rsid w:val="008659F0"/>
    <w:rsid w:val="00865A72"/>
    <w:rsid w:val="008662EF"/>
    <w:rsid w:val="00866351"/>
    <w:rsid w:val="008663B3"/>
    <w:rsid w:val="008664FB"/>
    <w:rsid w:val="008666C4"/>
    <w:rsid w:val="00866C3C"/>
    <w:rsid w:val="00867681"/>
    <w:rsid w:val="008677A8"/>
    <w:rsid w:val="00867877"/>
    <w:rsid w:val="00867DED"/>
    <w:rsid w:val="00870387"/>
    <w:rsid w:val="008706DE"/>
    <w:rsid w:val="008707E9"/>
    <w:rsid w:val="00870868"/>
    <w:rsid w:val="0087101D"/>
    <w:rsid w:val="00871565"/>
    <w:rsid w:val="0087181B"/>
    <w:rsid w:val="00871F9E"/>
    <w:rsid w:val="008724D0"/>
    <w:rsid w:val="00873098"/>
    <w:rsid w:val="008731CD"/>
    <w:rsid w:val="00873228"/>
    <w:rsid w:val="0087351A"/>
    <w:rsid w:val="00873799"/>
    <w:rsid w:val="00873850"/>
    <w:rsid w:val="00873CA5"/>
    <w:rsid w:val="00875902"/>
    <w:rsid w:val="00875E8B"/>
    <w:rsid w:val="008763C6"/>
    <w:rsid w:val="008764C2"/>
    <w:rsid w:val="008766D8"/>
    <w:rsid w:val="00876A97"/>
    <w:rsid w:val="0087713C"/>
    <w:rsid w:val="008774F6"/>
    <w:rsid w:val="00877528"/>
    <w:rsid w:val="008777A5"/>
    <w:rsid w:val="00880833"/>
    <w:rsid w:val="00880D30"/>
    <w:rsid w:val="00880EA3"/>
    <w:rsid w:val="008810CA"/>
    <w:rsid w:val="008810F9"/>
    <w:rsid w:val="00881392"/>
    <w:rsid w:val="00881F85"/>
    <w:rsid w:val="0088212E"/>
    <w:rsid w:val="00882B73"/>
    <w:rsid w:val="00882D4E"/>
    <w:rsid w:val="00882FAB"/>
    <w:rsid w:val="008833CF"/>
    <w:rsid w:val="0088342E"/>
    <w:rsid w:val="00883B72"/>
    <w:rsid w:val="00883E12"/>
    <w:rsid w:val="00883EBE"/>
    <w:rsid w:val="00884056"/>
    <w:rsid w:val="00884617"/>
    <w:rsid w:val="00884EC0"/>
    <w:rsid w:val="00884FA3"/>
    <w:rsid w:val="00885061"/>
    <w:rsid w:val="00885AE3"/>
    <w:rsid w:val="00885F23"/>
    <w:rsid w:val="0088635D"/>
    <w:rsid w:val="008865E7"/>
    <w:rsid w:val="00886823"/>
    <w:rsid w:val="00886985"/>
    <w:rsid w:val="00886D36"/>
    <w:rsid w:val="00887A27"/>
    <w:rsid w:val="00887C12"/>
    <w:rsid w:val="008917F4"/>
    <w:rsid w:val="00891CC7"/>
    <w:rsid w:val="008923CA"/>
    <w:rsid w:val="0089260E"/>
    <w:rsid w:val="0089360D"/>
    <w:rsid w:val="0089389A"/>
    <w:rsid w:val="00893EE6"/>
    <w:rsid w:val="00894025"/>
    <w:rsid w:val="00894160"/>
    <w:rsid w:val="008941BB"/>
    <w:rsid w:val="0089475D"/>
    <w:rsid w:val="00894917"/>
    <w:rsid w:val="00894D05"/>
    <w:rsid w:val="0089532F"/>
    <w:rsid w:val="0089595E"/>
    <w:rsid w:val="008960EB"/>
    <w:rsid w:val="0089644E"/>
    <w:rsid w:val="00897146"/>
    <w:rsid w:val="00897567"/>
    <w:rsid w:val="008975EB"/>
    <w:rsid w:val="00897688"/>
    <w:rsid w:val="008977A5"/>
    <w:rsid w:val="00897B0F"/>
    <w:rsid w:val="00897CEE"/>
    <w:rsid w:val="00897D5D"/>
    <w:rsid w:val="008A043B"/>
    <w:rsid w:val="008A06F9"/>
    <w:rsid w:val="008A0B40"/>
    <w:rsid w:val="008A0BD3"/>
    <w:rsid w:val="008A0EE2"/>
    <w:rsid w:val="008A1880"/>
    <w:rsid w:val="008A1BF2"/>
    <w:rsid w:val="008A26A6"/>
    <w:rsid w:val="008A2862"/>
    <w:rsid w:val="008A34CA"/>
    <w:rsid w:val="008A375E"/>
    <w:rsid w:val="008A3B2E"/>
    <w:rsid w:val="008A3E7E"/>
    <w:rsid w:val="008A3EB1"/>
    <w:rsid w:val="008A3F32"/>
    <w:rsid w:val="008A448D"/>
    <w:rsid w:val="008A44F3"/>
    <w:rsid w:val="008A4CB0"/>
    <w:rsid w:val="008A4DF2"/>
    <w:rsid w:val="008A5067"/>
    <w:rsid w:val="008A5308"/>
    <w:rsid w:val="008A56AA"/>
    <w:rsid w:val="008A5817"/>
    <w:rsid w:val="008A5A87"/>
    <w:rsid w:val="008A6061"/>
    <w:rsid w:val="008A6D76"/>
    <w:rsid w:val="008A6F8F"/>
    <w:rsid w:val="008A71A9"/>
    <w:rsid w:val="008A7B9C"/>
    <w:rsid w:val="008A7EE8"/>
    <w:rsid w:val="008B0767"/>
    <w:rsid w:val="008B0820"/>
    <w:rsid w:val="008B0DD5"/>
    <w:rsid w:val="008B1082"/>
    <w:rsid w:val="008B18D9"/>
    <w:rsid w:val="008B1DE7"/>
    <w:rsid w:val="008B1EC4"/>
    <w:rsid w:val="008B1ED2"/>
    <w:rsid w:val="008B21BD"/>
    <w:rsid w:val="008B2489"/>
    <w:rsid w:val="008B26E8"/>
    <w:rsid w:val="008B2CA9"/>
    <w:rsid w:val="008B3352"/>
    <w:rsid w:val="008B348A"/>
    <w:rsid w:val="008B3545"/>
    <w:rsid w:val="008B3944"/>
    <w:rsid w:val="008B395C"/>
    <w:rsid w:val="008B3A87"/>
    <w:rsid w:val="008B4829"/>
    <w:rsid w:val="008B4DD5"/>
    <w:rsid w:val="008B5561"/>
    <w:rsid w:val="008B58CC"/>
    <w:rsid w:val="008B5DB9"/>
    <w:rsid w:val="008B5FF3"/>
    <w:rsid w:val="008B61AF"/>
    <w:rsid w:val="008B6373"/>
    <w:rsid w:val="008B668F"/>
    <w:rsid w:val="008B6CEE"/>
    <w:rsid w:val="008B765C"/>
    <w:rsid w:val="008B7739"/>
    <w:rsid w:val="008B7786"/>
    <w:rsid w:val="008B7FE4"/>
    <w:rsid w:val="008C01A9"/>
    <w:rsid w:val="008C02EC"/>
    <w:rsid w:val="008C052E"/>
    <w:rsid w:val="008C07E4"/>
    <w:rsid w:val="008C0BAD"/>
    <w:rsid w:val="008C125F"/>
    <w:rsid w:val="008C192D"/>
    <w:rsid w:val="008C1D17"/>
    <w:rsid w:val="008C1F0F"/>
    <w:rsid w:val="008C1F9B"/>
    <w:rsid w:val="008C2594"/>
    <w:rsid w:val="008C2ADD"/>
    <w:rsid w:val="008C2D0D"/>
    <w:rsid w:val="008C323A"/>
    <w:rsid w:val="008C3297"/>
    <w:rsid w:val="008C3457"/>
    <w:rsid w:val="008C46C4"/>
    <w:rsid w:val="008C48A8"/>
    <w:rsid w:val="008C4C9A"/>
    <w:rsid w:val="008C4CFA"/>
    <w:rsid w:val="008C5132"/>
    <w:rsid w:val="008C5425"/>
    <w:rsid w:val="008C5AFC"/>
    <w:rsid w:val="008C6485"/>
    <w:rsid w:val="008C6CA7"/>
    <w:rsid w:val="008C717A"/>
    <w:rsid w:val="008C72E0"/>
    <w:rsid w:val="008C742B"/>
    <w:rsid w:val="008C7937"/>
    <w:rsid w:val="008C7C63"/>
    <w:rsid w:val="008D024E"/>
    <w:rsid w:val="008D040A"/>
    <w:rsid w:val="008D10C2"/>
    <w:rsid w:val="008D1105"/>
    <w:rsid w:val="008D1135"/>
    <w:rsid w:val="008D1455"/>
    <w:rsid w:val="008D1B24"/>
    <w:rsid w:val="008D1C14"/>
    <w:rsid w:val="008D2601"/>
    <w:rsid w:val="008D295B"/>
    <w:rsid w:val="008D2A52"/>
    <w:rsid w:val="008D2DEF"/>
    <w:rsid w:val="008D32B4"/>
    <w:rsid w:val="008D337B"/>
    <w:rsid w:val="008D380C"/>
    <w:rsid w:val="008D3C13"/>
    <w:rsid w:val="008D3C8B"/>
    <w:rsid w:val="008D44E4"/>
    <w:rsid w:val="008D48BE"/>
    <w:rsid w:val="008D4BAE"/>
    <w:rsid w:val="008D570D"/>
    <w:rsid w:val="008D579D"/>
    <w:rsid w:val="008D57C1"/>
    <w:rsid w:val="008D66AC"/>
    <w:rsid w:val="008D687A"/>
    <w:rsid w:val="008D68BB"/>
    <w:rsid w:val="008D690D"/>
    <w:rsid w:val="008D6A72"/>
    <w:rsid w:val="008D724D"/>
    <w:rsid w:val="008D7AAD"/>
    <w:rsid w:val="008D7E3D"/>
    <w:rsid w:val="008E0168"/>
    <w:rsid w:val="008E0243"/>
    <w:rsid w:val="008E0772"/>
    <w:rsid w:val="008E0845"/>
    <w:rsid w:val="008E0F97"/>
    <w:rsid w:val="008E16B5"/>
    <w:rsid w:val="008E2492"/>
    <w:rsid w:val="008E2860"/>
    <w:rsid w:val="008E2D06"/>
    <w:rsid w:val="008E324D"/>
    <w:rsid w:val="008E3320"/>
    <w:rsid w:val="008E43D3"/>
    <w:rsid w:val="008E49DB"/>
    <w:rsid w:val="008E4A52"/>
    <w:rsid w:val="008E4D4F"/>
    <w:rsid w:val="008E5122"/>
    <w:rsid w:val="008E51CB"/>
    <w:rsid w:val="008E5B99"/>
    <w:rsid w:val="008E5BAC"/>
    <w:rsid w:val="008E5F1D"/>
    <w:rsid w:val="008E6713"/>
    <w:rsid w:val="008E6893"/>
    <w:rsid w:val="008E6C92"/>
    <w:rsid w:val="008E6E18"/>
    <w:rsid w:val="008E74D6"/>
    <w:rsid w:val="008E78A4"/>
    <w:rsid w:val="008E7FAF"/>
    <w:rsid w:val="008F0865"/>
    <w:rsid w:val="008F0C87"/>
    <w:rsid w:val="008F0F39"/>
    <w:rsid w:val="008F10E9"/>
    <w:rsid w:val="008F12BF"/>
    <w:rsid w:val="008F16DC"/>
    <w:rsid w:val="008F180F"/>
    <w:rsid w:val="008F18A2"/>
    <w:rsid w:val="008F1A1F"/>
    <w:rsid w:val="008F21E8"/>
    <w:rsid w:val="008F2376"/>
    <w:rsid w:val="008F265B"/>
    <w:rsid w:val="008F268A"/>
    <w:rsid w:val="008F3474"/>
    <w:rsid w:val="008F3929"/>
    <w:rsid w:val="008F41A6"/>
    <w:rsid w:val="008F4C00"/>
    <w:rsid w:val="008F4D20"/>
    <w:rsid w:val="008F4EA1"/>
    <w:rsid w:val="008F52D1"/>
    <w:rsid w:val="008F5591"/>
    <w:rsid w:val="008F560A"/>
    <w:rsid w:val="008F5804"/>
    <w:rsid w:val="008F5830"/>
    <w:rsid w:val="008F5C99"/>
    <w:rsid w:val="008F5E34"/>
    <w:rsid w:val="008F6032"/>
    <w:rsid w:val="008F6310"/>
    <w:rsid w:val="008F6B06"/>
    <w:rsid w:val="008F6C7C"/>
    <w:rsid w:val="008F6EA8"/>
    <w:rsid w:val="008F756F"/>
    <w:rsid w:val="008F79F1"/>
    <w:rsid w:val="008F7A8B"/>
    <w:rsid w:val="008F7B62"/>
    <w:rsid w:val="008F7CD2"/>
    <w:rsid w:val="008F7D5F"/>
    <w:rsid w:val="008F7E46"/>
    <w:rsid w:val="00900208"/>
    <w:rsid w:val="00900D5C"/>
    <w:rsid w:val="00900E85"/>
    <w:rsid w:val="00901134"/>
    <w:rsid w:val="0090169C"/>
    <w:rsid w:val="00901823"/>
    <w:rsid w:val="00901892"/>
    <w:rsid w:val="009018C8"/>
    <w:rsid w:val="00901A4F"/>
    <w:rsid w:val="00901B42"/>
    <w:rsid w:val="00901C24"/>
    <w:rsid w:val="00901D79"/>
    <w:rsid w:val="00901F2B"/>
    <w:rsid w:val="00902073"/>
    <w:rsid w:val="00902490"/>
    <w:rsid w:val="00902AFA"/>
    <w:rsid w:val="00902CC3"/>
    <w:rsid w:val="00902D53"/>
    <w:rsid w:val="00902FCA"/>
    <w:rsid w:val="00903054"/>
    <w:rsid w:val="0090307D"/>
    <w:rsid w:val="00903501"/>
    <w:rsid w:val="00903656"/>
    <w:rsid w:val="00903FEE"/>
    <w:rsid w:val="009040E1"/>
    <w:rsid w:val="00904330"/>
    <w:rsid w:val="00904371"/>
    <w:rsid w:val="00904527"/>
    <w:rsid w:val="00904A01"/>
    <w:rsid w:val="00904B4E"/>
    <w:rsid w:val="00905506"/>
    <w:rsid w:val="009058C7"/>
    <w:rsid w:val="00905A45"/>
    <w:rsid w:val="00906194"/>
    <w:rsid w:val="0090620A"/>
    <w:rsid w:val="00906426"/>
    <w:rsid w:val="00906676"/>
    <w:rsid w:val="00906777"/>
    <w:rsid w:val="009068BF"/>
    <w:rsid w:val="00906B3E"/>
    <w:rsid w:val="00906E4A"/>
    <w:rsid w:val="0090797A"/>
    <w:rsid w:val="00907EF5"/>
    <w:rsid w:val="0091019A"/>
    <w:rsid w:val="00910A1F"/>
    <w:rsid w:val="009113B6"/>
    <w:rsid w:val="00911A79"/>
    <w:rsid w:val="0091268B"/>
    <w:rsid w:val="00912E77"/>
    <w:rsid w:val="00913CD0"/>
    <w:rsid w:val="00914367"/>
    <w:rsid w:val="0091455E"/>
    <w:rsid w:val="009154F9"/>
    <w:rsid w:val="009158CC"/>
    <w:rsid w:val="00915903"/>
    <w:rsid w:val="00915CFA"/>
    <w:rsid w:val="00915F94"/>
    <w:rsid w:val="009167F9"/>
    <w:rsid w:val="00916F03"/>
    <w:rsid w:val="00916F7A"/>
    <w:rsid w:val="009170E2"/>
    <w:rsid w:val="00917142"/>
    <w:rsid w:val="009171EE"/>
    <w:rsid w:val="009172A8"/>
    <w:rsid w:val="00917D0E"/>
    <w:rsid w:val="0092067E"/>
    <w:rsid w:val="00920A70"/>
    <w:rsid w:val="00920C78"/>
    <w:rsid w:val="00920F5A"/>
    <w:rsid w:val="009218E8"/>
    <w:rsid w:val="0092251F"/>
    <w:rsid w:val="00922A13"/>
    <w:rsid w:val="00922B8D"/>
    <w:rsid w:val="0092302C"/>
    <w:rsid w:val="009231E4"/>
    <w:rsid w:val="00923782"/>
    <w:rsid w:val="009238F7"/>
    <w:rsid w:val="00923D43"/>
    <w:rsid w:val="00923EE1"/>
    <w:rsid w:val="00924039"/>
    <w:rsid w:val="009241A7"/>
    <w:rsid w:val="009246B6"/>
    <w:rsid w:val="00924E9C"/>
    <w:rsid w:val="00925D25"/>
    <w:rsid w:val="00925E9D"/>
    <w:rsid w:val="00926707"/>
    <w:rsid w:val="00926DB7"/>
    <w:rsid w:val="00926F7A"/>
    <w:rsid w:val="009275C5"/>
    <w:rsid w:val="0093021A"/>
    <w:rsid w:val="00930322"/>
    <w:rsid w:val="009315C4"/>
    <w:rsid w:val="00931914"/>
    <w:rsid w:val="00931D6D"/>
    <w:rsid w:val="00931EA5"/>
    <w:rsid w:val="009328CC"/>
    <w:rsid w:val="00933092"/>
    <w:rsid w:val="00933DA9"/>
    <w:rsid w:val="00934559"/>
    <w:rsid w:val="00935BA5"/>
    <w:rsid w:val="009363AE"/>
    <w:rsid w:val="00936777"/>
    <w:rsid w:val="00936A0D"/>
    <w:rsid w:val="00936BA8"/>
    <w:rsid w:val="00936CBD"/>
    <w:rsid w:val="0093727F"/>
    <w:rsid w:val="00937BA1"/>
    <w:rsid w:val="00937DAF"/>
    <w:rsid w:val="00937EFE"/>
    <w:rsid w:val="00940239"/>
    <w:rsid w:val="00940953"/>
    <w:rsid w:val="00940E09"/>
    <w:rsid w:val="00940F8F"/>
    <w:rsid w:val="00940FA6"/>
    <w:rsid w:val="0094144C"/>
    <w:rsid w:val="009416A8"/>
    <w:rsid w:val="00941C4A"/>
    <w:rsid w:val="0094202B"/>
    <w:rsid w:val="00942164"/>
    <w:rsid w:val="00942321"/>
    <w:rsid w:val="009424B6"/>
    <w:rsid w:val="00942CD9"/>
    <w:rsid w:val="00942DBA"/>
    <w:rsid w:val="00944446"/>
    <w:rsid w:val="0094478D"/>
    <w:rsid w:val="00945126"/>
    <w:rsid w:val="009451B7"/>
    <w:rsid w:val="009452CF"/>
    <w:rsid w:val="009453A8"/>
    <w:rsid w:val="00945F69"/>
    <w:rsid w:val="00946753"/>
    <w:rsid w:val="00946943"/>
    <w:rsid w:val="00946AF8"/>
    <w:rsid w:val="00947782"/>
    <w:rsid w:val="00947D51"/>
    <w:rsid w:val="009503DA"/>
    <w:rsid w:val="0095049B"/>
    <w:rsid w:val="009505A5"/>
    <w:rsid w:val="00950672"/>
    <w:rsid w:val="00950673"/>
    <w:rsid w:val="009506A0"/>
    <w:rsid w:val="009507F2"/>
    <w:rsid w:val="00950852"/>
    <w:rsid w:val="0095149B"/>
    <w:rsid w:val="0095163C"/>
    <w:rsid w:val="009516AB"/>
    <w:rsid w:val="009519CF"/>
    <w:rsid w:val="00951FDE"/>
    <w:rsid w:val="009521C2"/>
    <w:rsid w:val="00952622"/>
    <w:rsid w:val="00952D64"/>
    <w:rsid w:val="009530B9"/>
    <w:rsid w:val="009531F5"/>
    <w:rsid w:val="0095330F"/>
    <w:rsid w:val="00954D24"/>
    <w:rsid w:val="0095550F"/>
    <w:rsid w:val="0095583F"/>
    <w:rsid w:val="00955BB4"/>
    <w:rsid w:val="00955DAF"/>
    <w:rsid w:val="00956145"/>
    <w:rsid w:val="00956A33"/>
    <w:rsid w:val="00956A41"/>
    <w:rsid w:val="00956D85"/>
    <w:rsid w:val="00957774"/>
    <w:rsid w:val="009579C6"/>
    <w:rsid w:val="00960248"/>
    <w:rsid w:val="009605E7"/>
    <w:rsid w:val="00960978"/>
    <w:rsid w:val="00960A6A"/>
    <w:rsid w:val="00960D15"/>
    <w:rsid w:val="00961077"/>
    <w:rsid w:val="0096131A"/>
    <w:rsid w:val="0096150C"/>
    <w:rsid w:val="00961976"/>
    <w:rsid w:val="00961BDF"/>
    <w:rsid w:val="00961D58"/>
    <w:rsid w:val="00961EC9"/>
    <w:rsid w:val="00962652"/>
    <w:rsid w:val="009626B2"/>
    <w:rsid w:val="00962D1D"/>
    <w:rsid w:val="00963210"/>
    <w:rsid w:val="009635C9"/>
    <w:rsid w:val="009637C4"/>
    <w:rsid w:val="00963D0E"/>
    <w:rsid w:val="0096428B"/>
    <w:rsid w:val="009645E7"/>
    <w:rsid w:val="0096476B"/>
    <w:rsid w:val="00964FBA"/>
    <w:rsid w:val="00964FC8"/>
    <w:rsid w:val="00965903"/>
    <w:rsid w:val="00965DDD"/>
    <w:rsid w:val="00966101"/>
    <w:rsid w:val="00966413"/>
    <w:rsid w:val="00966B8A"/>
    <w:rsid w:val="00966DEC"/>
    <w:rsid w:val="00966EA8"/>
    <w:rsid w:val="0096733F"/>
    <w:rsid w:val="00967CC8"/>
    <w:rsid w:val="0097039C"/>
    <w:rsid w:val="0097059B"/>
    <w:rsid w:val="00970BDF"/>
    <w:rsid w:val="00970BF2"/>
    <w:rsid w:val="00971076"/>
    <w:rsid w:val="009713A1"/>
    <w:rsid w:val="00971679"/>
    <w:rsid w:val="00971DB3"/>
    <w:rsid w:val="0097200A"/>
    <w:rsid w:val="0097229B"/>
    <w:rsid w:val="009725A6"/>
    <w:rsid w:val="00972796"/>
    <w:rsid w:val="00973725"/>
    <w:rsid w:val="009740E6"/>
    <w:rsid w:val="00974826"/>
    <w:rsid w:val="00974A17"/>
    <w:rsid w:val="00974CFA"/>
    <w:rsid w:val="00974D41"/>
    <w:rsid w:val="00974E9B"/>
    <w:rsid w:val="00974F4A"/>
    <w:rsid w:val="00975E9E"/>
    <w:rsid w:val="009763AD"/>
    <w:rsid w:val="00976A28"/>
    <w:rsid w:val="00976BC5"/>
    <w:rsid w:val="00976C77"/>
    <w:rsid w:val="00977242"/>
    <w:rsid w:val="009777B6"/>
    <w:rsid w:val="00977C63"/>
    <w:rsid w:val="00977E20"/>
    <w:rsid w:val="00977EF1"/>
    <w:rsid w:val="00980317"/>
    <w:rsid w:val="0098037F"/>
    <w:rsid w:val="00980556"/>
    <w:rsid w:val="00980B58"/>
    <w:rsid w:val="00981D03"/>
    <w:rsid w:val="00981DCF"/>
    <w:rsid w:val="009821AC"/>
    <w:rsid w:val="0098270C"/>
    <w:rsid w:val="00982806"/>
    <w:rsid w:val="00982DA9"/>
    <w:rsid w:val="00982E2B"/>
    <w:rsid w:val="0098316D"/>
    <w:rsid w:val="0098345B"/>
    <w:rsid w:val="0098347C"/>
    <w:rsid w:val="009834EB"/>
    <w:rsid w:val="009837C2"/>
    <w:rsid w:val="00983B4C"/>
    <w:rsid w:val="00983B70"/>
    <w:rsid w:val="00983FB1"/>
    <w:rsid w:val="00984662"/>
    <w:rsid w:val="00984822"/>
    <w:rsid w:val="00984846"/>
    <w:rsid w:val="00984A92"/>
    <w:rsid w:val="00984DEC"/>
    <w:rsid w:val="00985AC1"/>
    <w:rsid w:val="00985BF1"/>
    <w:rsid w:val="00986125"/>
    <w:rsid w:val="00986189"/>
    <w:rsid w:val="009873C9"/>
    <w:rsid w:val="00987541"/>
    <w:rsid w:val="009877D6"/>
    <w:rsid w:val="00987B6B"/>
    <w:rsid w:val="00987C7B"/>
    <w:rsid w:val="009901B0"/>
    <w:rsid w:val="009902D1"/>
    <w:rsid w:val="009908EE"/>
    <w:rsid w:val="00990F26"/>
    <w:rsid w:val="009910E6"/>
    <w:rsid w:val="00991404"/>
    <w:rsid w:val="00991A47"/>
    <w:rsid w:val="00992140"/>
    <w:rsid w:val="00992866"/>
    <w:rsid w:val="00992DA1"/>
    <w:rsid w:val="00993026"/>
    <w:rsid w:val="009930BA"/>
    <w:rsid w:val="0099316C"/>
    <w:rsid w:val="009931D2"/>
    <w:rsid w:val="00994B3C"/>
    <w:rsid w:val="0099554A"/>
    <w:rsid w:val="00995796"/>
    <w:rsid w:val="009958EA"/>
    <w:rsid w:val="00995F9E"/>
    <w:rsid w:val="00996001"/>
    <w:rsid w:val="00996061"/>
    <w:rsid w:val="00996517"/>
    <w:rsid w:val="0099673E"/>
    <w:rsid w:val="009974ED"/>
    <w:rsid w:val="00997C60"/>
    <w:rsid w:val="00997D29"/>
    <w:rsid w:val="009A051C"/>
    <w:rsid w:val="009A11F6"/>
    <w:rsid w:val="009A183F"/>
    <w:rsid w:val="009A1D9F"/>
    <w:rsid w:val="009A2072"/>
    <w:rsid w:val="009A21FA"/>
    <w:rsid w:val="009A292F"/>
    <w:rsid w:val="009A2959"/>
    <w:rsid w:val="009A2A39"/>
    <w:rsid w:val="009A3735"/>
    <w:rsid w:val="009A396A"/>
    <w:rsid w:val="009A399E"/>
    <w:rsid w:val="009A3A5A"/>
    <w:rsid w:val="009A4B3E"/>
    <w:rsid w:val="009A4B97"/>
    <w:rsid w:val="009A51CB"/>
    <w:rsid w:val="009A5CD3"/>
    <w:rsid w:val="009A5E1E"/>
    <w:rsid w:val="009A5FA2"/>
    <w:rsid w:val="009A60C2"/>
    <w:rsid w:val="009A6288"/>
    <w:rsid w:val="009A6292"/>
    <w:rsid w:val="009A65AB"/>
    <w:rsid w:val="009A69B1"/>
    <w:rsid w:val="009A6FBB"/>
    <w:rsid w:val="009A71F7"/>
    <w:rsid w:val="009A73B9"/>
    <w:rsid w:val="009A7CFA"/>
    <w:rsid w:val="009B079E"/>
    <w:rsid w:val="009B0C73"/>
    <w:rsid w:val="009B11C9"/>
    <w:rsid w:val="009B12FD"/>
    <w:rsid w:val="009B1989"/>
    <w:rsid w:val="009B1AE8"/>
    <w:rsid w:val="009B1B0B"/>
    <w:rsid w:val="009B1C3D"/>
    <w:rsid w:val="009B1C45"/>
    <w:rsid w:val="009B1CA8"/>
    <w:rsid w:val="009B1DD9"/>
    <w:rsid w:val="009B20EF"/>
    <w:rsid w:val="009B2183"/>
    <w:rsid w:val="009B21AF"/>
    <w:rsid w:val="009B29F9"/>
    <w:rsid w:val="009B2C33"/>
    <w:rsid w:val="009B2DDD"/>
    <w:rsid w:val="009B40EF"/>
    <w:rsid w:val="009B4AFF"/>
    <w:rsid w:val="009B51BC"/>
    <w:rsid w:val="009B5264"/>
    <w:rsid w:val="009B5747"/>
    <w:rsid w:val="009B629E"/>
    <w:rsid w:val="009B63E0"/>
    <w:rsid w:val="009B645A"/>
    <w:rsid w:val="009B667F"/>
    <w:rsid w:val="009B6B81"/>
    <w:rsid w:val="009B6D54"/>
    <w:rsid w:val="009B72BD"/>
    <w:rsid w:val="009B776C"/>
    <w:rsid w:val="009B7B0F"/>
    <w:rsid w:val="009B7D5C"/>
    <w:rsid w:val="009C0176"/>
    <w:rsid w:val="009C019E"/>
    <w:rsid w:val="009C04C0"/>
    <w:rsid w:val="009C04DE"/>
    <w:rsid w:val="009C0515"/>
    <w:rsid w:val="009C08D7"/>
    <w:rsid w:val="009C0A5A"/>
    <w:rsid w:val="009C12C4"/>
    <w:rsid w:val="009C162C"/>
    <w:rsid w:val="009C1A1F"/>
    <w:rsid w:val="009C2B39"/>
    <w:rsid w:val="009C2C6B"/>
    <w:rsid w:val="009C2F58"/>
    <w:rsid w:val="009C3160"/>
    <w:rsid w:val="009C3BA4"/>
    <w:rsid w:val="009C3F06"/>
    <w:rsid w:val="009C42B1"/>
    <w:rsid w:val="009C48CB"/>
    <w:rsid w:val="009C4960"/>
    <w:rsid w:val="009C4D57"/>
    <w:rsid w:val="009C537E"/>
    <w:rsid w:val="009C54A8"/>
    <w:rsid w:val="009C55D4"/>
    <w:rsid w:val="009C5673"/>
    <w:rsid w:val="009C581A"/>
    <w:rsid w:val="009C59CD"/>
    <w:rsid w:val="009C59DC"/>
    <w:rsid w:val="009C5AC2"/>
    <w:rsid w:val="009C5F9E"/>
    <w:rsid w:val="009C6099"/>
    <w:rsid w:val="009C60DA"/>
    <w:rsid w:val="009C63DC"/>
    <w:rsid w:val="009C7332"/>
    <w:rsid w:val="009C7F39"/>
    <w:rsid w:val="009D00C9"/>
    <w:rsid w:val="009D0325"/>
    <w:rsid w:val="009D0642"/>
    <w:rsid w:val="009D1045"/>
    <w:rsid w:val="009D137D"/>
    <w:rsid w:val="009D1B72"/>
    <w:rsid w:val="009D1F18"/>
    <w:rsid w:val="009D1F20"/>
    <w:rsid w:val="009D1FEE"/>
    <w:rsid w:val="009D27EE"/>
    <w:rsid w:val="009D2DC3"/>
    <w:rsid w:val="009D3040"/>
    <w:rsid w:val="009D441E"/>
    <w:rsid w:val="009D4852"/>
    <w:rsid w:val="009D4C7C"/>
    <w:rsid w:val="009D4DB0"/>
    <w:rsid w:val="009D4F47"/>
    <w:rsid w:val="009D532A"/>
    <w:rsid w:val="009D53C2"/>
    <w:rsid w:val="009D5498"/>
    <w:rsid w:val="009D5E27"/>
    <w:rsid w:val="009D5ED9"/>
    <w:rsid w:val="009D6524"/>
    <w:rsid w:val="009D664A"/>
    <w:rsid w:val="009D6F64"/>
    <w:rsid w:val="009D72C9"/>
    <w:rsid w:val="009D78F1"/>
    <w:rsid w:val="009D7E9F"/>
    <w:rsid w:val="009E1549"/>
    <w:rsid w:val="009E229E"/>
    <w:rsid w:val="009E2ACA"/>
    <w:rsid w:val="009E2B93"/>
    <w:rsid w:val="009E3297"/>
    <w:rsid w:val="009E35DA"/>
    <w:rsid w:val="009E37E7"/>
    <w:rsid w:val="009E3F69"/>
    <w:rsid w:val="009E4405"/>
    <w:rsid w:val="009E4BDC"/>
    <w:rsid w:val="009E4F6A"/>
    <w:rsid w:val="009E532A"/>
    <w:rsid w:val="009E56AA"/>
    <w:rsid w:val="009E5C59"/>
    <w:rsid w:val="009E6052"/>
    <w:rsid w:val="009E60EF"/>
    <w:rsid w:val="009E6385"/>
    <w:rsid w:val="009E641B"/>
    <w:rsid w:val="009E6614"/>
    <w:rsid w:val="009E69C6"/>
    <w:rsid w:val="009E69C7"/>
    <w:rsid w:val="009E6A5F"/>
    <w:rsid w:val="009E75CF"/>
    <w:rsid w:val="009E79CD"/>
    <w:rsid w:val="009F01E3"/>
    <w:rsid w:val="009F060C"/>
    <w:rsid w:val="009F1363"/>
    <w:rsid w:val="009F15B0"/>
    <w:rsid w:val="009F15FA"/>
    <w:rsid w:val="009F1736"/>
    <w:rsid w:val="009F1E14"/>
    <w:rsid w:val="009F271B"/>
    <w:rsid w:val="009F2AA5"/>
    <w:rsid w:val="009F2DC8"/>
    <w:rsid w:val="009F2EF2"/>
    <w:rsid w:val="009F3288"/>
    <w:rsid w:val="009F345D"/>
    <w:rsid w:val="009F3D1D"/>
    <w:rsid w:val="009F41E6"/>
    <w:rsid w:val="009F42F1"/>
    <w:rsid w:val="009F4498"/>
    <w:rsid w:val="009F46CC"/>
    <w:rsid w:val="009F487E"/>
    <w:rsid w:val="009F49E2"/>
    <w:rsid w:val="009F50E2"/>
    <w:rsid w:val="009F57B0"/>
    <w:rsid w:val="009F59DB"/>
    <w:rsid w:val="009F5BE6"/>
    <w:rsid w:val="009F60B2"/>
    <w:rsid w:val="009F6232"/>
    <w:rsid w:val="009F657B"/>
    <w:rsid w:val="009F6B20"/>
    <w:rsid w:val="009F6C4C"/>
    <w:rsid w:val="009F7592"/>
    <w:rsid w:val="009F7710"/>
    <w:rsid w:val="009F7895"/>
    <w:rsid w:val="009F7ED8"/>
    <w:rsid w:val="00A0010A"/>
    <w:rsid w:val="00A008E4"/>
    <w:rsid w:val="00A018AE"/>
    <w:rsid w:val="00A01924"/>
    <w:rsid w:val="00A01CC2"/>
    <w:rsid w:val="00A01E82"/>
    <w:rsid w:val="00A02DF0"/>
    <w:rsid w:val="00A02ED6"/>
    <w:rsid w:val="00A032C8"/>
    <w:rsid w:val="00A03370"/>
    <w:rsid w:val="00A03610"/>
    <w:rsid w:val="00A03D66"/>
    <w:rsid w:val="00A0404A"/>
    <w:rsid w:val="00A04171"/>
    <w:rsid w:val="00A0469D"/>
    <w:rsid w:val="00A04A7F"/>
    <w:rsid w:val="00A057B2"/>
    <w:rsid w:val="00A05A4C"/>
    <w:rsid w:val="00A06656"/>
    <w:rsid w:val="00A06892"/>
    <w:rsid w:val="00A06FB2"/>
    <w:rsid w:val="00A070F7"/>
    <w:rsid w:val="00A073AC"/>
    <w:rsid w:val="00A07598"/>
    <w:rsid w:val="00A07858"/>
    <w:rsid w:val="00A07974"/>
    <w:rsid w:val="00A1001C"/>
    <w:rsid w:val="00A10660"/>
    <w:rsid w:val="00A107DC"/>
    <w:rsid w:val="00A10A2C"/>
    <w:rsid w:val="00A10B6D"/>
    <w:rsid w:val="00A10D22"/>
    <w:rsid w:val="00A110A0"/>
    <w:rsid w:val="00A1180E"/>
    <w:rsid w:val="00A11D4C"/>
    <w:rsid w:val="00A12213"/>
    <w:rsid w:val="00A1230A"/>
    <w:rsid w:val="00A1252A"/>
    <w:rsid w:val="00A12A99"/>
    <w:rsid w:val="00A12B31"/>
    <w:rsid w:val="00A12B71"/>
    <w:rsid w:val="00A1319D"/>
    <w:rsid w:val="00A131D5"/>
    <w:rsid w:val="00A137FB"/>
    <w:rsid w:val="00A13DC2"/>
    <w:rsid w:val="00A13E0D"/>
    <w:rsid w:val="00A13FB5"/>
    <w:rsid w:val="00A14133"/>
    <w:rsid w:val="00A15233"/>
    <w:rsid w:val="00A1566B"/>
    <w:rsid w:val="00A156F6"/>
    <w:rsid w:val="00A15BCE"/>
    <w:rsid w:val="00A15CB6"/>
    <w:rsid w:val="00A160C3"/>
    <w:rsid w:val="00A1617D"/>
    <w:rsid w:val="00A16D15"/>
    <w:rsid w:val="00A16D4D"/>
    <w:rsid w:val="00A17598"/>
    <w:rsid w:val="00A176BE"/>
    <w:rsid w:val="00A17918"/>
    <w:rsid w:val="00A17EE7"/>
    <w:rsid w:val="00A17EEB"/>
    <w:rsid w:val="00A200B7"/>
    <w:rsid w:val="00A20218"/>
    <w:rsid w:val="00A203A6"/>
    <w:rsid w:val="00A207C2"/>
    <w:rsid w:val="00A211FF"/>
    <w:rsid w:val="00A21C92"/>
    <w:rsid w:val="00A21CEA"/>
    <w:rsid w:val="00A2221D"/>
    <w:rsid w:val="00A2223D"/>
    <w:rsid w:val="00A22E4D"/>
    <w:rsid w:val="00A23070"/>
    <w:rsid w:val="00A23E0E"/>
    <w:rsid w:val="00A23E4D"/>
    <w:rsid w:val="00A23F8B"/>
    <w:rsid w:val="00A240E0"/>
    <w:rsid w:val="00A24176"/>
    <w:rsid w:val="00A24496"/>
    <w:rsid w:val="00A2456B"/>
    <w:rsid w:val="00A2466B"/>
    <w:rsid w:val="00A24D6D"/>
    <w:rsid w:val="00A24D85"/>
    <w:rsid w:val="00A25417"/>
    <w:rsid w:val="00A254DB"/>
    <w:rsid w:val="00A25E8A"/>
    <w:rsid w:val="00A262A4"/>
    <w:rsid w:val="00A26540"/>
    <w:rsid w:val="00A26D44"/>
    <w:rsid w:val="00A26F23"/>
    <w:rsid w:val="00A27110"/>
    <w:rsid w:val="00A271AA"/>
    <w:rsid w:val="00A2766E"/>
    <w:rsid w:val="00A2784C"/>
    <w:rsid w:val="00A27CE8"/>
    <w:rsid w:val="00A3001B"/>
    <w:rsid w:val="00A309B7"/>
    <w:rsid w:val="00A31943"/>
    <w:rsid w:val="00A321E6"/>
    <w:rsid w:val="00A32961"/>
    <w:rsid w:val="00A32AFC"/>
    <w:rsid w:val="00A32EB0"/>
    <w:rsid w:val="00A343E1"/>
    <w:rsid w:val="00A34430"/>
    <w:rsid w:val="00A34945"/>
    <w:rsid w:val="00A34985"/>
    <w:rsid w:val="00A34B53"/>
    <w:rsid w:val="00A35716"/>
    <w:rsid w:val="00A35B23"/>
    <w:rsid w:val="00A35D6B"/>
    <w:rsid w:val="00A364C7"/>
    <w:rsid w:val="00A36622"/>
    <w:rsid w:val="00A374A4"/>
    <w:rsid w:val="00A376F6"/>
    <w:rsid w:val="00A37719"/>
    <w:rsid w:val="00A377D8"/>
    <w:rsid w:val="00A37C7F"/>
    <w:rsid w:val="00A403ED"/>
    <w:rsid w:val="00A404C3"/>
    <w:rsid w:val="00A4079F"/>
    <w:rsid w:val="00A407F8"/>
    <w:rsid w:val="00A40A12"/>
    <w:rsid w:val="00A40D9F"/>
    <w:rsid w:val="00A41425"/>
    <w:rsid w:val="00A416A6"/>
    <w:rsid w:val="00A41A2D"/>
    <w:rsid w:val="00A428F0"/>
    <w:rsid w:val="00A438B3"/>
    <w:rsid w:val="00A43C74"/>
    <w:rsid w:val="00A43D1B"/>
    <w:rsid w:val="00A43E77"/>
    <w:rsid w:val="00A43EF6"/>
    <w:rsid w:val="00A44437"/>
    <w:rsid w:val="00A44827"/>
    <w:rsid w:val="00A448C5"/>
    <w:rsid w:val="00A44DCC"/>
    <w:rsid w:val="00A45817"/>
    <w:rsid w:val="00A45AF8"/>
    <w:rsid w:val="00A4654C"/>
    <w:rsid w:val="00A4686F"/>
    <w:rsid w:val="00A46CA7"/>
    <w:rsid w:val="00A46FF6"/>
    <w:rsid w:val="00A4735A"/>
    <w:rsid w:val="00A47A9B"/>
    <w:rsid w:val="00A47BC9"/>
    <w:rsid w:val="00A5253A"/>
    <w:rsid w:val="00A52587"/>
    <w:rsid w:val="00A5266A"/>
    <w:rsid w:val="00A52874"/>
    <w:rsid w:val="00A528B4"/>
    <w:rsid w:val="00A52A4C"/>
    <w:rsid w:val="00A52D97"/>
    <w:rsid w:val="00A52EB7"/>
    <w:rsid w:val="00A52F22"/>
    <w:rsid w:val="00A53702"/>
    <w:rsid w:val="00A53A59"/>
    <w:rsid w:val="00A53D40"/>
    <w:rsid w:val="00A53F73"/>
    <w:rsid w:val="00A542BC"/>
    <w:rsid w:val="00A54671"/>
    <w:rsid w:val="00A54E15"/>
    <w:rsid w:val="00A54FFE"/>
    <w:rsid w:val="00A550CE"/>
    <w:rsid w:val="00A558DC"/>
    <w:rsid w:val="00A55F8D"/>
    <w:rsid w:val="00A55F98"/>
    <w:rsid w:val="00A56258"/>
    <w:rsid w:val="00A569A3"/>
    <w:rsid w:val="00A56D17"/>
    <w:rsid w:val="00A5758B"/>
    <w:rsid w:val="00A57928"/>
    <w:rsid w:val="00A57CD1"/>
    <w:rsid w:val="00A57DDC"/>
    <w:rsid w:val="00A605D2"/>
    <w:rsid w:val="00A605F3"/>
    <w:rsid w:val="00A60C76"/>
    <w:rsid w:val="00A60CE6"/>
    <w:rsid w:val="00A616C0"/>
    <w:rsid w:val="00A6328B"/>
    <w:rsid w:val="00A63433"/>
    <w:rsid w:val="00A636D5"/>
    <w:rsid w:val="00A63A0C"/>
    <w:rsid w:val="00A63B3F"/>
    <w:rsid w:val="00A63ECC"/>
    <w:rsid w:val="00A64348"/>
    <w:rsid w:val="00A643A4"/>
    <w:rsid w:val="00A6491A"/>
    <w:rsid w:val="00A650FE"/>
    <w:rsid w:val="00A6529C"/>
    <w:rsid w:val="00A65469"/>
    <w:rsid w:val="00A65852"/>
    <w:rsid w:val="00A6632C"/>
    <w:rsid w:val="00A66759"/>
    <w:rsid w:val="00A66A81"/>
    <w:rsid w:val="00A66B91"/>
    <w:rsid w:val="00A66ECE"/>
    <w:rsid w:val="00A67337"/>
    <w:rsid w:val="00A67AC6"/>
    <w:rsid w:val="00A70402"/>
    <w:rsid w:val="00A7063D"/>
    <w:rsid w:val="00A710CD"/>
    <w:rsid w:val="00A711E6"/>
    <w:rsid w:val="00A715C0"/>
    <w:rsid w:val="00A71C92"/>
    <w:rsid w:val="00A71DF2"/>
    <w:rsid w:val="00A71DF5"/>
    <w:rsid w:val="00A71F54"/>
    <w:rsid w:val="00A73836"/>
    <w:rsid w:val="00A73C0B"/>
    <w:rsid w:val="00A73CB8"/>
    <w:rsid w:val="00A73DD0"/>
    <w:rsid w:val="00A74352"/>
    <w:rsid w:val="00A74611"/>
    <w:rsid w:val="00A74FA0"/>
    <w:rsid w:val="00A75222"/>
    <w:rsid w:val="00A75BAA"/>
    <w:rsid w:val="00A764E1"/>
    <w:rsid w:val="00A764EE"/>
    <w:rsid w:val="00A76B59"/>
    <w:rsid w:val="00A76DFB"/>
    <w:rsid w:val="00A7715E"/>
    <w:rsid w:val="00A77293"/>
    <w:rsid w:val="00A77470"/>
    <w:rsid w:val="00A77551"/>
    <w:rsid w:val="00A775D3"/>
    <w:rsid w:val="00A7776A"/>
    <w:rsid w:val="00A7787E"/>
    <w:rsid w:val="00A8006C"/>
    <w:rsid w:val="00A80143"/>
    <w:rsid w:val="00A80445"/>
    <w:rsid w:val="00A805B3"/>
    <w:rsid w:val="00A80D32"/>
    <w:rsid w:val="00A80DB7"/>
    <w:rsid w:val="00A80ED9"/>
    <w:rsid w:val="00A81799"/>
    <w:rsid w:val="00A81D2D"/>
    <w:rsid w:val="00A81F8C"/>
    <w:rsid w:val="00A82189"/>
    <w:rsid w:val="00A8231E"/>
    <w:rsid w:val="00A8292B"/>
    <w:rsid w:val="00A82A99"/>
    <w:rsid w:val="00A830EF"/>
    <w:rsid w:val="00A834DE"/>
    <w:rsid w:val="00A8374F"/>
    <w:rsid w:val="00A83CC0"/>
    <w:rsid w:val="00A83FC1"/>
    <w:rsid w:val="00A84599"/>
    <w:rsid w:val="00A8566B"/>
    <w:rsid w:val="00A85723"/>
    <w:rsid w:val="00A85B88"/>
    <w:rsid w:val="00A863CC"/>
    <w:rsid w:val="00A87256"/>
    <w:rsid w:val="00A87E64"/>
    <w:rsid w:val="00A90914"/>
    <w:rsid w:val="00A911D0"/>
    <w:rsid w:val="00A92729"/>
    <w:rsid w:val="00A92A09"/>
    <w:rsid w:val="00A9303A"/>
    <w:rsid w:val="00A9303D"/>
    <w:rsid w:val="00A93146"/>
    <w:rsid w:val="00A931DF"/>
    <w:rsid w:val="00A9356A"/>
    <w:rsid w:val="00A93B03"/>
    <w:rsid w:val="00A93CF4"/>
    <w:rsid w:val="00A93E29"/>
    <w:rsid w:val="00A9412D"/>
    <w:rsid w:val="00A942A2"/>
    <w:rsid w:val="00A942F0"/>
    <w:rsid w:val="00A94414"/>
    <w:rsid w:val="00A945EB"/>
    <w:rsid w:val="00A94740"/>
    <w:rsid w:val="00A94890"/>
    <w:rsid w:val="00A94FB4"/>
    <w:rsid w:val="00A954AD"/>
    <w:rsid w:val="00A954CB"/>
    <w:rsid w:val="00A957C2"/>
    <w:rsid w:val="00A95C8C"/>
    <w:rsid w:val="00A964CB"/>
    <w:rsid w:val="00A96509"/>
    <w:rsid w:val="00A96880"/>
    <w:rsid w:val="00A9690D"/>
    <w:rsid w:val="00A96CE7"/>
    <w:rsid w:val="00A96EE7"/>
    <w:rsid w:val="00A96FC6"/>
    <w:rsid w:val="00A979CD"/>
    <w:rsid w:val="00AA0037"/>
    <w:rsid w:val="00AA0537"/>
    <w:rsid w:val="00AA0A31"/>
    <w:rsid w:val="00AA0CCC"/>
    <w:rsid w:val="00AA30E0"/>
    <w:rsid w:val="00AA3747"/>
    <w:rsid w:val="00AA39C1"/>
    <w:rsid w:val="00AA3E3B"/>
    <w:rsid w:val="00AA46BF"/>
    <w:rsid w:val="00AA46ED"/>
    <w:rsid w:val="00AA4D1C"/>
    <w:rsid w:val="00AA4F4F"/>
    <w:rsid w:val="00AA512F"/>
    <w:rsid w:val="00AA515C"/>
    <w:rsid w:val="00AA55E7"/>
    <w:rsid w:val="00AA5871"/>
    <w:rsid w:val="00AA596E"/>
    <w:rsid w:val="00AA5D11"/>
    <w:rsid w:val="00AA5E60"/>
    <w:rsid w:val="00AA674D"/>
    <w:rsid w:val="00AA68F6"/>
    <w:rsid w:val="00AA6E9D"/>
    <w:rsid w:val="00AA7520"/>
    <w:rsid w:val="00AA7773"/>
    <w:rsid w:val="00AA7CB9"/>
    <w:rsid w:val="00AB08E0"/>
    <w:rsid w:val="00AB100F"/>
    <w:rsid w:val="00AB1376"/>
    <w:rsid w:val="00AB1D10"/>
    <w:rsid w:val="00AB241F"/>
    <w:rsid w:val="00AB2472"/>
    <w:rsid w:val="00AB255C"/>
    <w:rsid w:val="00AB2AED"/>
    <w:rsid w:val="00AB2BA3"/>
    <w:rsid w:val="00AB3222"/>
    <w:rsid w:val="00AB348F"/>
    <w:rsid w:val="00AB3747"/>
    <w:rsid w:val="00AB3C66"/>
    <w:rsid w:val="00AB3CAB"/>
    <w:rsid w:val="00AB3D6E"/>
    <w:rsid w:val="00AB3E6E"/>
    <w:rsid w:val="00AB4040"/>
    <w:rsid w:val="00AB4044"/>
    <w:rsid w:val="00AB404A"/>
    <w:rsid w:val="00AB407F"/>
    <w:rsid w:val="00AB444E"/>
    <w:rsid w:val="00AB445B"/>
    <w:rsid w:val="00AB44CB"/>
    <w:rsid w:val="00AB4654"/>
    <w:rsid w:val="00AB47A2"/>
    <w:rsid w:val="00AB490F"/>
    <w:rsid w:val="00AB4CD2"/>
    <w:rsid w:val="00AB4D59"/>
    <w:rsid w:val="00AB5103"/>
    <w:rsid w:val="00AB56EC"/>
    <w:rsid w:val="00AB60EB"/>
    <w:rsid w:val="00AB67E7"/>
    <w:rsid w:val="00AB729E"/>
    <w:rsid w:val="00AB7CEF"/>
    <w:rsid w:val="00AB7FAB"/>
    <w:rsid w:val="00AC021C"/>
    <w:rsid w:val="00AC0A19"/>
    <w:rsid w:val="00AC0CE8"/>
    <w:rsid w:val="00AC101E"/>
    <w:rsid w:val="00AC1343"/>
    <w:rsid w:val="00AC1B6F"/>
    <w:rsid w:val="00AC21E7"/>
    <w:rsid w:val="00AC2719"/>
    <w:rsid w:val="00AC2767"/>
    <w:rsid w:val="00AC2F4B"/>
    <w:rsid w:val="00AC2FE8"/>
    <w:rsid w:val="00AC3010"/>
    <w:rsid w:val="00AC33BA"/>
    <w:rsid w:val="00AC342E"/>
    <w:rsid w:val="00AC36AA"/>
    <w:rsid w:val="00AC3DAC"/>
    <w:rsid w:val="00AC3ED5"/>
    <w:rsid w:val="00AC3EFA"/>
    <w:rsid w:val="00AC42A8"/>
    <w:rsid w:val="00AC4821"/>
    <w:rsid w:val="00AC4BBC"/>
    <w:rsid w:val="00AC52D8"/>
    <w:rsid w:val="00AC57CA"/>
    <w:rsid w:val="00AC5B55"/>
    <w:rsid w:val="00AC5BD2"/>
    <w:rsid w:val="00AC5F0A"/>
    <w:rsid w:val="00AC61C5"/>
    <w:rsid w:val="00AC6350"/>
    <w:rsid w:val="00AC67FD"/>
    <w:rsid w:val="00AC6E8B"/>
    <w:rsid w:val="00AC7215"/>
    <w:rsid w:val="00AC7679"/>
    <w:rsid w:val="00AC7786"/>
    <w:rsid w:val="00AC7A41"/>
    <w:rsid w:val="00AC7F25"/>
    <w:rsid w:val="00AC7F56"/>
    <w:rsid w:val="00AD02D3"/>
    <w:rsid w:val="00AD02DC"/>
    <w:rsid w:val="00AD03F7"/>
    <w:rsid w:val="00AD0469"/>
    <w:rsid w:val="00AD0749"/>
    <w:rsid w:val="00AD07BB"/>
    <w:rsid w:val="00AD0AF7"/>
    <w:rsid w:val="00AD0C73"/>
    <w:rsid w:val="00AD0D9F"/>
    <w:rsid w:val="00AD13BB"/>
    <w:rsid w:val="00AD142E"/>
    <w:rsid w:val="00AD15D0"/>
    <w:rsid w:val="00AD1E91"/>
    <w:rsid w:val="00AD2A2B"/>
    <w:rsid w:val="00AD3115"/>
    <w:rsid w:val="00AD3263"/>
    <w:rsid w:val="00AD32A2"/>
    <w:rsid w:val="00AD3A13"/>
    <w:rsid w:val="00AD42D9"/>
    <w:rsid w:val="00AD44E5"/>
    <w:rsid w:val="00AD46FE"/>
    <w:rsid w:val="00AD47C9"/>
    <w:rsid w:val="00AD4B52"/>
    <w:rsid w:val="00AD4BE2"/>
    <w:rsid w:val="00AD533A"/>
    <w:rsid w:val="00AD5556"/>
    <w:rsid w:val="00AD5997"/>
    <w:rsid w:val="00AD59B8"/>
    <w:rsid w:val="00AD5B34"/>
    <w:rsid w:val="00AD5DC7"/>
    <w:rsid w:val="00AD6286"/>
    <w:rsid w:val="00AD678C"/>
    <w:rsid w:val="00AD687A"/>
    <w:rsid w:val="00AD6C53"/>
    <w:rsid w:val="00AD7404"/>
    <w:rsid w:val="00AD7521"/>
    <w:rsid w:val="00AD7563"/>
    <w:rsid w:val="00AD78DA"/>
    <w:rsid w:val="00AD7AE2"/>
    <w:rsid w:val="00AD7CC6"/>
    <w:rsid w:val="00AE00BC"/>
    <w:rsid w:val="00AE0264"/>
    <w:rsid w:val="00AE0B04"/>
    <w:rsid w:val="00AE0B23"/>
    <w:rsid w:val="00AE0CF4"/>
    <w:rsid w:val="00AE1385"/>
    <w:rsid w:val="00AE1572"/>
    <w:rsid w:val="00AE1849"/>
    <w:rsid w:val="00AE19A6"/>
    <w:rsid w:val="00AE2045"/>
    <w:rsid w:val="00AE225C"/>
    <w:rsid w:val="00AE27DB"/>
    <w:rsid w:val="00AE3420"/>
    <w:rsid w:val="00AE34D7"/>
    <w:rsid w:val="00AE35C9"/>
    <w:rsid w:val="00AE3AAA"/>
    <w:rsid w:val="00AE4196"/>
    <w:rsid w:val="00AE4559"/>
    <w:rsid w:val="00AE4839"/>
    <w:rsid w:val="00AE4F9A"/>
    <w:rsid w:val="00AE509E"/>
    <w:rsid w:val="00AE5222"/>
    <w:rsid w:val="00AE5298"/>
    <w:rsid w:val="00AE5395"/>
    <w:rsid w:val="00AE5777"/>
    <w:rsid w:val="00AE57E9"/>
    <w:rsid w:val="00AE596D"/>
    <w:rsid w:val="00AE610A"/>
    <w:rsid w:val="00AE67D2"/>
    <w:rsid w:val="00AE6BF9"/>
    <w:rsid w:val="00AE6F54"/>
    <w:rsid w:val="00AE70BA"/>
    <w:rsid w:val="00AE7258"/>
    <w:rsid w:val="00AE7B38"/>
    <w:rsid w:val="00AE7E18"/>
    <w:rsid w:val="00AF0356"/>
    <w:rsid w:val="00AF0681"/>
    <w:rsid w:val="00AF083A"/>
    <w:rsid w:val="00AF0F80"/>
    <w:rsid w:val="00AF123B"/>
    <w:rsid w:val="00AF1951"/>
    <w:rsid w:val="00AF1ACF"/>
    <w:rsid w:val="00AF239F"/>
    <w:rsid w:val="00AF2FA0"/>
    <w:rsid w:val="00AF32D8"/>
    <w:rsid w:val="00AF335D"/>
    <w:rsid w:val="00AF3A77"/>
    <w:rsid w:val="00AF3D6C"/>
    <w:rsid w:val="00AF42A0"/>
    <w:rsid w:val="00AF4331"/>
    <w:rsid w:val="00AF4AF1"/>
    <w:rsid w:val="00AF54CC"/>
    <w:rsid w:val="00AF54F5"/>
    <w:rsid w:val="00AF5694"/>
    <w:rsid w:val="00AF5A08"/>
    <w:rsid w:val="00AF61F3"/>
    <w:rsid w:val="00AF696B"/>
    <w:rsid w:val="00AF7470"/>
    <w:rsid w:val="00AF772D"/>
    <w:rsid w:val="00AF774A"/>
    <w:rsid w:val="00B00BC5"/>
    <w:rsid w:val="00B00D79"/>
    <w:rsid w:val="00B00DEF"/>
    <w:rsid w:val="00B00F10"/>
    <w:rsid w:val="00B010EF"/>
    <w:rsid w:val="00B01122"/>
    <w:rsid w:val="00B0160C"/>
    <w:rsid w:val="00B01A3C"/>
    <w:rsid w:val="00B01B2A"/>
    <w:rsid w:val="00B022F2"/>
    <w:rsid w:val="00B025A1"/>
    <w:rsid w:val="00B02C03"/>
    <w:rsid w:val="00B02D38"/>
    <w:rsid w:val="00B02F51"/>
    <w:rsid w:val="00B032BB"/>
    <w:rsid w:val="00B036DD"/>
    <w:rsid w:val="00B03CCA"/>
    <w:rsid w:val="00B03EFE"/>
    <w:rsid w:val="00B0433E"/>
    <w:rsid w:val="00B04F53"/>
    <w:rsid w:val="00B050F8"/>
    <w:rsid w:val="00B05722"/>
    <w:rsid w:val="00B059AE"/>
    <w:rsid w:val="00B06431"/>
    <w:rsid w:val="00B06562"/>
    <w:rsid w:val="00B066A0"/>
    <w:rsid w:val="00B0682F"/>
    <w:rsid w:val="00B073C7"/>
    <w:rsid w:val="00B07514"/>
    <w:rsid w:val="00B07D92"/>
    <w:rsid w:val="00B101A4"/>
    <w:rsid w:val="00B1064F"/>
    <w:rsid w:val="00B1070E"/>
    <w:rsid w:val="00B108E2"/>
    <w:rsid w:val="00B10FE8"/>
    <w:rsid w:val="00B11044"/>
    <w:rsid w:val="00B11696"/>
    <w:rsid w:val="00B11871"/>
    <w:rsid w:val="00B1267E"/>
    <w:rsid w:val="00B13297"/>
    <w:rsid w:val="00B13302"/>
    <w:rsid w:val="00B1378E"/>
    <w:rsid w:val="00B13CC8"/>
    <w:rsid w:val="00B13E04"/>
    <w:rsid w:val="00B147C0"/>
    <w:rsid w:val="00B15336"/>
    <w:rsid w:val="00B1583A"/>
    <w:rsid w:val="00B15F9C"/>
    <w:rsid w:val="00B16062"/>
    <w:rsid w:val="00B1686F"/>
    <w:rsid w:val="00B169C5"/>
    <w:rsid w:val="00B17310"/>
    <w:rsid w:val="00B178CC"/>
    <w:rsid w:val="00B17C0E"/>
    <w:rsid w:val="00B17CED"/>
    <w:rsid w:val="00B2141C"/>
    <w:rsid w:val="00B214E3"/>
    <w:rsid w:val="00B214EB"/>
    <w:rsid w:val="00B21886"/>
    <w:rsid w:val="00B21926"/>
    <w:rsid w:val="00B22286"/>
    <w:rsid w:val="00B2236A"/>
    <w:rsid w:val="00B22567"/>
    <w:rsid w:val="00B226C5"/>
    <w:rsid w:val="00B2280E"/>
    <w:rsid w:val="00B23093"/>
    <w:rsid w:val="00B23954"/>
    <w:rsid w:val="00B23F82"/>
    <w:rsid w:val="00B2443F"/>
    <w:rsid w:val="00B2448A"/>
    <w:rsid w:val="00B244B1"/>
    <w:rsid w:val="00B24B5C"/>
    <w:rsid w:val="00B24EC7"/>
    <w:rsid w:val="00B24F49"/>
    <w:rsid w:val="00B25642"/>
    <w:rsid w:val="00B258D0"/>
    <w:rsid w:val="00B25A1A"/>
    <w:rsid w:val="00B25CFF"/>
    <w:rsid w:val="00B26174"/>
    <w:rsid w:val="00B26CC0"/>
    <w:rsid w:val="00B26CF1"/>
    <w:rsid w:val="00B26D9E"/>
    <w:rsid w:val="00B272E5"/>
    <w:rsid w:val="00B27411"/>
    <w:rsid w:val="00B2744C"/>
    <w:rsid w:val="00B27490"/>
    <w:rsid w:val="00B2765F"/>
    <w:rsid w:val="00B27C47"/>
    <w:rsid w:val="00B27EB9"/>
    <w:rsid w:val="00B30003"/>
    <w:rsid w:val="00B30041"/>
    <w:rsid w:val="00B30478"/>
    <w:rsid w:val="00B30AA3"/>
    <w:rsid w:val="00B30C6C"/>
    <w:rsid w:val="00B318A6"/>
    <w:rsid w:val="00B319E5"/>
    <w:rsid w:val="00B31C29"/>
    <w:rsid w:val="00B31C33"/>
    <w:rsid w:val="00B31D2A"/>
    <w:rsid w:val="00B31E07"/>
    <w:rsid w:val="00B32271"/>
    <w:rsid w:val="00B3303B"/>
    <w:rsid w:val="00B336F3"/>
    <w:rsid w:val="00B33B0A"/>
    <w:rsid w:val="00B33F6F"/>
    <w:rsid w:val="00B34317"/>
    <w:rsid w:val="00B34354"/>
    <w:rsid w:val="00B3467B"/>
    <w:rsid w:val="00B3470D"/>
    <w:rsid w:val="00B3492D"/>
    <w:rsid w:val="00B34BB5"/>
    <w:rsid w:val="00B356C7"/>
    <w:rsid w:val="00B35DE0"/>
    <w:rsid w:val="00B36026"/>
    <w:rsid w:val="00B367F2"/>
    <w:rsid w:val="00B36822"/>
    <w:rsid w:val="00B36C14"/>
    <w:rsid w:val="00B372CC"/>
    <w:rsid w:val="00B37632"/>
    <w:rsid w:val="00B378D9"/>
    <w:rsid w:val="00B37E79"/>
    <w:rsid w:val="00B40589"/>
    <w:rsid w:val="00B4163A"/>
    <w:rsid w:val="00B41BD4"/>
    <w:rsid w:val="00B4267E"/>
    <w:rsid w:val="00B42D0B"/>
    <w:rsid w:val="00B42D89"/>
    <w:rsid w:val="00B43566"/>
    <w:rsid w:val="00B435E0"/>
    <w:rsid w:val="00B43852"/>
    <w:rsid w:val="00B43AE6"/>
    <w:rsid w:val="00B44799"/>
    <w:rsid w:val="00B4484E"/>
    <w:rsid w:val="00B44BEA"/>
    <w:rsid w:val="00B4520C"/>
    <w:rsid w:val="00B45386"/>
    <w:rsid w:val="00B4550B"/>
    <w:rsid w:val="00B45721"/>
    <w:rsid w:val="00B45B25"/>
    <w:rsid w:val="00B46397"/>
    <w:rsid w:val="00B468E7"/>
    <w:rsid w:val="00B4699E"/>
    <w:rsid w:val="00B469FA"/>
    <w:rsid w:val="00B46A92"/>
    <w:rsid w:val="00B47209"/>
    <w:rsid w:val="00B477B2"/>
    <w:rsid w:val="00B47CC3"/>
    <w:rsid w:val="00B5012A"/>
    <w:rsid w:val="00B507A7"/>
    <w:rsid w:val="00B5081C"/>
    <w:rsid w:val="00B50B28"/>
    <w:rsid w:val="00B50DF0"/>
    <w:rsid w:val="00B5138A"/>
    <w:rsid w:val="00B51472"/>
    <w:rsid w:val="00B526A0"/>
    <w:rsid w:val="00B528B2"/>
    <w:rsid w:val="00B52CF6"/>
    <w:rsid w:val="00B53679"/>
    <w:rsid w:val="00B53685"/>
    <w:rsid w:val="00B537CF"/>
    <w:rsid w:val="00B53B50"/>
    <w:rsid w:val="00B53B55"/>
    <w:rsid w:val="00B54002"/>
    <w:rsid w:val="00B543D9"/>
    <w:rsid w:val="00B547E9"/>
    <w:rsid w:val="00B5534D"/>
    <w:rsid w:val="00B55BD6"/>
    <w:rsid w:val="00B56736"/>
    <w:rsid w:val="00B5681A"/>
    <w:rsid w:val="00B56B52"/>
    <w:rsid w:val="00B57569"/>
    <w:rsid w:val="00B57712"/>
    <w:rsid w:val="00B5796F"/>
    <w:rsid w:val="00B57EB4"/>
    <w:rsid w:val="00B60092"/>
    <w:rsid w:val="00B605DC"/>
    <w:rsid w:val="00B60CD2"/>
    <w:rsid w:val="00B60F34"/>
    <w:rsid w:val="00B60FF9"/>
    <w:rsid w:val="00B611EA"/>
    <w:rsid w:val="00B624E0"/>
    <w:rsid w:val="00B628B6"/>
    <w:rsid w:val="00B62903"/>
    <w:rsid w:val="00B62C91"/>
    <w:rsid w:val="00B62E36"/>
    <w:rsid w:val="00B63324"/>
    <w:rsid w:val="00B63D57"/>
    <w:rsid w:val="00B63E4E"/>
    <w:rsid w:val="00B64049"/>
    <w:rsid w:val="00B6420E"/>
    <w:rsid w:val="00B648B5"/>
    <w:rsid w:val="00B64C34"/>
    <w:rsid w:val="00B6507C"/>
    <w:rsid w:val="00B6571A"/>
    <w:rsid w:val="00B65A9E"/>
    <w:rsid w:val="00B65B77"/>
    <w:rsid w:val="00B65BE2"/>
    <w:rsid w:val="00B65DBF"/>
    <w:rsid w:val="00B6656E"/>
    <w:rsid w:val="00B6657C"/>
    <w:rsid w:val="00B6697C"/>
    <w:rsid w:val="00B67140"/>
    <w:rsid w:val="00B67158"/>
    <w:rsid w:val="00B67327"/>
    <w:rsid w:val="00B6765D"/>
    <w:rsid w:val="00B67ACD"/>
    <w:rsid w:val="00B67C8C"/>
    <w:rsid w:val="00B67D91"/>
    <w:rsid w:val="00B7009A"/>
    <w:rsid w:val="00B700E0"/>
    <w:rsid w:val="00B70772"/>
    <w:rsid w:val="00B70906"/>
    <w:rsid w:val="00B70A62"/>
    <w:rsid w:val="00B70B45"/>
    <w:rsid w:val="00B71235"/>
    <w:rsid w:val="00B71371"/>
    <w:rsid w:val="00B72504"/>
    <w:rsid w:val="00B72704"/>
    <w:rsid w:val="00B72C36"/>
    <w:rsid w:val="00B72E89"/>
    <w:rsid w:val="00B73053"/>
    <w:rsid w:val="00B73096"/>
    <w:rsid w:val="00B73325"/>
    <w:rsid w:val="00B73784"/>
    <w:rsid w:val="00B739A3"/>
    <w:rsid w:val="00B741D8"/>
    <w:rsid w:val="00B74575"/>
    <w:rsid w:val="00B74860"/>
    <w:rsid w:val="00B74CF2"/>
    <w:rsid w:val="00B74E5B"/>
    <w:rsid w:val="00B75494"/>
    <w:rsid w:val="00B755EC"/>
    <w:rsid w:val="00B75B65"/>
    <w:rsid w:val="00B7603E"/>
    <w:rsid w:val="00B762D8"/>
    <w:rsid w:val="00B76A13"/>
    <w:rsid w:val="00B76ADA"/>
    <w:rsid w:val="00B76C09"/>
    <w:rsid w:val="00B770FD"/>
    <w:rsid w:val="00B77117"/>
    <w:rsid w:val="00B800BA"/>
    <w:rsid w:val="00B809CB"/>
    <w:rsid w:val="00B80DDA"/>
    <w:rsid w:val="00B80DF4"/>
    <w:rsid w:val="00B80FBF"/>
    <w:rsid w:val="00B81456"/>
    <w:rsid w:val="00B81596"/>
    <w:rsid w:val="00B8169B"/>
    <w:rsid w:val="00B819DC"/>
    <w:rsid w:val="00B81B7A"/>
    <w:rsid w:val="00B81C41"/>
    <w:rsid w:val="00B81EA7"/>
    <w:rsid w:val="00B8238E"/>
    <w:rsid w:val="00B824E3"/>
    <w:rsid w:val="00B82C6D"/>
    <w:rsid w:val="00B82E28"/>
    <w:rsid w:val="00B82EA7"/>
    <w:rsid w:val="00B83A7D"/>
    <w:rsid w:val="00B83F6B"/>
    <w:rsid w:val="00B84626"/>
    <w:rsid w:val="00B846DF"/>
    <w:rsid w:val="00B84731"/>
    <w:rsid w:val="00B850F2"/>
    <w:rsid w:val="00B85206"/>
    <w:rsid w:val="00B85980"/>
    <w:rsid w:val="00B85B46"/>
    <w:rsid w:val="00B85C52"/>
    <w:rsid w:val="00B85D67"/>
    <w:rsid w:val="00B85F19"/>
    <w:rsid w:val="00B86136"/>
    <w:rsid w:val="00B86AD7"/>
    <w:rsid w:val="00B86C5E"/>
    <w:rsid w:val="00B86CB9"/>
    <w:rsid w:val="00B86F3A"/>
    <w:rsid w:val="00B8737D"/>
    <w:rsid w:val="00B8762B"/>
    <w:rsid w:val="00B87EDB"/>
    <w:rsid w:val="00B90025"/>
    <w:rsid w:val="00B90191"/>
    <w:rsid w:val="00B90592"/>
    <w:rsid w:val="00B9104C"/>
    <w:rsid w:val="00B91986"/>
    <w:rsid w:val="00B91D93"/>
    <w:rsid w:val="00B92407"/>
    <w:rsid w:val="00B92C96"/>
    <w:rsid w:val="00B92E82"/>
    <w:rsid w:val="00B93AE1"/>
    <w:rsid w:val="00B93EA9"/>
    <w:rsid w:val="00B93FEA"/>
    <w:rsid w:val="00B9450C"/>
    <w:rsid w:val="00B94A84"/>
    <w:rsid w:val="00B95DCD"/>
    <w:rsid w:val="00B95E9B"/>
    <w:rsid w:val="00B96691"/>
    <w:rsid w:val="00B967FD"/>
    <w:rsid w:val="00B96981"/>
    <w:rsid w:val="00B96D7D"/>
    <w:rsid w:val="00B9765C"/>
    <w:rsid w:val="00B9769E"/>
    <w:rsid w:val="00B97F57"/>
    <w:rsid w:val="00BA00DE"/>
    <w:rsid w:val="00BA08C7"/>
    <w:rsid w:val="00BA10E8"/>
    <w:rsid w:val="00BA1773"/>
    <w:rsid w:val="00BA1C61"/>
    <w:rsid w:val="00BA1E12"/>
    <w:rsid w:val="00BA209E"/>
    <w:rsid w:val="00BA301A"/>
    <w:rsid w:val="00BA3AC9"/>
    <w:rsid w:val="00BA3D32"/>
    <w:rsid w:val="00BA4047"/>
    <w:rsid w:val="00BA4147"/>
    <w:rsid w:val="00BA442E"/>
    <w:rsid w:val="00BA4535"/>
    <w:rsid w:val="00BA4ADD"/>
    <w:rsid w:val="00BA4CF1"/>
    <w:rsid w:val="00BA4D17"/>
    <w:rsid w:val="00BA544A"/>
    <w:rsid w:val="00BA54D1"/>
    <w:rsid w:val="00BA5FF2"/>
    <w:rsid w:val="00BA641A"/>
    <w:rsid w:val="00BA65C2"/>
    <w:rsid w:val="00BA6905"/>
    <w:rsid w:val="00BA6E65"/>
    <w:rsid w:val="00BA7195"/>
    <w:rsid w:val="00BA71E5"/>
    <w:rsid w:val="00BA7504"/>
    <w:rsid w:val="00BB03E0"/>
    <w:rsid w:val="00BB03FC"/>
    <w:rsid w:val="00BB0459"/>
    <w:rsid w:val="00BB0718"/>
    <w:rsid w:val="00BB09B7"/>
    <w:rsid w:val="00BB0C12"/>
    <w:rsid w:val="00BB0C61"/>
    <w:rsid w:val="00BB0F5F"/>
    <w:rsid w:val="00BB143E"/>
    <w:rsid w:val="00BB1864"/>
    <w:rsid w:val="00BB21F8"/>
    <w:rsid w:val="00BB25E5"/>
    <w:rsid w:val="00BB264E"/>
    <w:rsid w:val="00BB2E5D"/>
    <w:rsid w:val="00BB3094"/>
    <w:rsid w:val="00BB3306"/>
    <w:rsid w:val="00BB39C8"/>
    <w:rsid w:val="00BB3AD1"/>
    <w:rsid w:val="00BB3FB6"/>
    <w:rsid w:val="00BB41B5"/>
    <w:rsid w:val="00BB4346"/>
    <w:rsid w:val="00BB4CE0"/>
    <w:rsid w:val="00BB5771"/>
    <w:rsid w:val="00BB57C3"/>
    <w:rsid w:val="00BB5A50"/>
    <w:rsid w:val="00BB64A0"/>
    <w:rsid w:val="00BB6CD6"/>
    <w:rsid w:val="00BB6DB4"/>
    <w:rsid w:val="00BB6E73"/>
    <w:rsid w:val="00BB6EED"/>
    <w:rsid w:val="00BB6F24"/>
    <w:rsid w:val="00BB7679"/>
    <w:rsid w:val="00BB7936"/>
    <w:rsid w:val="00BB7C94"/>
    <w:rsid w:val="00BB7D62"/>
    <w:rsid w:val="00BC1196"/>
    <w:rsid w:val="00BC1D68"/>
    <w:rsid w:val="00BC1F58"/>
    <w:rsid w:val="00BC275E"/>
    <w:rsid w:val="00BC276F"/>
    <w:rsid w:val="00BC2977"/>
    <w:rsid w:val="00BC2C09"/>
    <w:rsid w:val="00BC2C6D"/>
    <w:rsid w:val="00BC2D80"/>
    <w:rsid w:val="00BC3469"/>
    <w:rsid w:val="00BC34A3"/>
    <w:rsid w:val="00BC3665"/>
    <w:rsid w:val="00BC39F2"/>
    <w:rsid w:val="00BC3B87"/>
    <w:rsid w:val="00BC3BB4"/>
    <w:rsid w:val="00BC3DC8"/>
    <w:rsid w:val="00BC3E06"/>
    <w:rsid w:val="00BC496F"/>
    <w:rsid w:val="00BC4E7E"/>
    <w:rsid w:val="00BC57FC"/>
    <w:rsid w:val="00BC59E7"/>
    <w:rsid w:val="00BC5C44"/>
    <w:rsid w:val="00BC5DA8"/>
    <w:rsid w:val="00BC60B8"/>
    <w:rsid w:val="00BC61E1"/>
    <w:rsid w:val="00BC64AF"/>
    <w:rsid w:val="00BD0A01"/>
    <w:rsid w:val="00BD10ED"/>
    <w:rsid w:val="00BD173D"/>
    <w:rsid w:val="00BD17C9"/>
    <w:rsid w:val="00BD1E8A"/>
    <w:rsid w:val="00BD259A"/>
    <w:rsid w:val="00BD2B13"/>
    <w:rsid w:val="00BD2D43"/>
    <w:rsid w:val="00BD2EA4"/>
    <w:rsid w:val="00BD3161"/>
    <w:rsid w:val="00BD3588"/>
    <w:rsid w:val="00BD3671"/>
    <w:rsid w:val="00BD40B6"/>
    <w:rsid w:val="00BD4225"/>
    <w:rsid w:val="00BD43C3"/>
    <w:rsid w:val="00BD45B8"/>
    <w:rsid w:val="00BD4A46"/>
    <w:rsid w:val="00BD518D"/>
    <w:rsid w:val="00BD5597"/>
    <w:rsid w:val="00BD5874"/>
    <w:rsid w:val="00BD5B0B"/>
    <w:rsid w:val="00BD5D05"/>
    <w:rsid w:val="00BD6668"/>
    <w:rsid w:val="00BD67A1"/>
    <w:rsid w:val="00BD6CAC"/>
    <w:rsid w:val="00BD705E"/>
    <w:rsid w:val="00BD7396"/>
    <w:rsid w:val="00BD78F6"/>
    <w:rsid w:val="00BE0DE2"/>
    <w:rsid w:val="00BE1217"/>
    <w:rsid w:val="00BE130A"/>
    <w:rsid w:val="00BE2478"/>
    <w:rsid w:val="00BE281A"/>
    <w:rsid w:val="00BE30D5"/>
    <w:rsid w:val="00BE335E"/>
    <w:rsid w:val="00BE345D"/>
    <w:rsid w:val="00BE41A2"/>
    <w:rsid w:val="00BE47CB"/>
    <w:rsid w:val="00BE4E56"/>
    <w:rsid w:val="00BE55B0"/>
    <w:rsid w:val="00BE5BB4"/>
    <w:rsid w:val="00BE5C91"/>
    <w:rsid w:val="00BE5EF3"/>
    <w:rsid w:val="00BE6342"/>
    <w:rsid w:val="00BE6865"/>
    <w:rsid w:val="00BE6B8D"/>
    <w:rsid w:val="00BE785B"/>
    <w:rsid w:val="00BE7991"/>
    <w:rsid w:val="00BE7BB0"/>
    <w:rsid w:val="00BE7CD1"/>
    <w:rsid w:val="00BF0700"/>
    <w:rsid w:val="00BF09C3"/>
    <w:rsid w:val="00BF0BEC"/>
    <w:rsid w:val="00BF0DD0"/>
    <w:rsid w:val="00BF20BE"/>
    <w:rsid w:val="00BF241D"/>
    <w:rsid w:val="00BF2536"/>
    <w:rsid w:val="00BF25B2"/>
    <w:rsid w:val="00BF27F8"/>
    <w:rsid w:val="00BF313A"/>
    <w:rsid w:val="00BF363F"/>
    <w:rsid w:val="00BF38D4"/>
    <w:rsid w:val="00BF3DF6"/>
    <w:rsid w:val="00BF3DFC"/>
    <w:rsid w:val="00BF3EF4"/>
    <w:rsid w:val="00BF4816"/>
    <w:rsid w:val="00BF4CEB"/>
    <w:rsid w:val="00BF4D93"/>
    <w:rsid w:val="00BF4E2F"/>
    <w:rsid w:val="00BF590F"/>
    <w:rsid w:val="00BF60FE"/>
    <w:rsid w:val="00BF631D"/>
    <w:rsid w:val="00BF63AD"/>
    <w:rsid w:val="00BF7733"/>
    <w:rsid w:val="00BF79AB"/>
    <w:rsid w:val="00BF7EB8"/>
    <w:rsid w:val="00C00146"/>
    <w:rsid w:val="00C00260"/>
    <w:rsid w:val="00C00329"/>
    <w:rsid w:val="00C00332"/>
    <w:rsid w:val="00C009C2"/>
    <w:rsid w:val="00C00EEC"/>
    <w:rsid w:val="00C0111D"/>
    <w:rsid w:val="00C01B64"/>
    <w:rsid w:val="00C01C17"/>
    <w:rsid w:val="00C01C8B"/>
    <w:rsid w:val="00C026CF"/>
    <w:rsid w:val="00C027B7"/>
    <w:rsid w:val="00C035A4"/>
    <w:rsid w:val="00C03678"/>
    <w:rsid w:val="00C03843"/>
    <w:rsid w:val="00C03BA2"/>
    <w:rsid w:val="00C03F9B"/>
    <w:rsid w:val="00C03FFC"/>
    <w:rsid w:val="00C0400C"/>
    <w:rsid w:val="00C04085"/>
    <w:rsid w:val="00C044C1"/>
    <w:rsid w:val="00C04A0F"/>
    <w:rsid w:val="00C05010"/>
    <w:rsid w:val="00C0589A"/>
    <w:rsid w:val="00C06931"/>
    <w:rsid w:val="00C06B16"/>
    <w:rsid w:val="00C06D1D"/>
    <w:rsid w:val="00C06EE0"/>
    <w:rsid w:val="00C071E1"/>
    <w:rsid w:val="00C075BD"/>
    <w:rsid w:val="00C0775D"/>
    <w:rsid w:val="00C10084"/>
    <w:rsid w:val="00C10562"/>
    <w:rsid w:val="00C10BE8"/>
    <w:rsid w:val="00C10C9F"/>
    <w:rsid w:val="00C10E02"/>
    <w:rsid w:val="00C11A00"/>
    <w:rsid w:val="00C12416"/>
    <w:rsid w:val="00C12E9D"/>
    <w:rsid w:val="00C12F41"/>
    <w:rsid w:val="00C1324D"/>
    <w:rsid w:val="00C132D4"/>
    <w:rsid w:val="00C13D4E"/>
    <w:rsid w:val="00C1421E"/>
    <w:rsid w:val="00C14CB6"/>
    <w:rsid w:val="00C15307"/>
    <w:rsid w:val="00C15610"/>
    <w:rsid w:val="00C15C9E"/>
    <w:rsid w:val="00C16AD9"/>
    <w:rsid w:val="00C16CA7"/>
    <w:rsid w:val="00C16F0D"/>
    <w:rsid w:val="00C17446"/>
    <w:rsid w:val="00C17539"/>
    <w:rsid w:val="00C17B6F"/>
    <w:rsid w:val="00C200D6"/>
    <w:rsid w:val="00C203B3"/>
    <w:rsid w:val="00C204C6"/>
    <w:rsid w:val="00C2132E"/>
    <w:rsid w:val="00C21562"/>
    <w:rsid w:val="00C215C5"/>
    <w:rsid w:val="00C21815"/>
    <w:rsid w:val="00C219AC"/>
    <w:rsid w:val="00C21ABA"/>
    <w:rsid w:val="00C21F25"/>
    <w:rsid w:val="00C21F29"/>
    <w:rsid w:val="00C226C8"/>
    <w:rsid w:val="00C22BC2"/>
    <w:rsid w:val="00C22DC6"/>
    <w:rsid w:val="00C22E61"/>
    <w:rsid w:val="00C2306E"/>
    <w:rsid w:val="00C2332E"/>
    <w:rsid w:val="00C23515"/>
    <w:rsid w:val="00C235DA"/>
    <w:rsid w:val="00C238BE"/>
    <w:rsid w:val="00C23D68"/>
    <w:rsid w:val="00C23FC0"/>
    <w:rsid w:val="00C23FE7"/>
    <w:rsid w:val="00C2525A"/>
    <w:rsid w:val="00C25268"/>
    <w:rsid w:val="00C256F0"/>
    <w:rsid w:val="00C256F2"/>
    <w:rsid w:val="00C2581C"/>
    <w:rsid w:val="00C25954"/>
    <w:rsid w:val="00C25989"/>
    <w:rsid w:val="00C25B8F"/>
    <w:rsid w:val="00C25E4B"/>
    <w:rsid w:val="00C26170"/>
    <w:rsid w:val="00C26EF3"/>
    <w:rsid w:val="00C2713D"/>
    <w:rsid w:val="00C2717A"/>
    <w:rsid w:val="00C276EE"/>
    <w:rsid w:val="00C279DD"/>
    <w:rsid w:val="00C27AF0"/>
    <w:rsid w:val="00C27BAF"/>
    <w:rsid w:val="00C27D8F"/>
    <w:rsid w:val="00C301FD"/>
    <w:rsid w:val="00C30291"/>
    <w:rsid w:val="00C3041B"/>
    <w:rsid w:val="00C304CC"/>
    <w:rsid w:val="00C30528"/>
    <w:rsid w:val="00C30982"/>
    <w:rsid w:val="00C30FEA"/>
    <w:rsid w:val="00C31176"/>
    <w:rsid w:val="00C31432"/>
    <w:rsid w:val="00C31A68"/>
    <w:rsid w:val="00C31F49"/>
    <w:rsid w:val="00C3232D"/>
    <w:rsid w:val="00C32E64"/>
    <w:rsid w:val="00C33278"/>
    <w:rsid w:val="00C336CD"/>
    <w:rsid w:val="00C3384F"/>
    <w:rsid w:val="00C33AB6"/>
    <w:rsid w:val="00C33EAF"/>
    <w:rsid w:val="00C3487A"/>
    <w:rsid w:val="00C3494E"/>
    <w:rsid w:val="00C34A49"/>
    <w:rsid w:val="00C34BEC"/>
    <w:rsid w:val="00C34DBE"/>
    <w:rsid w:val="00C34EB5"/>
    <w:rsid w:val="00C34F39"/>
    <w:rsid w:val="00C353E9"/>
    <w:rsid w:val="00C358C7"/>
    <w:rsid w:val="00C35908"/>
    <w:rsid w:val="00C35E31"/>
    <w:rsid w:val="00C36858"/>
    <w:rsid w:val="00C369CD"/>
    <w:rsid w:val="00C37085"/>
    <w:rsid w:val="00C37878"/>
    <w:rsid w:val="00C37A85"/>
    <w:rsid w:val="00C37D53"/>
    <w:rsid w:val="00C40217"/>
    <w:rsid w:val="00C405A9"/>
    <w:rsid w:val="00C40B92"/>
    <w:rsid w:val="00C40D6C"/>
    <w:rsid w:val="00C41039"/>
    <w:rsid w:val="00C410A8"/>
    <w:rsid w:val="00C41148"/>
    <w:rsid w:val="00C416B2"/>
    <w:rsid w:val="00C4196A"/>
    <w:rsid w:val="00C41C11"/>
    <w:rsid w:val="00C42157"/>
    <w:rsid w:val="00C426BD"/>
    <w:rsid w:val="00C4291A"/>
    <w:rsid w:val="00C42F44"/>
    <w:rsid w:val="00C431AD"/>
    <w:rsid w:val="00C431C3"/>
    <w:rsid w:val="00C43997"/>
    <w:rsid w:val="00C44A62"/>
    <w:rsid w:val="00C44E7B"/>
    <w:rsid w:val="00C4560D"/>
    <w:rsid w:val="00C45822"/>
    <w:rsid w:val="00C45939"/>
    <w:rsid w:val="00C45CFC"/>
    <w:rsid w:val="00C45E3E"/>
    <w:rsid w:val="00C4612E"/>
    <w:rsid w:val="00C46256"/>
    <w:rsid w:val="00C4654E"/>
    <w:rsid w:val="00C46B8C"/>
    <w:rsid w:val="00C47321"/>
    <w:rsid w:val="00C501D8"/>
    <w:rsid w:val="00C50700"/>
    <w:rsid w:val="00C507BF"/>
    <w:rsid w:val="00C50DA3"/>
    <w:rsid w:val="00C51B4E"/>
    <w:rsid w:val="00C51C84"/>
    <w:rsid w:val="00C52367"/>
    <w:rsid w:val="00C53499"/>
    <w:rsid w:val="00C53826"/>
    <w:rsid w:val="00C540EC"/>
    <w:rsid w:val="00C54333"/>
    <w:rsid w:val="00C54A81"/>
    <w:rsid w:val="00C553DC"/>
    <w:rsid w:val="00C55655"/>
    <w:rsid w:val="00C55EE6"/>
    <w:rsid w:val="00C5607D"/>
    <w:rsid w:val="00C56257"/>
    <w:rsid w:val="00C5659C"/>
    <w:rsid w:val="00C56B50"/>
    <w:rsid w:val="00C56D6B"/>
    <w:rsid w:val="00C571EC"/>
    <w:rsid w:val="00C57437"/>
    <w:rsid w:val="00C607AB"/>
    <w:rsid w:val="00C60AC3"/>
    <w:rsid w:val="00C60D51"/>
    <w:rsid w:val="00C60EE3"/>
    <w:rsid w:val="00C60EF5"/>
    <w:rsid w:val="00C61033"/>
    <w:rsid w:val="00C6298C"/>
    <w:rsid w:val="00C62DCA"/>
    <w:rsid w:val="00C634F3"/>
    <w:rsid w:val="00C64C23"/>
    <w:rsid w:val="00C64DBA"/>
    <w:rsid w:val="00C65274"/>
    <w:rsid w:val="00C65D7A"/>
    <w:rsid w:val="00C65F7C"/>
    <w:rsid w:val="00C66068"/>
    <w:rsid w:val="00C66136"/>
    <w:rsid w:val="00C67AAD"/>
    <w:rsid w:val="00C67BB7"/>
    <w:rsid w:val="00C702E1"/>
    <w:rsid w:val="00C70568"/>
    <w:rsid w:val="00C7060C"/>
    <w:rsid w:val="00C70D94"/>
    <w:rsid w:val="00C70EDE"/>
    <w:rsid w:val="00C712EB"/>
    <w:rsid w:val="00C714EF"/>
    <w:rsid w:val="00C71BDC"/>
    <w:rsid w:val="00C721A4"/>
    <w:rsid w:val="00C721A5"/>
    <w:rsid w:val="00C721E5"/>
    <w:rsid w:val="00C723BD"/>
    <w:rsid w:val="00C72518"/>
    <w:rsid w:val="00C73617"/>
    <w:rsid w:val="00C73E34"/>
    <w:rsid w:val="00C7437B"/>
    <w:rsid w:val="00C75871"/>
    <w:rsid w:val="00C758DD"/>
    <w:rsid w:val="00C7650F"/>
    <w:rsid w:val="00C76861"/>
    <w:rsid w:val="00C76863"/>
    <w:rsid w:val="00C76DB2"/>
    <w:rsid w:val="00C76EFE"/>
    <w:rsid w:val="00C7730F"/>
    <w:rsid w:val="00C77978"/>
    <w:rsid w:val="00C803BC"/>
    <w:rsid w:val="00C80403"/>
    <w:rsid w:val="00C810F4"/>
    <w:rsid w:val="00C81760"/>
    <w:rsid w:val="00C81B37"/>
    <w:rsid w:val="00C8221F"/>
    <w:rsid w:val="00C82383"/>
    <w:rsid w:val="00C828B9"/>
    <w:rsid w:val="00C82C6A"/>
    <w:rsid w:val="00C82E39"/>
    <w:rsid w:val="00C82E5C"/>
    <w:rsid w:val="00C831AC"/>
    <w:rsid w:val="00C83C47"/>
    <w:rsid w:val="00C83C9A"/>
    <w:rsid w:val="00C842A9"/>
    <w:rsid w:val="00C85496"/>
    <w:rsid w:val="00C857D8"/>
    <w:rsid w:val="00C85A77"/>
    <w:rsid w:val="00C85EE7"/>
    <w:rsid w:val="00C85F95"/>
    <w:rsid w:val="00C86238"/>
    <w:rsid w:val="00C86420"/>
    <w:rsid w:val="00C871C8"/>
    <w:rsid w:val="00C87262"/>
    <w:rsid w:val="00C873E1"/>
    <w:rsid w:val="00C87B27"/>
    <w:rsid w:val="00C87B44"/>
    <w:rsid w:val="00C9006A"/>
    <w:rsid w:val="00C9034B"/>
    <w:rsid w:val="00C905A8"/>
    <w:rsid w:val="00C906F4"/>
    <w:rsid w:val="00C910F0"/>
    <w:rsid w:val="00C9177C"/>
    <w:rsid w:val="00C91E56"/>
    <w:rsid w:val="00C91F16"/>
    <w:rsid w:val="00C91F4F"/>
    <w:rsid w:val="00C91F94"/>
    <w:rsid w:val="00C92B25"/>
    <w:rsid w:val="00C92BD2"/>
    <w:rsid w:val="00C930EA"/>
    <w:rsid w:val="00C93236"/>
    <w:rsid w:val="00C933FE"/>
    <w:rsid w:val="00C94192"/>
    <w:rsid w:val="00C9419E"/>
    <w:rsid w:val="00C9461C"/>
    <w:rsid w:val="00C94863"/>
    <w:rsid w:val="00C94876"/>
    <w:rsid w:val="00C94A44"/>
    <w:rsid w:val="00C94BD9"/>
    <w:rsid w:val="00C9528B"/>
    <w:rsid w:val="00C952ED"/>
    <w:rsid w:val="00C9536B"/>
    <w:rsid w:val="00C9557E"/>
    <w:rsid w:val="00C9568B"/>
    <w:rsid w:val="00C95C65"/>
    <w:rsid w:val="00C95C84"/>
    <w:rsid w:val="00C96374"/>
    <w:rsid w:val="00C96404"/>
    <w:rsid w:val="00C96407"/>
    <w:rsid w:val="00C96B92"/>
    <w:rsid w:val="00C96FA2"/>
    <w:rsid w:val="00C9727D"/>
    <w:rsid w:val="00C97670"/>
    <w:rsid w:val="00CA0110"/>
    <w:rsid w:val="00CA0891"/>
    <w:rsid w:val="00CA09CA"/>
    <w:rsid w:val="00CA11DB"/>
    <w:rsid w:val="00CA125B"/>
    <w:rsid w:val="00CA1851"/>
    <w:rsid w:val="00CA1F71"/>
    <w:rsid w:val="00CA211E"/>
    <w:rsid w:val="00CA24C7"/>
    <w:rsid w:val="00CA2541"/>
    <w:rsid w:val="00CA2C71"/>
    <w:rsid w:val="00CA2EE9"/>
    <w:rsid w:val="00CA386E"/>
    <w:rsid w:val="00CA3A0D"/>
    <w:rsid w:val="00CA3D6B"/>
    <w:rsid w:val="00CA4526"/>
    <w:rsid w:val="00CA4865"/>
    <w:rsid w:val="00CA56BC"/>
    <w:rsid w:val="00CA5728"/>
    <w:rsid w:val="00CA5DD4"/>
    <w:rsid w:val="00CA5E47"/>
    <w:rsid w:val="00CA6045"/>
    <w:rsid w:val="00CA6178"/>
    <w:rsid w:val="00CA684F"/>
    <w:rsid w:val="00CA7790"/>
    <w:rsid w:val="00CA7EF1"/>
    <w:rsid w:val="00CB02BC"/>
    <w:rsid w:val="00CB0462"/>
    <w:rsid w:val="00CB0CB3"/>
    <w:rsid w:val="00CB1046"/>
    <w:rsid w:val="00CB1087"/>
    <w:rsid w:val="00CB1964"/>
    <w:rsid w:val="00CB1F4F"/>
    <w:rsid w:val="00CB273E"/>
    <w:rsid w:val="00CB2805"/>
    <w:rsid w:val="00CB365F"/>
    <w:rsid w:val="00CB3B20"/>
    <w:rsid w:val="00CB3F58"/>
    <w:rsid w:val="00CB3FCF"/>
    <w:rsid w:val="00CB452E"/>
    <w:rsid w:val="00CB4A42"/>
    <w:rsid w:val="00CB4CA4"/>
    <w:rsid w:val="00CB501E"/>
    <w:rsid w:val="00CB52EA"/>
    <w:rsid w:val="00CB56BC"/>
    <w:rsid w:val="00CB5756"/>
    <w:rsid w:val="00CB5DC1"/>
    <w:rsid w:val="00CB5E2F"/>
    <w:rsid w:val="00CB609F"/>
    <w:rsid w:val="00CB60DE"/>
    <w:rsid w:val="00CB6EEC"/>
    <w:rsid w:val="00CB7723"/>
    <w:rsid w:val="00CB7B13"/>
    <w:rsid w:val="00CB7B4D"/>
    <w:rsid w:val="00CB7FE1"/>
    <w:rsid w:val="00CC06F1"/>
    <w:rsid w:val="00CC0C59"/>
    <w:rsid w:val="00CC17CD"/>
    <w:rsid w:val="00CC181A"/>
    <w:rsid w:val="00CC1873"/>
    <w:rsid w:val="00CC18C0"/>
    <w:rsid w:val="00CC1C92"/>
    <w:rsid w:val="00CC1E3C"/>
    <w:rsid w:val="00CC20C3"/>
    <w:rsid w:val="00CC2853"/>
    <w:rsid w:val="00CC2C25"/>
    <w:rsid w:val="00CC2E17"/>
    <w:rsid w:val="00CC2ECA"/>
    <w:rsid w:val="00CC2FF4"/>
    <w:rsid w:val="00CC3668"/>
    <w:rsid w:val="00CC36D1"/>
    <w:rsid w:val="00CC3F2C"/>
    <w:rsid w:val="00CC4016"/>
    <w:rsid w:val="00CC46C8"/>
    <w:rsid w:val="00CC4816"/>
    <w:rsid w:val="00CC484C"/>
    <w:rsid w:val="00CC5950"/>
    <w:rsid w:val="00CC6885"/>
    <w:rsid w:val="00CC7E15"/>
    <w:rsid w:val="00CD012A"/>
    <w:rsid w:val="00CD0259"/>
    <w:rsid w:val="00CD02A9"/>
    <w:rsid w:val="00CD03FA"/>
    <w:rsid w:val="00CD0820"/>
    <w:rsid w:val="00CD09D5"/>
    <w:rsid w:val="00CD0D1E"/>
    <w:rsid w:val="00CD0DE5"/>
    <w:rsid w:val="00CD0F50"/>
    <w:rsid w:val="00CD1C78"/>
    <w:rsid w:val="00CD1D70"/>
    <w:rsid w:val="00CD1D82"/>
    <w:rsid w:val="00CD1ECA"/>
    <w:rsid w:val="00CD243D"/>
    <w:rsid w:val="00CD244A"/>
    <w:rsid w:val="00CD263A"/>
    <w:rsid w:val="00CD29DF"/>
    <w:rsid w:val="00CD2B86"/>
    <w:rsid w:val="00CD2C5C"/>
    <w:rsid w:val="00CD2DF5"/>
    <w:rsid w:val="00CD3068"/>
    <w:rsid w:val="00CD3433"/>
    <w:rsid w:val="00CD3562"/>
    <w:rsid w:val="00CD3AE3"/>
    <w:rsid w:val="00CD3D32"/>
    <w:rsid w:val="00CD404B"/>
    <w:rsid w:val="00CD52B8"/>
    <w:rsid w:val="00CD5AC9"/>
    <w:rsid w:val="00CD5B11"/>
    <w:rsid w:val="00CD5FB6"/>
    <w:rsid w:val="00CD6854"/>
    <w:rsid w:val="00CD6B0E"/>
    <w:rsid w:val="00CD6F5A"/>
    <w:rsid w:val="00CD753A"/>
    <w:rsid w:val="00CE0748"/>
    <w:rsid w:val="00CE0B4D"/>
    <w:rsid w:val="00CE0D60"/>
    <w:rsid w:val="00CE24E4"/>
    <w:rsid w:val="00CE2854"/>
    <w:rsid w:val="00CE2C42"/>
    <w:rsid w:val="00CE2E7F"/>
    <w:rsid w:val="00CE31B5"/>
    <w:rsid w:val="00CE31E6"/>
    <w:rsid w:val="00CE33ED"/>
    <w:rsid w:val="00CE3411"/>
    <w:rsid w:val="00CE361F"/>
    <w:rsid w:val="00CE3B01"/>
    <w:rsid w:val="00CE476E"/>
    <w:rsid w:val="00CE4FFD"/>
    <w:rsid w:val="00CE535D"/>
    <w:rsid w:val="00CE5D9D"/>
    <w:rsid w:val="00CE5EF6"/>
    <w:rsid w:val="00CE62E3"/>
    <w:rsid w:val="00CE665C"/>
    <w:rsid w:val="00CE6694"/>
    <w:rsid w:val="00CE669A"/>
    <w:rsid w:val="00CE670B"/>
    <w:rsid w:val="00CE6A60"/>
    <w:rsid w:val="00CE6C6D"/>
    <w:rsid w:val="00CE70A1"/>
    <w:rsid w:val="00CE70CD"/>
    <w:rsid w:val="00CE7712"/>
    <w:rsid w:val="00CE7E9C"/>
    <w:rsid w:val="00CF00C4"/>
    <w:rsid w:val="00CF02BC"/>
    <w:rsid w:val="00CF039C"/>
    <w:rsid w:val="00CF06C3"/>
    <w:rsid w:val="00CF085F"/>
    <w:rsid w:val="00CF0D58"/>
    <w:rsid w:val="00CF10F2"/>
    <w:rsid w:val="00CF12D9"/>
    <w:rsid w:val="00CF13DB"/>
    <w:rsid w:val="00CF153A"/>
    <w:rsid w:val="00CF1656"/>
    <w:rsid w:val="00CF17E9"/>
    <w:rsid w:val="00CF1DCA"/>
    <w:rsid w:val="00CF239C"/>
    <w:rsid w:val="00CF2AB0"/>
    <w:rsid w:val="00CF2D92"/>
    <w:rsid w:val="00CF2EA4"/>
    <w:rsid w:val="00CF2F31"/>
    <w:rsid w:val="00CF30A6"/>
    <w:rsid w:val="00CF38A5"/>
    <w:rsid w:val="00CF40FA"/>
    <w:rsid w:val="00CF4D2C"/>
    <w:rsid w:val="00CF530C"/>
    <w:rsid w:val="00CF6343"/>
    <w:rsid w:val="00CF66D8"/>
    <w:rsid w:val="00CF6CC9"/>
    <w:rsid w:val="00CF6CE2"/>
    <w:rsid w:val="00CF6EF3"/>
    <w:rsid w:val="00CF74B7"/>
    <w:rsid w:val="00CF776C"/>
    <w:rsid w:val="00CF7E6F"/>
    <w:rsid w:val="00D00350"/>
    <w:rsid w:val="00D007EC"/>
    <w:rsid w:val="00D008BC"/>
    <w:rsid w:val="00D009B0"/>
    <w:rsid w:val="00D00BAE"/>
    <w:rsid w:val="00D01493"/>
    <w:rsid w:val="00D01DD5"/>
    <w:rsid w:val="00D02300"/>
    <w:rsid w:val="00D02330"/>
    <w:rsid w:val="00D028C6"/>
    <w:rsid w:val="00D02ACC"/>
    <w:rsid w:val="00D02F78"/>
    <w:rsid w:val="00D03273"/>
    <w:rsid w:val="00D0349F"/>
    <w:rsid w:val="00D03CAF"/>
    <w:rsid w:val="00D03DF8"/>
    <w:rsid w:val="00D03EC0"/>
    <w:rsid w:val="00D0423A"/>
    <w:rsid w:val="00D047E9"/>
    <w:rsid w:val="00D0496C"/>
    <w:rsid w:val="00D04C61"/>
    <w:rsid w:val="00D05321"/>
    <w:rsid w:val="00D05C68"/>
    <w:rsid w:val="00D05DC3"/>
    <w:rsid w:val="00D05E78"/>
    <w:rsid w:val="00D06521"/>
    <w:rsid w:val="00D065B9"/>
    <w:rsid w:val="00D06DBB"/>
    <w:rsid w:val="00D07157"/>
    <w:rsid w:val="00D071A7"/>
    <w:rsid w:val="00D07F76"/>
    <w:rsid w:val="00D07FAA"/>
    <w:rsid w:val="00D1006D"/>
    <w:rsid w:val="00D1019C"/>
    <w:rsid w:val="00D1090E"/>
    <w:rsid w:val="00D10B5B"/>
    <w:rsid w:val="00D117AD"/>
    <w:rsid w:val="00D117F6"/>
    <w:rsid w:val="00D11819"/>
    <w:rsid w:val="00D119C6"/>
    <w:rsid w:val="00D11ADA"/>
    <w:rsid w:val="00D11B39"/>
    <w:rsid w:val="00D11C56"/>
    <w:rsid w:val="00D11EA2"/>
    <w:rsid w:val="00D12223"/>
    <w:rsid w:val="00D125A8"/>
    <w:rsid w:val="00D125B2"/>
    <w:rsid w:val="00D138DA"/>
    <w:rsid w:val="00D139D9"/>
    <w:rsid w:val="00D13E34"/>
    <w:rsid w:val="00D1454B"/>
    <w:rsid w:val="00D14698"/>
    <w:rsid w:val="00D14E97"/>
    <w:rsid w:val="00D14EAF"/>
    <w:rsid w:val="00D15015"/>
    <w:rsid w:val="00D150B4"/>
    <w:rsid w:val="00D152E4"/>
    <w:rsid w:val="00D1538E"/>
    <w:rsid w:val="00D155CD"/>
    <w:rsid w:val="00D15742"/>
    <w:rsid w:val="00D15954"/>
    <w:rsid w:val="00D15DF1"/>
    <w:rsid w:val="00D16010"/>
    <w:rsid w:val="00D16288"/>
    <w:rsid w:val="00D16887"/>
    <w:rsid w:val="00D16A5E"/>
    <w:rsid w:val="00D16A90"/>
    <w:rsid w:val="00D16DD5"/>
    <w:rsid w:val="00D17497"/>
    <w:rsid w:val="00D17AA0"/>
    <w:rsid w:val="00D17C80"/>
    <w:rsid w:val="00D17D0C"/>
    <w:rsid w:val="00D17D1A"/>
    <w:rsid w:val="00D200D3"/>
    <w:rsid w:val="00D20513"/>
    <w:rsid w:val="00D2067C"/>
    <w:rsid w:val="00D20680"/>
    <w:rsid w:val="00D20A76"/>
    <w:rsid w:val="00D21537"/>
    <w:rsid w:val="00D21891"/>
    <w:rsid w:val="00D21A8F"/>
    <w:rsid w:val="00D21D20"/>
    <w:rsid w:val="00D21DDD"/>
    <w:rsid w:val="00D21E30"/>
    <w:rsid w:val="00D21F08"/>
    <w:rsid w:val="00D222CC"/>
    <w:rsid w:val="00D2255D"/>
    <w:rsid w:val="00D227DD"/>
    <w:rsid w:val="00D227E5"/>
    <w:rsid w:val="00D22855"/>
    <w:rsid w:val="00D22B83"/>
    <w:rsid w:val="00D22D08"/>
    <w:rsid w:val="00D22D2B"/>
    <w:rsid w:val="00D23811"/>
    <w:rsid w:val="00D23954"/>
    <w:rsid w:val="00D2395C"/>
    <w:rsid w:val="00D23E78"/>
    <w:rsid w:val="00D243C4"/>
    <w:rsid w:val="00D243D9"/>
    <w:rsid w:val="00D24ACF"/>
    <w:rsid w:val="00D24C29"/>
    <w:rsid w:val="00D24E4E"/>
    <w:rsid w:val="00D2568C"/>
    <w:rsid w:val="00D25833"/>
    <w:rsid w:val="00D25BF3"/>
    <w:rsid w:val="00D25F4A"/>
    <w:rsid w:val="00D26A0B"/>
    <w:rsid w:val="00D26DDF"/>
    <w:rsid w:val="00D26EA1"/>
    <w:rsid w:val="00D274FD"/>
    <w:rsid w:val="00D2789A"/>
    <w:rsid w:val="00D27B3A"/>
    <w:rsid w:val="00D27C80"/>
    <w:rsid w:val="00D30429"/>
    <w:rsid w:val="00D30811"/>
    <w:rsid w:val="00D30D32"/>
    <w:rsid w:val="00D30F76"/>
    <w:rsid w:val="00D3190E"/>
    <w:rsid w:val="00D31A95"/>
    <w:rsid w:val="00D31D54"/>
    <w:rsid w:val="00D31F86"/>
    <w:rsid w:val="00D3225E"/>
    <w:rsid w:val="00D32689"/>
    <w:rsid w:val="00D32A38"/>
    <w:rsid w:val="00D3318B"/>
    <w:rsid w:val="00D331E6"/>
    <w:rsid w:val="00D33495"/>
    <w:rsid w:val="00D33740"/>
    <w:rsid w:val="00D338CF"/>
    <w:rsid w:val="00D33A9D"/>
    <w:rsid w:val="00D34330"/>
    <w:rsid w:val="00D3487C"/>
    <w:rsid w:val="00D353AD"/>
    <w:rsid w:val="00D35BD3"/>
    <w:rsid w:val="00D365D9"/>
    <w:rsid w:val="00D36932"/>
    <w:rsid w:val="00D37AF5"/>
    <w:rsid w:val="00D407FF"/>
    <w:rsid w:val="00D40A20"/>
    <w:rsid w:val="00D415E9"/>
    <w:rsid w:val="00D4187C"/>
    <w:rsid w:val="00D41888"/>
    <w:rsid w:val="00D41899"/>
    <w:rsid w:val="00D41B19"/>
    <w:rsid w:val="00D41BD4"/>
    <w:rsid w:val="00D41F25"/>
    <w:rsid w:val="00D42485"/>
    <w:rsid w:val="00D429CC"/>
    <w:rsid w:val="00D42B02"/>
    <w:rsid w:val="00D42B2B"/>
    <w:rsid w:val="00D42F47"/>
    <w:rsid w:val="00D4334D"/>
    <w:rsid w:val="00D43400"/>
    <w:rsid w:val="00D43706"/>
    <w:rsid w:val="00D43D41"/>
    <w:rsid w:val="00D44467"/>
    <w:rsid w:val="00D44B57"/>
    <w:rsid w:val="00D44DCE"/>
    <w:rsid w:val="00D44EC6"/>
    <w:rsid w:val="00D450B7"/>
    <w:rsid w:val="00D45205"/>
    <w:rsid w:val="00D45B6A"/>
    <w:rsid w:val="00D46194"/>
    <w:rsid w:val="00D46CA6"/>
    <w:rsid w:val="00D470D8"/>
    <w:rsid w:val="00D4712D"/>
    <w:rsid w:val="00D47B8B"/>
    <w:rsid w:val="00D47FBD"/>
    <w:rsid w:val="00D50632"/>
    <w:rsid w:val="00D50AD7"/>
    <w:rsid w:val="00D51099"/>
    <w:rsid w:val="00D51248"/>
    <w:rsid w:val="00D51892"/>
    <w:rsid w:val="00D524F9"/>
    <w:rsid w:val="00D528A4"/>
    <w:rsid w:val="00D52B7A"/>
    <w:rsid w:val="00D52EA1"/>
    <w:rsid w:val="00D530C9"/>
    <w:rsid w:val="00D5384E"/>
    <w:rsid w:val="00D53B03"/>
    <w:rsid w:val="00D53C47"/>
    <w:rsid w:val="00D54FD5"/>
    <w:rsid w:val="00D55040"/>
    <w:rsid w:val="00D550B6"/>
    <w:rsid w:val="00D55161"/>
    <w:rsid w:val="00D55F0E"/>
    <w:rsid w:val="00D55FBE"/>
    <w:rsid w:val="00D565F4"/>
    <w:rsid w:val="00D56873"/>
    <w:rsid w:val="00D57501"/>
    <w:rsid w:val="00D57563"/>
    <w:rsid w:val="00D575BB"/>
    <w:rsid w:val="00D57739"/>
    <w:rsid w:val="00D57A99"/>
    <w:rsid w:val="00D57F9A"/>
    <w:rsid w:val="00D6043A"/>
    <w:rsid w:val="00D60578"/>
    <w:rsid w:val="00D612B0"/>
    <w:rsid w:val="00D61F41"/>
    <w:rsid w:val="00D6272B"/>
    <w:rsid w:val="00D629FD"/>
    <w:rsid w:val="00D62FC2"/>
    <w:rsid w:val="00D6348C"/>
    <w:rsid w:val="00D634E1"/>
    <w:rsid w:val="00D6362A"/>
    <w:rsid w:val="00D63837"/>
    <w:rsid w:val="00D639A5"/>
    <w:rsid w:val="00D64111"/>
    <w:rsid w:val="00D6457B"/>
    <w:rsid w:val="00D649A4"/>
    <w:rsid w:val="00D64F2A"/>
    <w:rsid w:val="00D64F96"/>
    <w:rsid w:val="00D6505E"/>
    <w:rsid w:val="00D65414"/>
    <w:rsid w:val="00D6568F"/>
    <w:rsid w:val="00D65D79"/>
    <w:rsid w:val="00D6606B"/>
    <w:rsid w:val="00D66358"/>
    <w:rsid w:val="00D666B7"/>
    <w:rsid w:val="00D67A69"/>
    <w:rsid w:val="00D67A82"/>
    <w:rsid w:val="00D67EB1"/>
    <w:rsid w:val="00D703CD"/>
    <w:rsid w:val="00D705F2"/>
    <w:rsid w:val="00D71139"/>
    <w:rsid w:val="00D71272"/>
    <w:rsid w:val="00D71DD0"/>
    <w:rsid w:val="00D72218"/>
    <w:rsid w:val="00D724D8"/>
    <w:rsid w:val="00D72AD3"/>
    <w:rsid w:val="00D72B4F"/>
    <w:rsid w:val="00D72EF3"/>
    <w:rsid w:val="00D736F4"/>
    <w:rsid w:val="00D73882"/>
    <w:rsid w:val="00D73ADE"/>
    <w:rsid w:val="00D744D4"/>
    <w:rsid w:val="00D750D8"/>
    <w:rsid w:val="00D750EA"/>
    <w:rsid w:val="00D75122"/>
    <w:rsid w:val="00D751A5"/>
    <w:rsid w:val="00D751AC"/>
    <w:rsid w:val="00D75653"/>
    <w:rsid w:val="00D75B31"/>
    <w:rsid w:val="00D75CCF"/>
    <w:rsid w:val="00D75E36"/>
    <w:rsid w:val="00D76259"/>
    <w:rsid w:val="00D76659"/>
    <w:rsid w:val="00D76BE1"/>
    <w:rsid w:val="00D76C68"/>
    <w:rsid w:val="00D7704B"/>
    <w:rsid w:val="00D77344"/>
    <w:rsid w:val="00D77528"/>
    <w:rsid w:val="00D77BC2"/>
    <w:rsid w:val="00D77E4D"/>
    <w:rsid w:val="00D80285"/>
    <w:rsid w:val="00D80A35"/>
    <w:rsid w:val="00D80C06"/>
    <w:rsid w:val="00D80F62"/>
    <w:rsid w:val="00D8129F"/>
    <w:rsid w:val="00D81556"/>
    <w:rsid w:val="00D81680"/>
    <w:rsid w:val="00D81773"/>
    <w:rsid w:val="00D81B52"/>
    <w:rsid w:val="00D82127"/>
    <w:rsid w:val="00D83627"/>
    <w:rsid w:val="00D838F6"/>
    <w:rsid w:val="00D83958"/>
    <w:rsid w:val="00D83B98"/>
    <w:rsid w:val="00D840DC"/>
    <w:rsid w:val="00D843C5"/>
    <w:rsid w:val="00D84F6F"/>
    <w:rsid w:val="00D85077"/>
    <w:rsid w:val="00D8528D"/>
    <w:rsid w:val="00D85FD6"/>
    <w:rsid w:val="00D86374"/>
    <w:rsid w:val="00D865BB"/>
    <w:rsid w:val="00D86709"/>
    <w:rsid w:val="00D86B19"/>
    <w:rsid w:val="00D87C7E"/>
    <w:rsid w:val="00D87FBF"/>
    <w:rsid w:val="00D9055B"/>
    <w:rsid w:val="00D90807"/>
    <w:rsid w:val="00D9086E"/>
    <w:rsid w:val="00D90942"/>
    <w:rsid w:val="00D91AF6"/>
    <w:rsid w:val="00D92978"/>
    <w:rsid w:val="00D93640"/>
    <w:rsid w:val="00D93868"/>
    <w:rsid w:val="00D938A5"/>
    <w:rsid w:val="00D93DC7"/>
    <w:rsid w:val="00D9406B"/>
    <w:rsid w:val="00D948EF"/>
    <w:rsid w:val="00D94BFB"/>
    <w:rsid w:val="00D94E57"/>
    <w:rsid w:val="00D950C3"/>
    <w:rsid w:val="00D951E4"/>
    <w:rsid w:val="00D9536F"/>
    <w:rsid w:val="00D961D9"/>
    <w:rsid w:val="00D96259"/>
    <w:rsid w:val="00D965A4"/>
    <w:rsid w:val="00D967AE"/>
    <w:rsid w:val="00D96E60"/>
    <w:rsid w:val="00D970C3"/>
    <w:rsid w:val="00D971A8"/>
    <w:rsid w:val="00D9736C"/>
    <w:rsid w:val="00D97D76"/>
    <w:rsid w:val="00DA05FE"/>
    <w:rsid w:val="00DA070F"/>
    <w:rsid w:val="00DA083A"/>
    <w:rsid w:val="00DA098B"/>
    <w:rsid w:val="00DA0A5D"/>
    <w:rsid w:val="00DA1212"/>
    <w:rsid w:val="00DA1797"/>
    <w:rsid w:val="00DA1F3C"/>
    <w:rsid w:val="00DA2207"/>
    <w:rsid w:val="00DA2532"/>
    <w:rsid w:val="00DA26F6"/>
    <w:rsid w:val="00DA309D"/>
    <w:rsid w:val="00DA32A4"/>
    <w:rsid w:val="00DA3941"/>
    <w:rsid w:val="00DA3B52"/>
    <w:rsid w:val="00DA41EB"/>
    <w:rsid w:val="00DA4586"/>
    <w:rsid w:val="00DA4987"/>
    <w:rsid w:val="00DA4BC6"/>
    <w:rsid w:val="00DA5136"/>
    <w:rsid w:val="00DA5471"/>
    <w:rsid w:val="00DA5F85"/>
    <w:rsid w:val="00DA65F9"/>
    <w:rsid w:val="00DA6960"/>
    <w:rsid w:val="00DB006B"/>
    <w:rsid w:val="00DB05B1"/>
    <w:rsid w:val="00DB0736"/>
    <w:rsid w:val="00DB099C"/>
    <w:rsid w:val="00DB0DF2"/>
    <w:rsid w:val="00DB1170"/>
    <w:rsid w:val="00DB12D8"/>
    <w:rsid w:val="00DB1511"/>
    <w:rsid w:val="00DB1B57"/>
    <w:rsid w:val="00DB1D2F"/>
    <w:rsid w:val="00DB1F05"/>
    <w:rsid w:val="00DB2DB1"/>
    <w:rsid w:val="00DB2DEA"/>
    <w:rsid w:val="00DB2E2B"/>
    <w:rsid w:val="00DB32DB"/>
    <w:rsid w:val="00DB382E"/>
    <w:rsid w:val="00DB3D13"/>
    <w:rsid w:val="00DB41AE"/>
    <w:rsid w:val="00DB5230"/>
    <w:rsid w:val="00DB5383"/>
    <w:rsid w:val="00DB546F"/>
    <w:rsid w:val="00DB54D4"/>
    <w:rsid w:val="00DB5553"/>
    <w:rsid w:val="00DB562F"/>
    <w:rsid w:val="00DB5A31"/>
    <w:rsid w:val="00DB5B33"/>
    <w:rsid w:val="00DB61E0"/>
    <w:rsid w:val="00DB66B4"/>
    <w:rsid w:val="00DB6913"/>
    <w:rsid w:val="00DB6B1D"/>
    <w:rsid w:val="00DB6D88"/>
    <w:rsid w:val="00DB7363"/>
    <w:rsid w:val="00DC0979"/>
    <w:rsid w:val="00DC1781"/>
    <w:rsid w:val="00DC2385"/>
    <w:rsid w:val="00DC2862"/>
    <w:rsid w:val="00DC3161"/>
    <w:rsid w:val="00DC3340"/>
    <w:rsid w:val="00DC392F"/>
    <w:rsid w:val="00DC39EE"/>
    <w:rsid w:val="00DC4216"/>
    <w:rsid w:val="00DC42D7"/>
    <w:rsid w:val="00DC49E2"/>
    <w:rsid w:val="00DC4B1E"/>
    <w:rsid w:val="00DC4FF0"/>
    <w:rsid w:val="00DC51EB"/>
    <w:rsid w:val="00DC531A"/>
    <w:rsid w:val="00DC54A3"/>
    <w:rsid w:val="00DC5B44"/>
    <w:rsid w:val="00DC5BE0"/>
    <w:rsid w:val="00DC6594"/>
    <w:rsid w:val="00DC66CF"/>
    <w:rsid w:val="00DC6BB3"/>
    <w:rsid w:val="00DC6DB2"/>
    <w:rsid w:val="00DC6E75"/>
    <w:rsid w:val="00DC727B"/>
    <w:rsid w:val="00DC73CC"/>
    <w:rsid w:val="00DC74CB"/>
    <w:rsid w:val="00DC7817"/>
    <w:rsid w:val="00DC7B97"/>
    <w:rsid w:val="00DC7E83"/>
    <w:rsid w:val="00DD0293"/>
    <w:rsid w:val="00DD02CA"/>
    <w:rsid w:val="00DD03E7"/>
    <w:rsid w:val="00DD0C14"/>
    <w:rsid w:val="00DD0EE5"/>
    <w:rsid w:val="00DD1125"/>
    <w:rsid w:val="00DD1487"/>
    <w:rsid w:val="00DD185A"/>
    <w:rsid w:val="00DD21FB"/>
    <w:rsid w:val="00DD2361"/>
    <w:rsid w:val="00DD2545"/>
    <w:rsid w:val="00DD2626"/>
    <w:rsid w:val="00DD2C01"/>
    <w:rsid w:val="00DD2C17"/>
    <w:rsid w:val="00DD302F"/>
    <w:rsid w:val="00DD33CD"/>
    <w:rsid w:val="00DD385C"/>
    <w:rsid w:val="00DD4C4F"/>
    <w:rsid w:val="00DD5002"/>
    <w:rsid w:val="00DD508D"/>
    <w:rsid w:val="00DD58A9"/>
    <w:rsid w:val="00DD5B89"/>
    <w:rsid w:val="00DD60CD"/>
    <w:rsid w:val="00DD6637"/>
    <w:rsid w:val="00DD6835"/>
    <w:rsid w:val="00DD6ACE"/>
    <w:rsid w:val="00DD6B1E"/>
    <w:rsid w:val="00DD710C"/>
    <w:rsid w:val="00DD7192"/>
    <w:rsid w:val="00DD7427"/>
    <w:rsid w:val="00DD7566"/>
    <w:rsid w:val="00DD7829"/>
    <w:rsid w:val="00DD7B2B"/>
    <w:rsid w:val="00DE00A8"/>
    <w:rsid w:val="00DE00BC"/>
    <w:rsid w:val="00DE0445"/>
    <w:rsid w:val="00DE0C99"/>
    <w:rsid w:val="00DE145D"/>
    <w:rsid w:val="00DE1AAA"/>
    <w:rsid w:val="00DE1BD2"/>
    <w:rsid w:val="00DE1DE1"/>
    <w:rsid w:val="00DE23FC"/>
    <w:rsid w:val="00DE254F"/>
    <w:rsid w:val="00DE38F6"/>
    <w:rsid w:val="00DE3D35"/>
    <w:rsid w:val="00DE3EB3"/>
    <w:rsid w:val="00DE3FFD"/>
    <w:rsid w:val="00DE4346"/>
    <w:rsid w:val="00DE46DA"/>
    <w:rsid w:val="00DE4BDF"/>
    <w:rsid w:val="00DE50B9"/>
    <w:rsid w:val="00DE52DC"/>
    <w:rsid w:val="00DE57C2"/>
    <w:rsid w:val="00DE5AEB"/>
    <w:rsid w:val="00DE5E97"/>
    <w:rsid w:val="00DE5ECD"/>
    <w:rsid w:val="00DE6857"/>
    <w:rsid w:val="00DE6BA1"/>
    <w:rsid w:val="00DE6F44"/>
    <w:rsid w:val="00DE70F9"/>
    <w:rsid w:val="00DE7557"/>
    <w:rsid w:val="00DE7E25"/>
    <w:rsid w:val="00DF0007"/>
    <w:rsid w:val="00DF044E"/>
    <w:rsid w:val="00DF06C9"/>
    <w:rsid w:val="00DF07B8"/>
    <w:rsid w:val="00DF0CD5"/>
    <w:rsid w:val="00DF199D"/>
    <w:rsid w:val="00DF1D6A"/>
    <w:rsid w:val="00DF25A8"/>
    <w:rsid w:val="00DF2D9E"/>
    <w:rsid w:val="00DF2E35"/>
    <w:rsid w:val="00DF3343"/>
    <w:rsid w:val="00DF3436"/>
    <w:rsid w:val="00DF370B"/>
    <w:rsid w:val="00DF3768"/>
    <w:rsid w:val="00DF44E8"/>
    <w:rsid w:val="00DF4873"/>
    <w:rsid w:val="00DF5296"/>
    <w:rsid w:val="00DF5E81"/>
    <w:rsid w:val="00DF66CC"/>
    <w:rsid w:val="00DF6901"/>
    <w:rsid w:val="00DF6B3C"/>
    <w:rsid w:val="00DF6C10"/>
    <w:rsid w:val="00DF73AD"/>
    <w:rsid w:val="00DF7E4A"/>
    <w:rsid w:val="00E004ED"/>
    <w:rsid w:val="00E00587"/>
    <w:rsid w:val="00E016C5"/>
    <w:rsid w:val="00E01B1E"/>
    <w:rsid w:val="00E01D7B"/>
    <w:rsid w:val="00E01E85"/>
    <w:rsid w:val="00E023A9"/>
    <w:rsid w:val="00E0260E"/>
    <w:rsid w:val="00E026ED"/>
    <w:rsid w:val="00E02846"/>
    <w:rsid w:val="00E0293C"/>
    <w:rsid w:val="00E02A4F"/>
    <w:rsid w:val="00E0301B"/>
    <w:rsid w:val="00E035D5"/>
    <w:rsid w:val="00E03E2D"/>
    <w:rsid w:val="00E0401C"/>
    <w:rsid w:val="00E0422F"/>
    <w:rsid w:val="00E048CA"/>
    <w:rsid w:val="00E04C94"/>
    <w:rsid w:val="00E04EBC"/>
    <w:rsid w:val="00E04EF8"/>
    <w:rsid w:val="00E05085"/>
    <w:rsid w:val="00E05610"/>
    <w:rsid w:val="00E05F74"/>
    <w:rsid w:val="00E06A2A"/>
    <w:rsid w:val="00E06DDF"/>
    <w:rsid w:val="00E070D5"/>
    <w:rsid w:val="00E071BC"/>
    <w:rsid w:val="00E0747E"/>
    <w:rsid w:val="00E07C64"/>
    <w:rsid w:val="00E07FA1"/>
    <w:rsid w:val="00E10271"/>
    <w:rsid w:val="00E1076D"/>
    <w:rsid w:val="00E10E4B"/>
    <w:rsid w:val="00E10F6B"/>
    <w:rsid w:val="00E111CC"/>
    <w:rsid w:val="00E112F0"/>
    <w:rsid w:val="00E114E4"/>
    <w:rsid w:val="00E114F2"/>
    <w:rsid w:val="00E11B38"/>
    <w:rsid w:val="00E11C6E"/>
    <w:rsid w:val="00E12428"/>
    <w:rsid w:val="00E127D7"/>
    <w:rsid w:val="00E12FBF"/>
    <w:rsid w:val="00E13800"/>
    <w:rsid w:val="00E13A2D"/>
    <w:rsid w:val="00E13CEA"/>
    <w:rsid w:val="00E14114"/>
    <w:rsid w:val="00E14368"/>
    <w:rsid w:val="00E145C0"/>
    <w:rsid w:val="00E1506C"/>
    <w:rsid w:val="00E150A3"/>
    <w:rsid w:val="00E15717"/>
    <w:rsid w:val="00E16D4A"/>
    <w:rsid w:val="00E16EDC"/>
    <w:rsid w:val="00E1704A"/>
    <w:rsid w:val="00E17389"/>
    <w:rsid w:val="00E17CE2"/>
    <w:rsid w:val="00E2201E"/>
    <w:rsid w:val="00E22A58"/>
    <w:rsid w:val="00E22D8F"/>
    <w:rsid w:val="00E2309B"/>
    <w:rsid w:val="00E235B2"/>
    <w:rsid w:val="00E235B8"/>
    <w:rsid w:val="00E23B1B"/>
    <w:rsid w:val="00E23C2A"/>
    <w:rsid w:val="00E23D37"/>
    <w:rsid w:val="00E23DD1"/>
    <w:rsid w:val="00E23F3D"/>
    <w:rsid w:val="00E24884"/>
    <w:rsid w:val="00E24B31"/>
    <w:rsid w:val="00E24D8D"/>
    <w:rsid w:val="00E251EA"/>
    <w:rsid w:val="00E253AC"/>
    <w:rsid w:val="00E254F6"/>
    <w:rsid w:val="00E25511"/>
    <w:rsid w:val="00E25ABD"/>
    <w:rsid w:val="00E25C3C"/>
    <w:rsid w:val="00E25D5D"/>
    <w:rsid w:val="00E264A4"/>
    <w:rsid w:val="00E2696E"/>
    <w:rsid w:val="00E2733E"/>
    <w:rsid w:val="00E27442"/>
    <w:rsid w:val="00E277FF"/>
    <w:rsid w:val="00E27848"/>
    <w:rsid w:val="00E27DC4"/>
    <w:rsid w:val="00E301F6"/>
    <w:rsid w:val="00E3058C"/>
    <w:rsid w:val="00E30637"/>
    <w:rsid w:val="00E306C9"/>
    <w:rsid w:val="00E30983"/>
    <w:rsid w:val="00E30AA7"/>
    <w:rsid w:val="00E30B0B"/>
    <w:rsid w:val="00E30CAA"/>
    <w:rsid w:val="00E3177F"/>
    <w:rsid w:val="00E318E7"/>
    <w:rsid w:val="00E31940"/>
    <w:rsid w:val="00E31E70"/>
    <w:rsid w:val="00E31EA7"/>
    <w:rsid w:val="00E320AC"/>
    <w:rsid w:val="00E321CD"/>
    <w:rsid w:val="00E32219"/>
    <w:rsid w:val="00E325B4"/>
    <w:rsid w:val="00E3278E"/>
    <w:rsid w:val="00E329D0"/>
    <w:rsid w:val="00E32BB0"/>
    <w:rsid w:val="00E32D66"/>
    <w:rsid w:val="00E33258"/>
    <w:rsid w:val="00E3342F"/>
    <w:rsid w:val="00E339B2"/>
    <w:rsid w:val="00E33AB1"/>
    <w:rsid w:val="00E33ABC"/>
    <w:rsid w:val="00E34190"/>
    <w:rsid w:val="00E3498A"/>
    <w:rsid w:val="00E35428"/>
    <w:rsid w:val="00E355D5"/>
    <w:rsid w:val="00E35BBD"/>
    <w:rsid w:val="00E35D88"/>
    <w:rsid w:val="00E362D0"/>
    <w:rsid w:val="00E362DA"/>
    <w:rsid w:val="00E3637D"/>
    <w:rsid w:val="00E367B3"/>
    <w:rsid w:val="00E36CE9"/>
    <w:rsid w:val="00E36CF4"/>
    <w:rsid w:val="00E36D0B"/>
    <w:rsid w:val="00E36E6B"/>
    <w:rsid w:val="00E379C2"/>
    <w:rsid w:val="00E37E85"/>
    <w:rsid w:val="00E37E99"/>
    <w:rsid w:val="00E40934"/>
    <w:rsid w:val="00E40BAC"/>
    <w:rsid w:val="00E41583"/>
    <w:rsid w:val="00E421E5"/>
    <w:rsid w:val="00E429AD"/>
    <w:rsid w:val="00E42A8E"/>
    <w:rsid w:val="00E42B38"/>
    <w:rsid w:val="00E42C26"/>
    <w:rsid w:val="00E42E0A"/>
    <w:rsid w:val="00E435D7"/>
    <w:rsid w:val="00E438CC"/>
    <w:rsid w:val="00E43ADD"/>
    <w:rsid w:val="00E43E4A"/>
    <w:rsid w:val="00E43E54"/>
    <w:rsid w:val="00E44134"/>
    <w:rsid w:val="00E4427E"/>
    <w:rsid w:val="00E451A2"/>
    <w:rsid w:val="00E454F1"/>
    <w:rsid w:val="00E45596"/>
    <w:rsid w:val="00E45FE1"/>
    <w:rsid w:val="00E4612F"/>
    <w:rsid w:val="00E4635D"/>
    <w:rsid w:val="00E4657E"/>
    <w:rsid w:val="00E4658C"/>
    <w:rsid w:val="00E4675F"/>
    <w:rsid w:val="00E46A2B"/>
    <w:rsid w:val="00E46E17"/>
    <w:rsid w:val="00E4767B"/>
    <w:rsid w:val="00E502D5"/>
    <w:rsid w:val="00E5047B"/>
    <w:rsid w:val="00E50A13"/>
    <w:rsid w:val="00E50D2A"/>
    <w:rsid w:val="00E50F3E"/>
    <w:rsid w:val="00E5130A"/>
    <w:rsid w:val="00E513F7"/>
    <w:rsid w:val="00E517A7"/>
    <w:rsid w:val="00E519EF"/>
    <w:rsid w:val="00E52315"/>
    <w:rsid w:val="00E52537"/>
    <w:rsid w:val="00E5254B"/>
    <w:rsid w:val="00E5255C"/>
    <w:rsid w:val="00E5296C"/>
    <w:rsid w:val="00E534A0"/>
    <w:rsid w:val="00E534FB"/>
    <w:rsid w:val="00E536D3"/>
    <w:rsid w:val="00E5375F"/>
    <w:rsid w:val="00E538CD"/>
    <w:rsid w:val="00E53EA0"/>
    <w:rsid w:val="00E54469"/>
    <w:rsid w:val="00E54768"/>
    <w:rsid w:val="00E54CEE"/>
    <w:rsid w:val="00E54FB6"/>
    <w:rsid w:val="00E55493"/>
    <w:rsid w:val="00E55B4D"/>
    <w:rsid w:val="00E56440"/>
    <w:rsid w:val="00E56811"/>
    <w:rsid w:val="00E569AE"/>
    <w:rsid w:val="00E56A9B"/>
    <w:rsid w:val="00E56D89"/>
    <w:rsid w:val="00E56E72"/>
    <w:rsid w:val="00E571A7"/>
    <w:rsid w:val="00E577D8"/>
    <w:rsid w:val="00E577FE"/>
    <w:rsid w:val="00E57A61"/>
    <w:rsid w:val="00E60098"/>
    <w:rsid w:val="00E60104"/>
    <w:rsid w:val="00E601B2"/>
    <w:rsid w:val="00E601DC"/>
    <w:rsid w:val="00E60290"/>
    <w:rsid w:val="00E604AA"/>
    <w:rsid w:val="00E607DF"/>
    <w:rsid w:val="00E60FCE"/>
    <w:rsid w:val="00E61B4B"/>
    <w:rsid w:val="00E61B92"/>
    <w:rsid w:val="00E61CC8"/>
    <w:rsid w:val="00E621A8"/>
    <w:rsid w:val="00E6227F"/>
    <w:rsid w:val="00E62F5B"/>
    <w:rsid w:val="00E6317B"/>
    <w:rsid w:val="00E6373B"/>
    <w:rsid w:val="00E637BA"/>
    <w:rsid w:val="00E63B3F"/>
    <w:rsid w:val="00E63D91"/>
    <w:rsid w:val="00E63DC5"/>
    <w:rsid w:val="00E641AA"/>
    <w:rsid w:val="00E6434C"/>
    <w:rsid w:val="00E64C68"/>
    <w:rsid w:val="00E6531A"/>
    <w:rsid w:val="00E65A26"/>
    <w:rsid w:val="00E6608F"/>
    <w:rsid w:val="00E661B5"/>
    <w:rsid w:val="00E66225"/>
    <w:rsid w:val="00E6671B"/>
    <w:rsid w:val="00E66B65"/>
    <w:rsid w:val="00E66E3D"/>
    <w:rsid w:val="00E6787E"/>
    <w:rsid w:val="00E678E3"/>
    <w:rsid w:val="00E679CD"/>
    <w:rsid w:val="00E67AB6"/>
    <w:rsid w:val="00E67D10"/>
    <w:rsid w:val="00E67D49"/>
    <w:rsid w:val="00E706C9"/>
    <w:rsid w:val="00E706E4"/>
    <w:rsid w:val="00E709CF"/>
    <w:rsid w:val="00E71A7E"/>
    <w:rsid w:val="00E722EE"/>
    <w:rsid w:val="00E724B2"/>
    <w:rsid w:val="00E726C0"/>
    <w:rsid w:val="00E731A3"/>
    <w:rsid w:val="00E73296"/>
    <w:rsid w:val="00E73480"/>
    <w:rsid w:val="00E734B3"/>
    <w:rsid w:val="00E73B90"/>
    <w:rsid w:val="00E73F22"/>
    <w:rsid w:val="00E742BC"/>
    <w:rsid w:val="00E745CD"/>
    <w:rsid w:val="00E74F92"/>
    <w:rsid w:val="00E7527E"/>
    <w:rsid w:val="00E75737"/>
    <w:rsid w:val="00E75B51"/>
    <w:rsid w:val="00E75E20"/>
    <w:rsid w:val="00E76792"/>
    <w:rsid w:val="00E76AA2"/>
    <w:rsid w:val="00E76D4E"/>
    <w:rsid w:val="00E76D8F"/>
    <w:rsid w:val="00E76FA6"/>
    <w:rsid w:val="00E76FC8"/>
    <w:rsid w:val="00E771E5"/>
    <w:rsid w:val="00E7738D"/>
    <w:rsid w:val="00E8009F"/>
    <w:rsid w:val="00E80508"/>
    <w:rsid w:val="00E8148C"/>
    <w:rsid w:val="00E815AB"/>
    <w:rsid w:val="00E81B22"/>
    <w:rsid w:val="00E8234B"/>
    <w:rsid w:val="00E82632"/>
    <w:rsid w:val="00E830D6"/>
    <w:rsid w:val="00E835E4"/>
    <w:rsid w:val="00E83779"/>
    <w:rsid w:val="00E83799"/>
    <w:rsid w:val="00E83B6E"/>
    <w:rsid w:val="00E83C2A"/>
    <w:rsid w:val="00E83F9B"/>
    <w:rsid w:val="00E84175"/>
    <w:rsid w:val="00E84339"/>
    <w:rsid w:val="00E844A0"/>
    <w:rsid w:val="00E847ED"/>
    <w:rsid w:val="00E84D4E"/>
    <w:rsid w:val="00E84F09"/>
    <w:rsid w:val="00E85510"/>
    <w:rsid w:val="00E855C6"/>
    <w:rsid w:val="00E85948"/>
    <w:rsid w:val="00E85961"/>
    <w:rsid w:val="00E85C78"/>
    <w:rsid w:val="00E860F6"/>
    <w:rsid w:val="00E86299"/>
    <w:rsid w:val="00E8680C"/>
    <w:rsid w:val="00E86CCB"/>
    <w:rsid w:val="00E86E9F"/>
    <w:rsid w:val="00E87002"/>
    <w:rsid w:val="00E874AE"/>
    <w:rsid w:val="00E87A4A"/>
    <w:rsid w:val="00E87ACA"/>
    <w:rsid w:val="00E87CFF"/>
    <w:rsid w:val="00E87D5A"/>
    <w:rsid w:val="00E90D56"/>
    <w:rsid w:val="00E91076"/>
    <w:rsid w:val="00E912EE"/>
    <w:rsid w:val="00E916F0"/>
    <w:rsid w:val="00E9193E"/>
    <w:rsid w:val="00E91D96"/>
    <w:rsid w:val="00E921F0"/>
    <w:rsid w:val="00E92576"/>
    <w:rsid w:val="00E92665"/>
    <w:rsid w:val="00E928DB"/>
    <w:rsid w:val="00E93362"/>
    <w:rsid w:val="00E94331"/>
    <w:rsid w:val="00E9437C"/>
    <w:rsid w:val="00E94432"/>
    <w:rsid w:val="00E94941"/>
    <w:rsid w:val="00E951CE"/>
    <w:rsid w:val="00E95799"/>
    <w:rsid w:val="00E95D20"/>
    <w:rsid w:val="00E962BD"/>
    <w:rsid w:val="00E971ED"/>
    <w:rsid w:val="00E97DC1"/>
    <w:rsid w:val="00E97EDF"/>
    <w:rsid w:val="00EA00FD"/>
    <w:rsid w:val="00EA0A11"/>
    <w:rsid w:val="00EA0D67"/>
    <w:rsid w:val="00EA1B48"/>
    <w:rsid w:val="00EA25F6"/>
    <w:rsid w:val="00EA287F"/>
    <w:rsid w:val="00EA2AD5"/>
    <w:rsid w:val="00EA2B1C"/>
    <w:rsid w:val="00EA2BCA"/>
    <w:rsid w:val="00EA2FB1"/>
    <w:rsid w:val="00EA4252"/>
    <w:rsid w:val="00EA472B"/>
    <w:rsid w:val="00EA477A"/>
    <w:rsid w:val="00EA48F3"/>
    <w:rsid w:val="00EA4BD2"/>
    <w:rsid w:val="00EA4E9B"/>
    <w:rsid w:val="00EA51D8"/>
    <w:rsid w:val="00EA5377"/>
    <w:rsid w:val="00EA554D"/>
    <w:rsid w:val="00EA5641"/>
    <w:rsid w:val="00EA5A54"/>
    <w:rsid w:val="00EA655B"/>
    <w:rsid w:val="00EA65B4"/>
    <w:rsid w:val="00EA687D"/>
    <w:rsid w:val="00EA6B72"/>
    <w:rsid w:val="00EA6D2F"/>
    <w:rsid w:val="00EA72D2"/>
    <w:rsid w:val="00EA77C6"/>
    <w:rsid w:val="00EB017D"/>
    <w:rsid w:val="00EB1F75"/>
    <w:rsid w:val="00EB2095"/>
    <w:rsid w:val="00EB2168"/>
    <w:rsid w:val="00EB2317"/>
    <w:rsid w:val="00EB2474"/>
    <w:rsid w:val="00EB2A08"/>
    <w:rsid w:val="00EB2C58"/>
    <w:rsid w:val="00EB2F2C"/>
    <w:rsid w:val="00EB3127"/>
    <w:rsid w:val="00EB337A"/>
    <w:rsid w:val="00EB3386"/>
    <w:rsid w:val="00EB3391"/>
    <w:rsid w:val="00EB360C"/>
    <w:rsid w:val="00EB38BD"/>
    <w:rsid w:val="00EB3F8F"/>
    <w:rsid w:val="00EB4544"/>
    <w:rsid w:val="00EB46DE"/>
    <w:rsid w:val="00EB4904"/>
    <w:rsid w:val="00EB50F4"/>
    <w:rsid w:val="00EB5A32"/>
    <w:rsid w:val="00EB5C8E"/>
    <w:rsid w:val="00EB5CD0"/>
    <w:rsid w:val="00EB5FB6"/>
    <w:rsid w:val="00EB637A"/>
    <w:rsid w:val="00EB637C"/>
    <w:rsid w:val="00EB6812"/>
    <w:rsid w:val="00EB688B"/>
    <w:rsid w:val="00EB6ACB"/>
    <w:rsid w:val="00EB76D2"/>
    <w:rsid w:val="00EC022F"/>
    <w:rsid w:val="00EC0309"/>
    <w:rsid w:val="00EC098E"/>
    <w:rsid w:val="00EC0F36"/>
    <w:rsid w:val="00EC1157"/>
    <w:rsid w:val="00EC18A2"/>
    <w:rsid w:val="00EC1FE7"/>
    <w:rsid w:val="00EC2178"/>
    <w:rsid w:val="00EC2766"/>
    <w:rsid w:val="00EC29AF"/>
    <w:rsid w:val="00EC2C58"/>
    <w:rsid w:val="00EC2F8E"/>
    <w:rsid w:val="00EC313D"/>
    <w:rsid w:val="00EC35D5"/>
    <w:rsid w:val="00EC3DF9"/>
    <w:rsid w:val="00EC456A"/>
    <w:rsid w:val="00EC4831"/>
    <w:rsid w:val="00EC4AAD"/>
    <w:rsid w:val="00EC4ED2"/>
    <w:rsid w:val="00EC4F03"/>
    <w:rsid w:val="00EC50BA"/>
    <w:rsid w:val="00EC5AF7"/>
    <w:rsid w:val="00EC652F"/>
    <w:rsid w:val="00EC6C01"/>
    <w:rsid w:val="00EC6D64"/>
    <w:rsid w:val="00EC7887"/>
    <w:rsid w:val="00EC7C58"/>
    <w:rsid w:val="00EC7E63"/>
    <w:rsid w:val="00EC7EFD"/>
    <w:rsid w:val="00ED0165"/>
    <w:rsid w:val="00ED024F"/>
    <w:rsid w:val="00ED05FE"/>
    <w:rsid w:val="00ED072C"/>
    <w:rsid w:val="00ED0F64"/>
    <w:rsid w:val="00ED15DF"/>
    <w:rsid w:val="00ED18DA"/>
    <w:rsid w:val="00ED245D"/>
    <w:rsid w:val="00ED25AB"/>
    <w:rsid w:val="00ED35C3"/>
    <w:rsid w:val="00ED3802"/>
    <w:rsid w:val="00ED4283"/>
    <w:rsid w:val="00ED4D2D"/>
    <w:rsid w:val="00ED4D59"/>
    <w:rsid w:val="00ED4F2A"/>
    <w:rsid w:val="00ED56B7"/>
    <w:rsid w:val="00ED598B"/>
    <w:rsid w:val="00ED5A44"/>
    <w:rsid w:val="00ED6C6A"/>
    <w:rsid w:val="00ED6D4F"/>
    <w:rsid w:val="00ED6F49"/>
    <w:rsid w:val="00ED75A4"/>
    <w:rsid w:val="00ED7683"/>
    <w:rsid w:val="00ED76BF"/>
    <w:rsid w:val="00ED78A7"/>
    <w:rsid w:val="00ED78EB"/>
    <w:rsid w:val="00ED7BF7"/>
    <w:rsid w:val="00ED7DD1"/>
    <w:rsid w:val="00EE0428"/>
    <w:rsid w:val="00EE0BA2"/>
    <w:rsid w:val="00EE0FDA"/>
    <w:rsid w:val="00EE1A90"/>
    <w:rsid w:val="00EE2146"/>
    <w:rsid w:val="00EE21B2"/>
    <w:rsid w:val="00EE2824"/>
    <w:rsid w:val="00EE29D3"/>
    <w:rsid w:val="00EE3800"/>
    <w:rsid w:val="00EE3B21"/>
    <w:rsid w:val="00EE3C81"/>
    <w:rsid w:val="00EE4294"/>
    <w:rsid w:val="00EE42FC"/>
    <w:rsid w:val="00EE4ADD"/>
    <w:rsid w:val="00EE4F57"/>
    <w:rsid w:val="00EE5269"/>
    <w:rsid w:val="00EE52A6"/>
    <w:rsid w:val="00EE53FD"/>
    <w:rsid w:val="00EE5847"/>
    <w:rsid w:val="00EE585A"/>
    <w:rsid w:val="00EE58D3"/>
    <w:rsid w:val="00EE59D1"/>
    <w:rsid w:val="00EE5F13"/>
    <w:rsid w:val="00EE6AFE"/>
    <w:rsid w:val="00EE6ECD"/>
    <w:rsid w:val="00EE6F5F"/>
    <w:rsid w:val="00EE75AC"/>
    <w:rsid w:val="00EE79F6"/>
    <w:rsid w:val="00EE7E81"/>
    <w:rsid w:val="00EF008E"/>
    <w:rsid w:val="00EF03FC"/>
    <w:rsid w:val="00EF0592"/>
    <w:rsid w:val="00EF148E"/>
    <w:rsid w:val="00EF1504"/>
    <w:rsid w:val="00EF159F"/>
    <w:rsid w:val="00EF1F4A"/>
    <w:rsid w:val="00EF20BB"/>
    <w:rsid w:val="00EF21A7"/>
    <w:rsid w:val="00EF3806"/>
    <w:rsid w:val="00EF3A9C"/>
    <w:rsid w:val="00EF3F99"/>
    <w:rsid w:val="00EF4936"/>
    <w:rsid w:val="00EF4D52"/>
    <w:rsid w:val="00EF4F11"/>
    <w:rsid w:val="00EF5A7C"/>
    <w:rsid w:val="00EF6143"/>
    <w:rsid w:val="00EF6493"/>
    <w:rsid w:val="00EF68EE"/>
    <w:rsid w:val="00EF6950"/>
    <w:rsid w:val="00EF6A83"/>
    <w:rsid w:val="00EF701B"/>
    <w:rsid w:val="00EF75ED"/>
    <w:rsid w:val="00EF7AC6"/>
    <w:rsid w:val="00EF7F9C"/>
    <w:rsid w:val="00EF7FA9"/>
    <w:rsid w:val="00F00A1A"/>
    <w:rsid w:val="00F00A6E"/>
    <w:rsid w:val="00F00DE5"/>
    <w:rsid w:val="00F00F26"/>
    <w:rsid w:val="00F0101C"/>
    <w:rsid w:val="00F01186"/>
    <w:rsid w:val="00F0131F"/>
    <w:rsid w:val="00F015AC"/>
    <w:rsid w:val="00F01B79"/>
    <w:rsid w:val="00F022E8"/>
    <w:rsid w:val="00F0277C"/>
    <w:rsid w:val="00F029C9"/>
    <w:rsid w:val="00F02B9D"/>
    <w:rsid w:val="00F02E09"/>
    <w:rsid w:val="00F031BF"/>
    <w:rsid w:val="00F033F3"/>
    <w:rsid w:val="00F03499"/>
    <w:rsid w:val="00F035C5"/>
    <w:rsid w:val="00F0364F"/>
    <w:rsid w:val="00F037A2"/>
    <w:rsid w:val="00F03901"/>
    <w:rsid w:val="00F03B2F"/>
    <w:rsid w:val="00F03BB9"/>
    <w:rsid w:val="00F03D32"/>
    <w:rsid w:val="00F040A1"/>
    <w:rsid w:val="00F04486"/>
    <w:rsid w:val="00F047BF"/>
    <w:rsid w:val="00F04A56"/>
    <w:rsid w:val="00F05B4A"/>
    <w:rsid w:val="00F05D32"/>
    <w:rsid w:val="00F05E38"/>
    <w:rsid w:val="00F0627E"/>
    <w:rsid w:val="00F06345"/>
    <w:rsid w:val="00F06372"/>
    <w:rsid w:val="00F068E4"/>
    <w:rsid w:val="00F07399"/>
    <w:rsid w:val="00F111B6"/>
    <w:rsid w:val="00F11231"/>
    <w:rsid w:val="00F115C8"/>
    <w:rsid w:val="00F1185B"/>
    <w:rsid w:val="00F118AC"/>
    <w:rsid w:val="00F1193F"/>
    <w:rsid w:val="00F11A41"/>
    <w:rsid w:val="00F123B5"/>
    <w:rsid w:val="00F12433"/>
    <w:rsid w:val="00F1265E"/>
    <w:rsid w:val="00F126D3"/>
    <w:rsid w:val="00F126DC"/>
    <w:rsid w:val="00F13114"/>
    <w:rsid w:val="00F13150"/>
    <w:rsid w:val="00F1354B"/>
    <w:rsid w:val="00F13586"/>
    <w:rsid w:val="00F137C6"/>
    <w:rsid w:val="00F13EDA"/>
    <w:rsid w:val="00F146BD"/>
    <w:rsid w:val="00F14755"/>
    <w:rsid w:val="00F14D2E"/>
    <w:rsid w:val="00F1531E"/>
    <w:rsid w:val="00F15694"/>
    <w:rsid w:val="00F159B9"/>
    <w:rsid w:val="00F15DD0"/>
    <w:rsid w:val="00F15F1B"/>
    <w:rsid w:val="00F16066"/>
    <w:rsid w:val="00F161EC"/>
    <w:rsid w:val="00F16A24"/>
    <w:rsid w:val="00F16C32"/>
    <w:rsid w:val="00F16C4D"/>
    <w:rsid w:val="00F16C97"/>
    <w:rsid w:val="00F16CE5"/>
    <w:rsid w:val="00F172AC"/>
    <w:rsid w:val="00F200DF"/>
    <w:rsid w:val="00F20186"/>
    <w:rsid w:val="00F20706"/>
    <w:rsid w:val="00F20B99"/>
    <w:rsid w:val="00F21315"/>
    <w:rsid w:val="00F21859"/>
    <w:rsid w:val="00F21A44"/>
    <w:rsid w:val="00F22332"/>
    <w:rsid w:val="00F22413"/>
    <w:rsid w:val="00F2243D"/>
    <w:rsid w:val="00F22885"/>
    <w:rsid w:val="00F22ADD"/>
    <w:rsid w:val="00F22AF0"/>
    <w:rsid w:val="00F22BBA"/>
    <w:rsid w:val="00F22CD9"/>
    <w:rsid w:val="00F23492"/>
    <w:rsid w:val="00F2379C"/>
    <w:rsid w:val="00F23B25"/>
    <w:rsid w:val="00F23C8A"/>
    <w:rsid w:val="00F23EB0"/>
    <w:rsid w:val="00F24449"/>
    <w:rsid w:val="00F24EF4"/>
    <w:rsid w:val="00F255CA"/>
    <w:rsid w:val="00F2575A"/>
    <w:rsid w:val="00F25EA7"/>
    <w:rsid w:val="00F26675"/>
    <w:rsid w:val="00F2682C"/>
    <w:rsid w:val="00F26CC3"/>
    <w:rsid w:val="00F26DD4"/>
    <w:rsid w:val="00F26F1A"/>
    <w:rsid w:val="00F2754C"/>
    <w:rsid w:val="00F27694"/>
    <w:rsid w:val="00F277C3"/>
    <w:rsid w:val="00F27925"/>
    <w:rsid w:val="00F27FD0"/>
    <w:rsid w:val="00F30025"/>
    <w:rsid w:val="00F300EF"/>
    <w:rsid w:val="00F30981"/>
    <w:rsid w:val="00F30C75"/>
    <w:rsid w:val="00F30D8E"/>
    <w:rsid w:val="00F30EF9"/>
    <w:rsid w:val="00F310FA"/>
    <w:rsid w:val="00F311A7"/>
    <w:rsid w:val="00F31961"/>
    <w:rsid w:val="00F31C1B"/>
    <w:rsid w:val="00F3237B"/>
    <w:rsid w:val="00F328F6"/>
    <w:rsid w:val="00F32F31"/>
    <w:rsid w:val="00F33CC0"/>
    <w:rsid w:val="00F33E3C"/>
    <w:rsid w:val="00F33E3D"/>
    <w:rsid w:val="00F34268"/>
    <w:rsid w:val="00F34A79"/>
    <w:rsid w:val="00F34C09"/>
    <w:rsid w:val="00F35CBA"/>
    <w:rsid w:val="00F36091"/>
    <w:rsid w:val="00F360DF"/>
    <w:rsid w:val="00F3687E"/>
    <w:rsid w:val="00F36A3D"/>
    <w:rsid w:val="00F36E3F"/>
    <w:rsid w:val="00F36E50"/>
    <w:rsid w:val="00F3724D"/>
    <w:rsid w:val="00F3763F"/>
    <w:rsid w:val="00F37712"/>
    <w:rsid w:val="00F4025B"/>
    <w:rsid w:val="00F40645"/>
    <w:rsid w:val="00F406EA"/>
    <w:rsid w:val="00F40B38"/>
    <w:rsid w:val="00F40D84"/>
    <w:rsid w:val="00F415F8"/>
    <w:rsid w:val="00F4190A"/>
    <w:rsid w:val="00F41C1F"/>
    <w:rsid w:val="00F4288E"/>
    <w:rsid w:val="00F42E15"/>
    <w:rsid w:val="00F43075"/>
    <w:rsid w:val="00F432D0"/>
    <w:rsid w:val="00F438E0"/>
    <w:rsid w:val="00F439EC"/>
    <w:rsid w:val="00F43F3C"/>
    <w:rsid w:val="00F44234"/>
    <w:rsid w:val="00F4517F"/>
    <w:rsid w:val="00F45294"/>
    <w:rsid w:val="00F46072"/>
    <w:rsid w:val="00F4625C"/>
    <w:rsid w:val="00F463B5"/>
    <w:rsid w:val="00F463EB"/>
    <w:rsid w:val="00F467AC"/>
    <w:rsid w:val="00F4697D"/>
    <w:rsid w:val="00F46EDB"/>
    <w:rsid w:val="00F478E5"/>
    <w:rsid w:val="00F47ACA"/>
    <w:rsid w:val="00F47C97"/>
    <w:rsid w:val="00F47E7C"/>
    <w:rsid w:val="00F500BE"/>
    <w:rsid w:val="00F50760"/>
    <w:rsid w:val="00F50CCA"/>
    <w:rsid w:val="00F51529"/>
    <w:rsid w:val="00F51572"/>
    <w:rsid w:val="00F52483"/>
    <w:rsid w:val="00F524BF"/>
    <w:rsid w:val="00F525F7"/>
    <w:rsid w:val="00F52919"/>
    <w:rsid w:val="00F52F2E"/>
    <w:rsid w:val="00F53052"/>
    <w:rsid w:val="00F53062"/>
    <w:rsid w:val="00F53F6D"/>
    <w:rsid w:val="00F54183"/>
    <w:rsid w:val="00F541D7"/>
    <w:rsid w:val="00F54445"/>
    <w:rsid w:val="00F5444D"/>
    <w:rsid w:val="00F5463A"/>
    <w:rsid w:val="00F547B2"/>
    <w:rsid w:val="00F547C8"/>
    <w:rsid w:val="00F552FF"/>
    <w:rsid w:val="00F555D2"/>
    <w:rsid w:val="00F558BF"/>
    <w:rsid w:val="00F56167"/>
    <w:rsid w:val="00F56305"/>
    <w:rsid w:val="00F566EA"/>
    <w:rsid w:val="00F569FC"/>
    <w:rsid w:val="00F56AD9"/>
    <w:rsid w:val="00F56BF6"/>
    <w:rsid w:val="00F56E53"/>
    <w:rsid w:val="00F56F17"/>
    <w:rsid w:val="00F5727B"/>
    <w:rsid w:val="00F575DF"/>
    <w:rsid w:val="00F57A72"/>
    <w:rsid w:val="00F57F3E"/>
    <w:rsid w:val="00F606F7"/>
    <w:rsid w:val="00F607DF"/>
    <w:rsid w:val="00F60861"/>
    <w:rsid w:val="00F60888"/>
    <w:rsid w:val="00F609D1"/>
    <w:rsid w:val="00F60A5A"/>
    <w:rsid w:val="00F6178F"/>
    <w:rsid w:val="00F620F2"/>
    <w:rsid w:val="00F6244A"/>
    <w:rsid w:val="00F62819"/>
    <w:rsid w:val="00F63269"/>
    <w:rsid w:val="00F6327C"/>
    <w:rsid w:val="00F63536"/>
    <w:rsid w:val="00F63678"/>
    <w:rsid w:val="00F63756"/>
    <w:rsid w:val="00F64001"/>
    <w:rsid w:val="00F641A5"/>
    <w:rsid w:val="00F64B08"/>
    <w:rsid w:val="00F64CAF"/>
    <w:rsid w:val="00F64E40"/>
    <w:rsid w:val="00F64FAB"/>
    <w:rsid w:val="00F64FAC"/>
    <w:rsid w:val="00F65016"/>
    <w:rsid w:val="00F650EF"/>
    <w:rsid w:val="00F65780"/>
    <w:rsid w:val="00F66054"/>
    <w:rsid w:val="00F66284"/>
    <w:rsid w:val="00F6632E"/>
    <w:rsid w:val="00F66776"/>
    <w:rsid w:val="00F6684C"/>
    <w:rsid w:val="00F66C20"/>
    <w:rsid w:val="00F66D4F"/>
    <w:rsid w:val="00F677A9"/>
    <w:rsid w:val="00F67880"/>
    <w:rsid w:val="00F67ABF"/>
    <w:rsid w:val="00F67B4E"/>
    <w:rsid w:val="00F67BC2"/>
    <w:rsid w:val="00F67FA4"/>
    <w:rsid w:val="00F701C7"/>
    <w:rsid w:val="00F70355"/>
    <w:rsid w:val="00F7057E"/>
    <w:rsid w:val="00F71231"/>
    <w:rsid w:val="00F71DFE"/>
    <w:rsid w:val="00F71FBE"/>
    <w:rsid w:val="00F7267F"/>
    <w:rsid w:val="00F728DF"/>
    <w:rsid w:val="00F72FCD"/>
    <w:rsid w:val="00F73612"/>
    <w:rsid w:val="00F73887"/>
    <w:rsid w:val="00F73E51"/>
    <w:rsid w:val="00F74373"/>
    <w:rsid w:val="00F743D6"/>
    <w:rsid w:val="00F74BB5"/>
    <w:rsid w:val="00F7564E"/>
    <w:rsid w:val="00F757F3"/>
    <w:rsid w:val="00F75B15"/>
    <w:rsid w:val="00F75B16"/>
    <w:rsid w:val="00F75CB2"/>
    <w:rsid w:val="00F75D5E"/>
    <w:rsid w:val="00F7653D"/>
    <w:rsid w:val="00F76584"/>
    <w:rsid w:val="00F76634"/>
    <w:rsid w:val="00F76FE3"/>
    <w:rsid w:val="00F771B7"/>
    <w:rsid w:val="00F7728A"/>
    <w:rsid w:val="00F776DB"/>
    <w:rsid w:val="00F7782D"/>
    <w:rsid w:val="00F77F94"/>
    <w:rsid w:val="00F803D2"/>
    <w:rsid w:val="00F808EA"/>
    <w:rsid w:val="00F80934"/>
    <w:rsid w:val="00F80AEE"/>
    <w:rsid w:val="00F80F2C"/>
    <w:rsid w:val="00F80FE9"/>
    <w:rsid w:val="00F81822"/>
    <w:rsid w:val="00F81912"/>
    <w:rsid w:val="00F82174"/>
    <w:rsid w:val="00F825B0"/>
    <w:rsid w:val="00F826A0"/>
    <w:rsid w:val="00F830A8"/>
    <w:rsid w:val="00F839BC"/>
    <w:rsid w:val="00F83CEA"/>
    <w:rsid w:val="00F83F74"/>
    <w:rsid w:val="00F84C7E"/>
    <w:rsid w:val="00F84CDF"/>
    <w:rsid w:val="00F84F7C"/>
    <w:rsid w:val="00F8535D"/>
    <w:rsid w:val="00F8551E"/>
    <w:rsid w:val="00F86107"/>
    <w:rsid w:val="00F863FF"/>
    <w:rsid w:val="00F8673D"/>
    <w:rsid w:val="00F87053"/>
    <w:rsid w:val="00F87119"/>
    <w:rsid w:val="00F873E3"/>
    <w:rsid w:val="00F87573"/>
    <w:rsid w:val="00F87720"/>
    <w:rsid w:val="00F8798C"/>
    <w:rsid w:val="00F87A1C"/>
    <w:rsid w:val="00F87BF8"/>
    <w:rsid w:val="00F87C65"/>
    <w:rsid w:val="00F87D5F"/>
    <w:rsid w:val="00F90593"/>
    <w:rsid w:val="00F90614"/>
    <w:rsid w:val="00F9085C"/>
    <w:rsid w:val="00F90883"/>
    <w:rsid w:val="00F90FD8"/>
    <w:rsid w:val="00F91452"/>
    <w:rsid w:val="00F916DB"/>
    <w:rsid w:val="00F919FD"/>
    <w:rsid w:val="00F91C77"/>
    <w:rsid w:val="00F92317"/>
    <w:rsid w:val="00F9248E"/>
    <w:rsid w:val="00F925BB"/>
    <w:rsid w:val="00F92FE7"/>
    <w:rsid w:val="00F93039"/>
    <w:rsid w:val="00F930BF"/>
    <w:rsid w:val="00F93122"/>
    <w:rsid w:val="00F93261"/>
    <w:rsid w:val="00F934EA"/>
    <w:rsid w:val="00F935BF"/>
    <w:rsid w:val="00F93913"/>
    <w:rsid w:val="00F93EE7"/>
    <w:rsid w:val="00F94098"/>
    <w:rsid w:val="00F9437D"/>
    <w:rsid w:val="00F94A37"/>
    <w:rsid w:val="00F959A9"/>
    <w:rsid w:val="00F95C55"/>
    <w:rsid w:val="00F95D67"/>
    <w:rsid w:val="00F95DA5"/>
    <w:rsid w:val="00F97221"/>
    <w:rsid w:val="00FA001A"/>
    <w:rsid w:val="00FA002F"/>
    <w:rsid w:val="00FA0147"/>
    <w:rsid w:val="00FA021B"/>
    <w:rsid w:val="00FA0230"/>
    <w:rsid w:val="00FA0613"/>
    <w:rsid w:val="00FA0BD8"/>
    <w:rsid w:val="00FA0F1C"/>
    <w:rsid w:val="00FA19A7"/>
    <w:rsid w:val="00FA1F89"/>
    <w:rsid w:val="00FA21B3"/>
    <w:rsid w:val="00FA25F1"/>
    <w:rsid w:val="00FA2679"/>
    <w:rsid w:val="00FA2BF0"/>
    <w:rsid w:val="00FA3489"/>
    <w:rsid w:val="00FA37B5"/>
    <w:rsid w:val="00FA3B54"/>
    <w:rsid w:val="00FA42A0"/>
    <w:rsid w:val="00FA46F9"/>
    <w:rsid w:val="00FA4C87"/>
    <w:rsid w:val="00FA503F"/>
    <w:rsid w:val="00FA5D3A"/>
    <w:rsid w:val="00FA6510"/>
    <w:rsid w:val="00FA68A9"/>
    <w:rsid w:val="00FA68E1"/>
    <w:rsid w:val="00FA69E9"/>
    <w:rsid w:val="00FA6DAF"/>
    <w:rsid w:val="00FA72FD"/>
    <w:rsid w:val="00FB048F"/>
    <w:rsid w:val="00FB0728"/>
    <w:rsid w:val="00FB0EB7"/>
    <w:rsid w:val="00FB10D2"/>
    <w:rsid w:val="00FB16E7"/>
    <w:rsid w:val="00FB21A5"/>
    <w:rsid w:val="00FB2209"/>
    <w:rsid w:val="00FB22FC"/>
    <w:rsid w:val="00FB23A4"/>
    <w:rsid w:val="00FB2ADE"/>
    <w:rsid w:val="00FB2B73"/>
    <w:rsid w:val="00FB2EF7"/>
    <w:rsid w:val="00FB2FA6"/>
    <w:rsid w:val="00FB329E"/>
    <w:rsid w:val="00FB372F"/>
    <w:rsid w:val="00FB3746"/>
    <w:rsid w:val="00FB3830"/>
    <w:rsid w:val="00FB3E22"/>
    <w:rsid w:val="00FB426B"/>
    <w:rsid w:val="00FB5331"/>
    <w:rsid w:val="00FB55C5"/>
    <w:rsid w:val="00FB5D53"/>
    <w:rsid w:val="00FB619F"/>
    <w:rsid w:val="00FB6FEE"/>
    <w:rsid w:val="00FB7EF1"/>
    <w:rsid w:val="00FC017F"/>
    <w:rsid w:val="00FC05FD"/>
    <w:rsid w:val="00FC0913"/>
    <w:rsid w:val="00FC1519"/>
    <w:rsid w:val="00FC17DE"/>
    <w:rsid w:val="00FC2E6B"/>
    <w:rsid w:val="00FC36C8"/>
    <w:rsid w:val="00FC3E26"/>
    <w:rsid w:val="00FC3F97"/>
    <w:rsid w:val="00FC4079"/>
    <w:rsid w:val="00FC447E"/>
    <w:rsid w:val="00FC44CC"/>
    <w:rsid w:val="00FC45FD"/>
    <w:rsid w:val="00FC54A4"/>
    <w:rsid w:val="00FC6165"/>
    <w:rsid w:val="00FC626A"/>
    <w:rsid w:val="00FC6489"/>
    <w:rsid w:val="00FC7AC0"/>
    <w:rsid w:val="00FC7CB5"/>
    <w:rsid w:val="00FC7EC1"/>
    <w:rsid w:val="00FD0E5B"/>
    <w:rsid w:val="00FD1008"/>
    <w:rsid w:val="00FD108B"/>
    <w:rsid w:val="00FD1A44"/>
    <w:rsid w:val="00FD1DEB"/>
    <w:rsid w:val="00FD2B61"/>
    <w:rsid w:val="00FD2C91"/>
    <w:rsid w:val="00FD3A0D"/>
    <w:rsid w:val="00FD454B"/>
    <w:rsid w:val="00FD4734"/>
    <w:rsid w:val="00FD4821"/>
    <w:rsid w:val="00FD4EE4"/>
    <w:rsid w:val="00FD4FB1"/>
    <w:rsid w:val="00FD5132"/>
    <w:rsid w:val="00FD5D16"/>
    <w:rsid w:val="00FD5E08"/>
    <w:rsid w:val="00FD64BD"/>
    <w:rsid w:val="00FD6723"/>
    <w:rsid w:val="00FD67DD"/>
    <w:rsid w:val="00FD6B43"/>
    <w:rsid w:val="00FD777B"/>
    <w:rsid w:val="00FD7C0F"/>
    <w:rsid w:val="00FD7C46"/>
    <w:rsid w:val="00FE052C"/>
    <w:rsid w:val="00FE078F"/>
    <w:rsid w:val="00FE092B"/>
    <w:rsid w:val="00FE0F2F"/>
    <w:rsid w:val="00FE1290"/>
    <w:rsid w:val="00FE1487"/>
    <w:rsid w:val="00FE16C5"/>
    <w:rsid w:val="00FE187F"/>
    <w:rsid w:val="00FE2504"/>
    <w:rsid w:val="00FE2843"/>
    <w:rsid w:val="00FE2B3C"/>
    <w:rsid w:val="00FE2CAC"/>
    <w:rsid w:val="00FE2F94"/>
    <w:rsid w:val="00FE32F2"/>
    <w:rsid w:val="00FE3B80"/>
    <w:rsid w:val="00FE4903"/>
    <w:rsid w:val="00FE4D0A"/>
    <w:rsid w:val="00FE4DBE"/>
    <w:rsid w:val="00FE52C2"/>
    <w:rsid w:val="00FE5364"/>
    <w:rsid w:val="00FE5423"/>
    <w:rsid w:val="00FE5C6C"/>
    <w:rsid w:val="00FE5E78"/>
    <w:rsid w:val="00FE5EAB"/>
    <w:rsid w:val="00FE5EBD"/>
    <w:rsid w:val="00FE62D5"/>
    <w:rsid w:val="00FE63E1"/>
    <w:rsid w:val="00FE6A2F"/>
    <w:rsid w:val="00FE6E8D"/>
    <w:rsid w:val="00FE6EDA"/>
    <w:rsid w:val="00FE7027"/>
    <w:rsid w:val="00FE7872"/>
    <w:rsid w:val="00FE7A16"/>
    <w:rsid w:val="00FE7C0F"/>
    <w:rsid w:val="00FE7F98"/>
    <w:rsid w:val="00FF073E"/>
    <w:rsid w:val="00FF0FC1"/>
    <w:rsid w:val="00FF1D7D"/>
    <w:rsid w:val="00FF21DE"/>
    <w:rsid w:val="00FF29C1"/>
    <w:rsid w:val="00FF2B76"/>
    <w:rsid w:val="00FF2C29"/>
    <w:rsid w:val="00FF3095"/>
    <w:rsid w:val="00FF32F4"/>
    <w:rsid w:val="00FF366E"/>
    <w:rsid w:val="00FF3830"/>
    <w:rsid w:val="00FF3A2C"/>
    <w:rsid w:val="00FF3A9C"/>
    <w:rsid w:val="00FF3ED7"/>
    <w:rsid w:val="00FF41DC"/>
    <w:rsid w:val="00FF4697"/>
    <w:rsid w:val="00FF471E"/>
    <w:rsid w:val="00FF4BB2"/>
    <w:rsid w:val="00FF4DF7"/>
    <w:rsid w:val="00FF4EE1"/>
    <w:rsid w:val="00FF59AE"/>
    <w:rsid w:val="00FF5B8B"/>
    <w:rsid w:val="00FF5C5B"/>
    <w:rsid w:val="00FF5D6E"/>
    <w:rsid w:val="00FF5FD5"/>
    <w:rsid w:val="00FF6192"/>
    <w:rsid w:val="00FF6C13"/>
    <w:rsid w:val="00FF6D41"/>
    <w:rsid w:val="00FF738B"/>
    <w:rsid w:val="00FF765C"/>
    <w:rsid w:val="00FF798F"/>
    <w:rsid w:val="00FF79AB"/>
    <w:rsid w:val="00FF7CA1"/>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087EA"/>
  <w15:chartTrackingRefBased/>
  <w15:docId w15:val="{86DDADFC-AB3C-4C93-BAD7-963DAB64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Main Level"/>
    <w:basedOn w:val="Normal"/>
    <w:next w:val="Normal"/>
    <w:link w:val="Heading1Char"/>
    <w:uiPriority w:val="9"/>
    <w:qFormat/>
    <w:rsid w:val="00F54183"/>
    <w:pPr>
      <w:keepNext/>
      <w:keepLines/>
      <w:outlineLvl w:val="0"/>
    </w:pPr>
    <w:rPr>
      <w:rFonts w:eastAsiaTheme="majorEastAsia" w:cstheme="majorBidi"/>
      <w:b/>
      <w:szCs w:val="32"/>
    </w:rPr>
  </w:style>
  <w:style w:type="paragraph" w:styleId="Heading2">
    <w:name w:val="heading 2"/>
    <w:aliases w:val="Sub Title"/>
    <w:basedOn w:val="Normal"/>
    <w:next w:val="Normal"/>
    <w:link w:val="Heading2Char"/>
    <w:uiPriority w:val="9"/>
    <w:unhideWhenUsed/>
    <w:qFormat/>
    <w:rsid w:val="00CE62E3"/>
    <w:pPr>
      <w:spacing w:line="480" w:lineRule="auto"/>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963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CEF"/>
    <w:rPr>
      <w:color w:val="0563C1" w:themeColor="hyperlink"/>
      <w:u w:val="single"/>
    </w:rPr>
  </w:style>
  <w:style w:type="paragraph" w:styleId="ListParagraph">
    <w:name w:val="List Paragraph"/>
    <w:basedOn w:val="Normal"/>
    <w:uiPriority w:val="34"/>
    <w:qFormat/>
    <w:rsid w:val="00B77117"/>
    <w:pPr>
      <w:ind w:left="720"/>
      <w:contextualSpacing/>
    </w:pPr>
  </w:style>
  <w:style w:type="character" w:customStyle="1" w:styleId="Heading1Char">
    <w:name w:val="Heading 1 Char"/>
    <w:aliases w:val="Main Level Char"/>
    <w:basedOn w:val="DefaultParagraphFont"/>
    <w:link w:val="Heading1"/>
    <w:uiPriority w:val="9"/>
    <w:rsid w:val="00F54183"/>
    <w:rPr>
      <w:rFonts w:eastAsiaTheme="majorEastAsia" w:cstheme="majorBidi"/>
      <w:b/>
      <w:szCs w:val="32"/>
    </w:rPr>
  </w:style>
  <w:style w:type="character" w:customStyle="1" w:styleId="Heading2Char">
    <w:name w:val="Heading 2 Char"/>
    <w:aliases w:val="Sub Title Char"/>
    <w:basedOn w:val="DefaultParagraphFont"/>
    <w:link w:val="Heading2"/>
    <w:uiPriority w:val="9"/>
    <w:rsid w:val="00CE62E3"/>
    <w:rPr>
      <w:rFonts w:eastAsiaTheme="majorEastAsia" w:cstheme="majorBidi"/>
      <w:i/>
      <w:szCs w:val="26"/>
    </w:rPr>
  </w:style>
  <w:style w:type="character" w:customStyle="1" w:styleId="Heading3Char">
    <w:name w:val="Heading 3 Char"/>
    <w:basedOn w:val="DefaultParagraphFont"/>
    <w:link w:val="Heading3"/>
    <w:uiPriority w:val="9"/>
    <w:rsid w:val="00963210"/>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572C6F"/>
    <w:pPr>
      <w:tabs>
        <w:tab w:val="center" w:pos="4680"/>
        <w:tab w:val="right" w:pos="9360"/>
      </w:tabs>
    </w:pPr>
  </w:style>
  <w:style w:type="character" w:customStyle="1" w:styleId="HeaderChar">
    <w:name w:val="Header Char"/>
    <w:basedOn w:val="DefaultParagraphFont"/>
    <w:link w:val="Header"/>
    <w:uiPriority w:val="99"/>
    <w:rsid w:val="00572C6F"/>
  </w:style>
  <w:style w:type="paragraph" w:styleId="Footer">
    <w:name w:val="footer"/>
    <w:basedOn w:val="Normal"/>
    <w:link w:val="FooterChar"/>
    <w:uiPriority w:val="99"/>
    <w:unhideWhenUsed/>
    <w:rsid w:val="00572C6F"/>
    <w:pPr>
      <w:tabs>
        <w:tab w:val="center" w:pos="4680"/>
        <w:tab w:val="right" w:pos="9360"/>
      </w:tabs>
    </w:pPr>
  </w:style>
  <w:style w:type="character" w:customStyle="1" w:styleId="FooterChar">
    <w:name w:val="Footer Char"/>
    <w:basedOn w:val="DefaultParagraphFont"/>
    <w:link w:val="Footer"/>
    <w:uiPriority w:val="99"/>
    <w:rsid w:val="00572C6F"/>
  </w:style>
  <w:style w:type="numbering" w:customStyle="1" w:styleId="Style1">
    <w:name w:val="Style1"/>
    <w:uiPriority w:val="99"/>
    <w:rsid w:val="00AF1951"/>
    <w:pPr>
      <w:numPr>
        <w:numId w:val="8"/>
      </w:numPr>
    </w:pPr>
  </w:style>
  <w:style w:type="character" w:styleId="CommentReference">
    <w:name w:val="annotation reference"/>
    <w:basedOn w:val="DefaultParagraphFont"/>
    <w:uiPriority w:val="99"/>
    <w:semiHidden/>
    <w:unhideWhenUsed/>
    <w:rsid w:val="00042202"/>
    <w:rPr>
      <w:sz w:val="16"/>
      <w:szCs w:val="16"/>
    </w:rPr>
  </w:style>
  <w:style w:type="paragraph" w:styleId="CommentText">
    <w:name w:val="annotation text"/>
    <w:basedOn w:val="Normal"/>
    <w:link w:val="CommentTextChar"/>
    <w:uiPriority w:val="99"/>
    <w:unhideWhenUsed/>
    <w:rsid w:val="00042202"/>
    <w:rPr>
      <w:sz w:val="20"/>
      <w:szCs w:val="20"/>
    </w:rPr>
  </w:style>
  <w:style w:type="character" w:customStyle="1" w:styleId="CommentTextChar">
    <w:name w:val="Comment Text Char"/>
    <w:basedOn w:val="DefaultParagraphFont"/>
    <w:link w:val="CommentText"/>
    <w:uiPriority w:val="99"/>
    <w:rsid w:val="00042202"/>
    <w:rPr>
      <w:sz w:val="20"/>
      <w:szCs w:val="20"/>
    </w:rPr>
  </w:style>
  <w:style w:type="paragraph" w:styleId="CommentSubject">
    <w:name w:val="annotation subject"/>
    <w:basedOn w:val="CommentText"/>
    <w:next w:val="CommentText"/>
    <w:link w:val="CommentSubjectChar"/>
    <w:uiPriority w:val="99"/>
    <w:semiHidden/>
    <w:unhideWhenUsed/>
    <w:rsid w:val="00042202"/>
    <w:rPr>
      <w:b/>
      <w:bCs/>
    </w:rPr>
  </w:style>
  <w:style w:type="character" w:customStyle="1" w:styleId="CommentSubjectChar">
    <w:name w:val="Comment Subject Char"/>
    <w:basedOn w:val="CommentTextChar"/>
    <w:link w:val="CommentSubject"/>
    <w:uiPriority w:val="99"/>
    <w:semiHidden/>
    <w:rsid w:val="00042202"/>
    <w:rPr>
      <w:b/>
      <w:bCs/>
      <w:sz w:val="20"/>
      <w:szCs w:val="20"/>
    </w:rPr>
  </w:style>
  <w:style w:type="paragraph" w:styleId="Caption">
    <w:name w:val="caption"/>
    <w:aliases w:val="Table"/>
    <w:basedOn w:val="Normal"/>
    <w:next w:val="Normal"/>
    <w:uiPriority w:val="35"/>
    <w:unhideWhenUsed/>
    <w:qFormat/>
    <w:rsid w:val="003D232C"/>
    <w:rPr>
      <w:b/>
      <w:iCs/>
      <w:szCs w:val="18"/>
    </w:rPr>
  </w:style>
  <w:style w:type="character" w:styleId="Strong">
    <w:name w:val="Strong"/>
    <w:aliases w:val="Figures"/>
    <w:basedOn w:val="DefaultParagraphFont"/>
    <w:uiPriority w:val="22"/>
    <w:qFormat/>
    <w:rsid w:val="00552CC4"/>
    <w:rPr>
      <w:rFonts w:ascii="Times New Roman" w:hAnsi="Times New Roman"/>
      <w:b/>
      <w:bCs/>
      <w:i w:val="0"/>
      <w:color w:val="auto"/>
      <w:sz w:val="24"/>
    </w:rPr>
  </w:style>
  <w:style w:type="table" w:styleId="TableGrid">
    <w:name w:val="Table Grid"/>
    <w:basedOn w:val="TableNormal"/>
    <w:uiPriority w:val="39"/>
    <w:rsid w:val="00C3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2178"/>
  </w:style>
  <w:style w:type="paragraph" w:styleId="NoSpacing">
    <w:name w:val="No Spacing"/>
    <w:uiPriority w:val="1"/>
    <w:qFormat/>
    <w:rsid w:val="00F54183"/>
  </w:style>
  <w:style w:type="character" w:styleId="IntenseEmphasis">
    <w:name w:val="Intense Emphasis"/>
    <w:basedOn w:val="DefaultParagraphFont"/>
    <w:uiPriority w:val="21"/>
    <w:qFormat/>
    <w:rsid w:val="00F54183"/>
    <w:rPr>
      <w:i/>
      <w:iCs/>
      <w:color w:val="4472C4" w:themeColor="accent1"/>
    </w:rPr>
  </w:style>
  <w:style w:type="paragraph" w:customStyle="1" w:styleId="EndNoteBibliographyTitle">
    <w:name w:val="EndNote Bibliography Title"/>
    <w:basedOn w:val="Normal"/>
    <w:link w:val="EndNoteBibliographyTitleChar"/>
    <w:rsid w:val="003D3D87"/>
    <w:pPr>
      <w:jc w:val="center"/>
    </w:pPr>
    <w:rPr>
      <w:noProof/>
    </w:rPr>
  </w:style>
  <w:style w:type="character" w:customStyle="1" w:styleId="EndNoteBibliographyTitleChar">
    <w:name w:val="EndNote Bibliography Title Char"/>
    <w:basedOn w:val="DefaultParagraphFont"/>
    <w:link w:val="EndNoteBibliographyTitle"/>
    <w:rsid w:val="003D3D87"/>
    <w:rPr>
      <w:noProof/>
    </w:rPr>
  </w:style>
  <w:style w:type="paragraph" w:customStyle="1" w:styleId="EndNoteBibliography">
    <w:name w:val="EndNote Bibliography"/>
    <w:basedOn w:val="Normal"/>
    <w:link w:val="EndNoteBibliographyChar"/>
    <w:rsid w:val="003D3D87"/>
    <w:rPr>
      <w:noProof/>
    </w:rPr>
  </w:style>
  <w:style w:type="character" w:customStyle="1" w:styleId="EndNoteBibliographyChar">
    <w:name w:val="EndNote Bibliography Char"/>
    <w:basedOn w:val="DefaultParagraphFont"/>
    <w:link w:val="EndNoteBibliography"/>
    <w:rsid w:val="003D3D87"/>
    <w:rPr>
      <w:noProof/>
    </w:rPr>
  </w:style>
  <w:style w:type="character" w:styleId="UnresolvedMention">
    <w:name w:val="Unresolved Mention"/>
    <w:basedOn w:val="DefaultParagraphFont"/>
    <w:uiPriority w:val="99"/>
    <w:semiHidden/>
    <w:unhideWhenUsed/>
    <w:rsid w:val="003D3D87"/>
    <w:rPr>
      <w:color w:val="605E5C"/>
      <w:shd w:val="clear" w:color="auto" w:fill="E1DFDD"/>
    </w:rPr>
  </w:style>
  <w:style w:type="character" w:styleId="PlaceholderText">
    <w:name w:val="Placeholder Text"/>
    <w:basedOn w:val="DefaultParagraphFont"/>
    <w:uiPriority w:val="99"/>
    <w:semiHidden/>
    <w:rsid w:val="00531837"/>
    <w:rPr>
      <w:color w:val="808080"/>
    </w:rPr>
  </w:style>
  <w:style w:type="character" w:styleId="FollowedHyperlink">
    <w:name w:val="FollowedHyperlink"/>
    <w:basedOn w:val="DefaultParagraphFont"/>
    <w:uiPriority w:val="99"/>
    <w:semiHidden/>
    <w:unhideWhenUsed/>
    <w:rsid w:val="00D575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5803">
      <w:bodyDiv w:val="1"/>
      <w:marLeft w:val="0"/>
      <w:marRight w:val="0"/>
      <w:marTop w:val="0"/>
      <w:marBottom w:val="0"/>
      <w:divBdr>
        <w:top w:val="none" w:sz="0" w:space="0" w:color="auto"/>
        <w:left w:val="none" w:sz="0" w:space="0" w:color="auto"/>
        <w:bottom w:val="none" w:sz="0" w:space="0" w:color="auto"/>
        <w:right w:val="none" w:sz="0" w:space="0" w:color="auto"/>
      </w:divBdr>
    </w:div>
    <w:div w:id="435058505">
      <w:bodyDiv w:val="1"/>
      <w:marLeft w:val="0"/>
      <w:marRight w:val="0"/>
      <w:marTop w:val="0"/>
      <w:marBottom w:val="0"/>
      <w:divBdr>
        <w:top w:val="none" w:sz="0" w:space="0" w:color="auto"/>
        <w:left w:val="none" w:sz="0" w:space="0" w:color="auto"/>
        <w:bottom w:val="none" w:sz="0" w:space="0" w:color="auto"/>
        <w:right w:val="none" w:sz="0" w:space="0" w:color="auto"/>
      </w:divBdr>
    </w:div>
    <w:div w:id="1074279893">
      <w:bodyDiv w:val="1"/>
      <w:marLeft w:val="0"/>
      <w:marRight w:val="0"/>
      <w:marTop w:val="0"/>
      <w:marBottom w:val="0"/>
      <w:divBdr>
        <w:top w:val="none" w:sz="0" w:space="0" w:color="auto"/>
        <w:left w:val="none" w:sz="0" w:space="0" w:color="auto"/>
        <w:bottom w:val="none" w:sz="0" w:space="0" w:color="auto"/>
        <w:right w:val="none" w:sz="0" w:space="0" w:color="auto"/>
      </w:divBdr>
    </w:div>
    <w:div w:id="1541625530">
      <w:bodyDiv w:val="1"/>
      <w:marLeft w:val="0"/>
      <w:marRight w:val="0"/>
      <w:marTop w:val="0"/>
      <w:marBottom w:val="0"/>
      <w:divBdr>
        <w:top w:val="none" w:sz="0" w:space="0" w:color="auto"/>
        <w:left w:val="none" w:sz="0" w:space="0" w:color="auto"/>
        <w:bottom w:val="none" w:sz="0" w:space="0" w:color="auto"/>
        <w:right w:val="none" w:sz="0" w:space="0" w:color="auto"/>
      </w:divBdr>
    </w:div>
    <w:div w:id="1555391408">
      <w:bodyDiv w:val="1"/>
      <w:marLeft w:val="0"/>
      <w:marRight w:val="0"/>
      <w:marTop w:val="0"/>
      <w:marBottom w:val="0"/>
      <w:divBdr>
        <w:top w:val="none" w:sz="0" w:space="0" w:color="auto"/>
        <w:left w:val="none" w:sz="0" w:space="0" w:color="auto"/>
        <w:bottom w:val="none" w:sz="0" w:space="0" w:color="auto"/>
        <w:right w:val="none" w:sz="0" w:space="0" w:color="auto"/>
      </w:divBdr>
    </w:div>
    <w:div w:id="1647975165">
      <w:bodyDiv w:val="1"/>
      <w:marLeft w:val="0"/>
      <w:marRight w:val="0"/>
      <w:marTop w:val="0"/>
      <w:marBottom w:val="0"/>
      <w:divBdr>
        <w:top w:val="none" w:sz="0" w:space="0" w:color="auto"/>
        <w:left w:val="none" w:sz="0" w:space="0" w:color="auto"/>
        <w:bottom w:val="none" w:sz="0" w:space="0" w:color="auto"/>
        <w:right w:val="none" w:sz="0" w:space="0" w:color="auto"/>
      </w:divBdr>
    </w:div>
    <w:div w:id="1870028104">
      <w:bodyDiv w:val="1"/>
      <w:marLeft w:val="0"/>
      <w:marRight w:val="0"/>
      <w:marTop w:val="0"/>
      <w:marBottom w:val="0"/>
      <w:divBdr>
        <w:top w:val="none" w:sz="0" w:space="0" w:color="auto"/>
        <w:left w:val="none" w:sz="0" w:space="0" w:color="auto"/>
        <w:bottom w:val="none" w:sz="0" w:space="0" w:color="auto"/>
        <w:right w:val="none" w:sz="0" w:space="0" w:color="auto"/>
      </w:divBdr>
    </w:div>
    <w:div w:id="1922641586">
      <w:bodyDiv w:val="1"/>
      <w:marLeft w:val="0"/>
      <w:marRight w:val="0"/>
      <w:marTop w:val="0"/>
      <w:marBottom w:val="0"/>
      <w:divBdr>
        <w:top w:val="none" w:sz="0" w:space="0" w:color="auto"/>
        <w:left w:val="none" w:sz="0" w:space="0" w:color="auto"/>
        <w:bottom w:val="none" w:sz="0" w:space="0" w:color="auto"/>
        <w:right w:val="none" w:sz="0" w:space="0" w:color="auto"/>
      </w:divBdr>
    </w:div>
    <w:div w:id="1968007006">
      <w:bodyDiv w:val="1"/>
      <w:marLeft w:val="0"/>
      <w:marRight w:val="0"/>
      <w:marTop w:val="0"/>
      <w:marBottom w:val="0"/>
      <w:divBdr>
        <w:top w:val="none" w:sz="0" w:space="0" w:color="auto"/>
        <w:left w:val="none" w:sz="0" w:space="0" w:color="auto"/>
        <w:bottom w:val="none" w:sz="0" w:space="0" w:color="auto"/>
        <w:right w:val="none" w:sz="0" w:space="0" w:color="auto"/>
      </w:divBdr>
    </w:div>
    <w:div w:id="20434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organization-scientific-area-committees-forensic-science/ignitable-liquids-explosives-gunshot" TargetMode="External"/><Relationship Id="rId18" Type="http://schemas.openxmlformats.org/officeDocument/2006/relationships/hyperlink" Target="https://doi.org/10.1016/j.forc.2024.100562" TargetMode="External"/><Relationship Id="rId26" Type="http://schemas.openxmlformats.org/officeDocument/2006/relationships/image" Target="media/image2.tiff"/><Relationship Id="rId3" Type="http://schemas.openxmlformats.org/officeDocument/2006/relationships/customXml" Target="../customXml/item3.xml"/><Relationship Id="rId21" Type="http://schemas.openxmlformats.org/officeDocument/2006/relationships/hyperlink" Target="https://doi.org/10.18434/mds2-3189" TargetMode="External"/><Relationship Id="rId7" Type="http://schemas.openxmlformats.org/officeDocument/2006/relationships/settings" Target="settings.xml"/><Relationship Id="rId12" Type="http://schemas.openxmlformats.org/officeDocument/2006/relationships/hyperlink" Target="https://doi.org/10.18434/mds2-3189" TargetMode="External"/><Relationship Id="rId17" Type="http://schemas.openxmlformats.org/officeDocument/2006/relationships/hyperlink" Target="https://doi.org/10.1016/j.forc.2022.100435" TargetMode="External"/><Relationship Id="rId25"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hyperlink" Target="https://doi.org/10.1002/jms.4976" TargetMode="External"/><Relationship Id="rId20" Type="http://schemas.openxmlformats.org/officeDocument/2006/relationships/hyperlink" Target="https://doi.org/10.18434/mds2-24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a.capistran@nist.gov" TargetMode="External"/><Relationship Id="rId24" Type="http://schemas.openxmlformats.org/officeDocument/2006/relationships/hyperlink" Target="https://doi.org/10.1021/acs.analchem.1c03053" TargetMode="External"/><Relationship Id="rId5" Type="http://schemas.openxmlformats.org/officeDocument/2006/relationships/numbering" Target="numbering.xml"/><Relationship Id="rId15" Type="http://schemas.openxmlformats.org/officeDocument/2006/relationships/hyperlink" Target="https://doi.org/10.1016/j.forc.2023.100479" TargetMode="External"/><Relationship Id="rId23" Type="http://schemas.openxmlformats.org/officeDocument/2006/relationships/hyperlink" Target="https://www-s.nist.gov/loda/index.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16/j.forc.2022.10041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organization-scientific-area-committees-forensic-science/seized-drugs-subcommittee" TargetMode="External"/><Relationship Id="rId22" Type="http://schemas.openxmlformats.org/officeDocument/2006/relationships/hyperlink" Target="https://doi.org/10.1016/S1044-0305(99)00047-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39f598-d568-4906-8285-82d2e8475410" xsi:nil="true"/>
    <lcf76f155ced4ddcb4097134ff3c332f xmlns="7591565e-090f-4cc2-b302-f8310f65ccd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D67AD2EF16ED41AAD9C932C5D75433" ma:contentTypeVersion="18" ma:contentTypeDescription="Create a new document." ma:contentTypeScope="" ma:versionID="23aa631c902611e5c33b25a060fc702d">
  <xsd:schema xmlns:xsd="http://www.w3.org/2001/XMLSchema" xmlns:xs="http://www.w3.org/2001/XMLSchema" xmlns:p="http://schemas.microsoft.com/office/2006/metadata/properties" xmlns:ns1="http://schemas.microsoft.com/sharepoint/v3" xmlns:ns2="7591565e-090f-4cc2-b302-f8310f65ccdc" xmlns:ns3="0239f598-d568-4906-8285-82d2e8475410" targetNamespace="http://schemas.microsoft.com/office/2006/metadata/properties" ma:root="true" ma:fieldsID="da0f24aed495e73b4bc1743c2f424623" ns1:_="" ns2:_="" ns3:_="">
    <xsd:import namespace="http://schemas.microsoft.com/sharepoint/v3"/>
    <xsd:import namespace="7591565e-090f-4cc2-b302-f8310f65ccdc"/>
    <xsd:import namespace="0239f598-d568-4906-8285-82d2e8475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1565e-090f-4cc2-b302-f8310f65c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9f598-d568-4906-8285-82d2e84754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e8d361-8dd8-4bc2-85d4-04d2de5cefec}" ma:internalName="TaxCatchAll" ma:showField="CatchAllData" ma:web="0239f598-d568-4906-8285-82d2e8475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96F1-28AA-43A1-8C21-1A9FA7F5F39C}">
  <ds:schemaRefs>
    <ds:schemaRef ds:uri="http://schemas.microsoft.com/office/2006/metadata/properties"/>
    <ds:schemaRef ds:uri="http://schemas.microsoft.com/office/infopath/2007/PartnerControls"/>
    <ds:schemaRef ds:uri="0239f598-d568-4906-8285-82d2e8475410"/>
    <ds:schemaRef ds:uri="7591565e-090f-4cc2-b302-f8310f65ccdc"/>
    <ds:schemaRef ds:uri="http://schemas.microsoft.com/sharepoint/v3"/>
  </ds:schemaRefs>
</ds:datastoreItem>
</file>

<file path=customXml/itemProps2.xml><?xml version="1.0" encoding="utf-8"?>
<ds:datastoreItem xmlns:ds="http://schemas.openxmlformats.org/officeDocument/2006/customXml" ds:itemID="{874FAAD4-4BCA-4E56-8BA6-22FC8B10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1565e-090f-4cc2-b302-f8310f65ccdc"/>
    <ds:schemaRef ds:uri="0239f598-d568-4906-8285-82d2e8475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22E7C-1426-481A-9069-4B98A84B8553}">
  <ds:schemaRefs>
    <ds:schemaRef ds:uri="http://schemas.microsoft.com/sharepoint/v3/contenttype/forms"/>
  </ds:schemaRefs>
</ds:datastoreItem>
</file>

<file path=customXml/itemProps4.xml><?xml version="1.0" encoding="utf-8"?>
<ds:datastoreItem xmlns:ds="http://schemas.openxmlformats.org/officeDocument/2006/customXml" ds:itemID="{37703D6F-1E5A-41E2-9F35-41C7260F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12462</Words>
  <Characters>71037</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83333</CharactersWithSpaces>
  <SharedDoc>false</SharedDoc>
  <HLinks>
    <vt:vector size="132" baseType="variant">
      <vt:variant>
        <vt:i4>1966165</vt:i4>
      </vt:variant>
      <vt:variant>
        <vt:i4>298</vt:i4>
      </vt:variant>
      <vt:variant>
        <vt:i4>0</vt:i4>
      </vt:variant>
      <vt:variant>
        <vt:i4>5</vt:i4>
      </vt:variant>
      <vt:variant>
        <vt:lpwstr>https://jordilabs.com/knb/white-papers/whitepaper-nistepanih-mass-spectral-library-compound-scoring/</vt:lpwstr>
      </vt:variant>
      <vt:variant>
        <vt:lpwstr/>
      </vt:variant>
      <vt:variant>
        <vt:i4>458762</vt:i4>
      </vt:variant>
      <vt:variant>
        <vt:i4>295</vt:i4>
      </vt:variant>
      <vt:variant>
        <vt:i4>0</vt:i4>
      </vt:variant>
      <vt:variant>
        <vt:i4>5</vt:i4>
      </vt:variant>
      <vt:variant>
        <vt:lpwstr>https://doi.org/10.1016/S0021-9673(99)01338-2</vt:lpwstr>
      </vt:variant>
      <vt:variant>
        <vt:lpwstr/>
      </vt:variant>
      <vt:variant>
        <vt:i4>7536702</vt:i4>
      </vt:variant>
      <vt:variant>
        <vt:i4>292</vt:i4>
      </vt:variant>
      <vt:variant>
        <vt:i4>0</vt:i4>
      </vt:variant>
      <vt:variant>
        <vt:i4>5</vt:i4>
      </vt:variant>
      <vt:variant>
        <vt:lpwstr>https://www-s.nist.gov/loda/index.html</vt:lpwstr>
      </vt:variant>
      <vt:variant>
        <vt:lpwstr/>
      </vt:variant>
      <vt:variant>
        <vt:i4>1572869</vt:i4>
      </vt:variant>
      <vt:variant>
        <vt:i4>289</vt:i4>
      </vt:variant>
      <vt:variant>
        <vt:i4>0</vt:i4>
      </vt:variant>
      <vt:variant>
        <vt:i4>5</vt:i4>
      </vt:variant>
      <vt:variant>
        <vt:lpwstr>http://ilrc.ucf.edu/</vt:lpwstr>
      </vt:variant>
      <vt:variant>
        <vt:lpwstr/>
      </vt:variant>
      <vt:variant>
        <vt:i4>5505042</vt:i4>
      </vt:variant>
      <vt:variant>
        <vt:i4>286</vt:i4>
      </vt:variant>
      <vt:variant>
        <vt:i4>0</vt:i4>
      </vt:variant>
      <vt:variant>
        <vt:i4>5</vt:i4>
      </vt:variant>
      <vt:variant>
        <vt:lpwstr>https://doi.org/10.1111/j.1556-4029.2008.00704.x</vt:lpwstr>
      </vt:variant>
      <vt:variant>
        <vt:lpwstr/>
      </vt:variant>
      <vt:variant>
        <vt:i4>4128888</vt:i4>
      </vt:variant>
      <vt:variant>
        <vt:i4>283</vt:i4>
      </vt:variant>
      <vt:variant>
        <vt:i4>0</vt:i4>
      </vt:variant>
      <vt:variant>
        <vt:i4>5</vt:i4>
      </vt:variant>
      <vt:variant>
        <vt:lpwstr>https://doi.org/10.1111/1556-4029.12342</vt:lpwstr>
      </vt:variant>
      <vt:variant>
        <vt:lpwstr/>
      </vt:variant>
      <vt:variant>
        <vt:i4>7471218</vt:i4>
      </vt:variant>
      <vt:variant>
        <vt:i4>280</vt:i4>
      </vt:variant>
      <vt:variant>
        <vt:i4>0</vt:i4>
      </vt:variant>
      <vt:variant>
        <vt:i4>5</vt:i4>
      </vt:variant>
      <vt:variant>
        <vt:lpwstr>https://doi.org/10.1520/JFS2002067</vt:lpwstr>
      </vt:variant>
      <vt:variant>
        <vt:lpwstr/>
      </vt:variant>
      <vt:variant>
        <vt:i4>655363</vt:i4>
      </vt:variant>
      <vt:variant>
        <vt:i4>277</vt:i4>
      </vt:variant>
      <vt:variant>
        <vt:i4>0</vt:i4>
      </vt:variant>
      <vt:variant>
        <vt:i4>5</vt:i4>
      </vt:variant>
      <vt:variant>
        <vt:lpwstr>https://doi.org/10.1016/S0021-9673(00)00368-X</vt:lpwstr>
      </vt:variant>
      <vt:variant>
        <vt:lpwstr/>
      </vt:variant>
      <vt:variant>
        <vt:i4>4325442</vt:i4>
      </vt:variant>
      <vt:variant>
        <vt:i4>274</vt:i4>
      </vt:variant>
      <vt:variant>
        <vt:i4>0</vt:i4>
      </vt:variant>
      <vt:variant>
        <vt:i4>5</vt:i4>
      </vt:variant>
      <vt:variant>
        <vt:lpwstr>https://doi.org/10.1520/JFS14501J</vt:lpwstr>
      </vt:variant>
      <vt:variant>
        <vt:lpwstr/>
      </vt:variant>
      <vt:variant>
        <vt:i4>4259852</vt:i4>
      </vt:variant>
      <vt:variant>
        <vt:i4>271</vt:i4>
      </vt:variant>
      <vt:variant>
        <vt:i4>0</vt:i4>
      </vt:variant>
      <vt:variant>
        <vt:i4>5</vt:i4>
      </vt:variant>
      <vt:variant>
        <vt:lpwstr>https://doi.org/10.1039/AC9963300129</vt:lpwstr>
      </vt:variant>
      <vt:variant>
        <vt:lpwstr/>
      </vt:variant>
      <vt:variant>
        <vt:i4>3</vt:i4>
      </vt:variant>
      <vt:variant>
        <vt:i4>268</vt:i4>
      </vt:variant>
      <vt:variant>
        <vt:i4>0</vt:i4>
      </vt:variant>
      <vt:variant>
        <vt:i4>5</vt:i4>
      </vt:variant>
      <vt:variant>
        <vt:lpwstr>https://doi.org/10.1016/s1355-0306(96)72615-1</vt:lpwstr>
      </vt:variant>
      <vt:variant>
        <vt:lpwstr/>
      </vt:variant>
      <vt:variant>
        <vt:i4>5111884</vt:i4>
      </vt:variant>
      <vt:variant>
        <vt:i4>265</vt:i4>
      </vt:variant>
      <vt:variant>
        <vt:i4>0</vt:i4>
      </vt:variant>
      <vt:variant>
        <vt:i4>5</vt:i4>
      </vt:variant>
      <vt:variant>
        <vt:lpwstr>https://doi.org/10.1520/JFS13890J</vt:lpwstr>
      </vt:variant>
      <vt:variant>
        <vt:lpwstr/>
      </vt:variant>
      <vt:variant>
        <vt:i4>2293808</vt:i4>
      </vt:variant>
      <vt:variant>
        <vt:i4>262</vt:i4>
      </vt:variant>
      <vt:variant>
        <vt:i4>0</vt:i4>
      </vt:variant>
      <vt:variant>
        <vt:i4>5</vt:i4>
      </vt:variant>
      <vt:variant>
        <vt:lpwstr>https://doi.org/10.1021/ac00218a019</vt:lpwstr>
      </vt:variant>
      <vt:variant>
        <vt:lpwstr/>
      </vt:variant>
      <vt:variant>
        <vt:i4>3080252</vt:i4>
      </vt:variant>
      <vt:variant>
        <vt:i4>259</vt:i4>
      </vt:variant>
      <vt:variant>
        <vt:i4>0</vt:i4>
      </vt:variant>
      <vt:variant>
        <vt:i4>5</vt:i4>
      </vt:variant>
      <vt:variant>
        <vt:lpwstr>https://doi.org/10.1016/j.forc.2022.100435</vt:lpwstr>
      </vt:variant>
      <vt:variant>
        <vt:lpwstr/>
      </vt:variant>
      <vt:variant>
        <vt:i4>5111816</vt:i4>
      </vt:variant>
      <vt:variant>
        <vt:i4>256</vt:i4>
      </vt:variant>
      <vt:variant>
        <vt:i4>0</vt:i4>
      </vt:variant>
      <vt:variant>
        <vt:i4>5</vt:i4>
      </vt:variant>
      <vt:variant>
        <vt:lpwstr>https://doi.org/10.1016/j.talanta.2015.04.030</vt:lpwstr>
      </vt:variant>
      <vt:variant>
        <vt:lpwstr/>
      </vt:variant>
      <vt:variant>
        <vt:i4>1703952</vt:i4>
      </vt:variant>
      <vt:variant>
        <vt:i4>253</vt:i4>
      </vt:variant>
      <vt:variant>
        <vt:i4>0</vt:i4>
      </vt:variant>
      <vt:variant>
        <vt:i4>5</vt:i4>
      </vt:variant>
      <vt:variant>
        <vt:lpwstr>https://doi.org/10.3390/s21030801</vt:lpwstr>
      </vt:variant>
      <vt:variant>
        <vt:lpwstr/>
      </vt:variant>
      <vt:variant>
        <vt:i4>2228281</vt:i4>
      </vt:variant>
      <vt:variant>
        <vt:i4>250</vt:i4>
      </vt:variant>
      <vt:variant>
        <vt:i4>0</vt:i4>
      </vt:variant>
      <vt:variant>
        <vt:i4>5</vt:i4>
      </vt:variant>
      <vt:variant>
        <vt:lpwstr>https://doi.org/10.1016/j.forc.2023.100478</vt:lpwstr>
      </vt:variant>
      <vt:variant>
        <vt:lpwstr/>
      </vt:variant>
      <vt:variant>
        <vt:i4>4128891</vt:i4>
      </vt:variant>
      <vt:variant>
        <vt:i4>247</vt:i4>
      </vt:variant>
      <vt:variant>
        <vt:i4>0</vt:i4>
      </vt:variant>
      <vt:variant>
        <vt:i4>5</vt:i4>
      </vt:variant>
      <vt:variant>
        <vt:lpwstr>https://doi.org/10.1111/1556-4029.14029</vt:lpwstr>
      </vt:variant>
      <vt:variant>
        <vt:lpwstr/>
      </vt:variant>
      <vt:variant>
        <vt:i4>3932281</vt:i4>
      </vt:variant>
      <vt:variant>
        <vt:i4>244</vt:i4>
      </vt:variant>
      <vt:variant>
        <vt:i4>0</vt:i4>
      </vt:variant>
      <vt:variant>
        <vt:i4>5</vt:i4>
      </vt:variant>
      <vt:variant>
        <vt:lpwstr>https://doi.org/10.1111/1556-4029.15203</vt:lpwstr>
      </vt:variant>
      <vt:variant>
        <vt:lpwstr/>
      </vt:variant>
      <vt:variant>
        <vt:i4>2752565</vt:i4>
      </vt:variant>
      <vt:variant>
        <vt:i4>241</vt:i4>
      </vt:variant>
      <vt:variant>
        <vt:i4>0</vt:i4>
      </vt:variant>
      <vt:variant>
        <vt:i4>5</vt:i4>
      </vt:variant>
      <vt:variant>
        <vt:lpwstr>https://doi.org/10.1016/j.forc.2021.100397</vt:lpwstr>
      </vt:variant>
      <vt:variant>
        <vt:lpwstr/>
      </vt:variant>
      <vt:variant>
        <vt:i4>2883641</vt:i4>
      </vt:variant>
      <vt:variant>
        <vt:i4>238</vt:i4>
      </vt:variant>
      <vt:variant>
        <vt:i4>0</vt:i4>
      </vt:variant>
      <vt:variant>
        <vt:i4>5</vt:i4>
      </vt:variant>
      <vt:variant>
        <vt:lpwstr>https://doi.org/10.1016/j.forc.2020.100240</vt:lpwstr>
      </vt:variant>
      <vt:variant>
        <vt:lpwstr/>
      </vt:variant>
      <vt:variant>
        <vt:i4>7864344</vt:i4>
      </vt:variant>
      <vt:variant>
        <vt:i4>0</vt:i4>
      </vt:variant>
      <vt:variant>
        <vt:i4>0</vt:i4>
      </vt:variant>
      <vt:variant>
        <vt:i4>5</vt:i4>
      </vt:variant>
      <vt:variant>
        <vt:lpwstr>mailto:briana.capistran@nist.gov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Capistran, Briana A. (Fed)</dc:creator>
  <cp:keywords/>
  <dc:description/>
  <cp:lastModifiedBy>Capistran, Briana A. (Fed)</cp:lastModifiedBy>
  <cp:revision>4</cp:revision>
  <cp:lastPrinted>2024-06-24T15:20:00Z</cp:lastPrinted>
  <dcterms:created xsi:type="dcterms:W3CDTF">2024-09-19T11:42:00Z</dcterms:created>
  <dcterms:modified xsi:type="dcterms:W3CDTF">2024-09-19T11:43:00Z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0x01010015D67AD2EF16ED41AAD9C932C5D75433</vt:lpwstr>
  </property>
  <property fmtid="{D5CDD505-2E9C-101B-9397-08002B2CF9AE}" pid="3" name="MediaServiceImageTags">
    <vt:lpwstr/>
  </property>
</Properties>
</file>