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76AE2F8A" w14:textId="77777777">
        <w:tc>
          <w:tcPr>
            <w:tcW w:w="6379" w:type="dxa"/>
            <w:gridSpan w:val="2"/>
            <w:tcBorders>
              <w:top w:val="nil"/>
              <w:left w:val="nil"/>
              <w:bottom w:val="nil"/>
              <w:right w:val="nil"/>
            </w:tcBorders>
            <w:vAlign w:val="center"/>
          </w:tcPr>
          <w:p w:rsidR="004330ED" w:rsidP="00EA1CE4" w:rsidRDefault="004330ED" w14:paraId="1A871C08"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4C4B0FE9"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4BF0D0D3" w14:textId="77777777">
        <w:trPr>
          <w:cantSplit/>
        </w:trPr>
        <w:tc>
          <w:tcPr>
            <w:tcW w:w="10348" w:type="dxa"/>
            <w:gridSpan w:val="3"/>
            <w:tcBorders>
              <w:top w:val="single" w:color="auto" w:sz="4" w:space="0"/>
              <w:left w:val="nil"/>
              <w:bottom w:val="nil"/>
              <w:right w:val="nil"/>
            </w:tcBorders>
          </w:tcPr>
          <w:p w:rsidR="004330ED" w:rsidP="004A1E29" w:rsidRDefault="004330ED" w14:paraId="1362AF6E"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BC951D2" w14:textId="77777777">
        <w:trPr>
          <w:cantSplit/>
        </w:trPr>
        <w:tc>
          <w:tcPr>
            <w:tcW w:w="10348" w:type="dxa"/>
            <w:gridSpan w:val="3"/>
            <w:tcBorders>
              <w:top w:val="nil"/>
              <w:left w:val="nil"/>
              <w:bottom w:val="nil"/>
              <w:right w:val="nil"/>
            </w:tcBorders>
          </w:tcPr>
          <w:p w:rsidR="004330ED" w:rsidP="00BF623B" w:rsidRDefault="004330ED" w14:paraId="7087FB87" w14:textId="77777777">
            <w:pPr>
              <w:pStyle w:val="Amendement"/>
              <w:tabs>
                <w:tab w:val="clear" w:pos="3310"/>
                <w:tab w:val="clear" w:pos="3600"/>
              </w:tabs>
              <w:rPr>
                <w:rFonts w:ascii="Times New Roman" w:hAnsi="Times New Roman"/>
                <w:b w:val="0"/>
              </w:rPr>
            </w:pPr>
          </w:p>
        </w:tc>
      </w:tr>
      <w:tr w:rsidR="004330ED" w:rsidTr="00EA1CE4" w14:paraId="7CC282DA" w14:textId="77777777">
        <w:trPr>
          <w:cantSplit/>
        </w:trPr>
        <w:tc>
          <w:tcPr>
            <w:tcW w:w="10348" w:type="dxa"/>
            <w:gridSpan w:val="3"/>
            <w:tcBorders>
              <w:top w:val="nil"/>
              <w:left w:val="nil"/>
              <w:bottom w:val="single" w:color="auto" w:sz="4" w:space="0"/>
              <w:right w:val="nil"/>
            </w:tcBorders>
          </w:tcPr>
          <w:p w:rsidR="004330ED" w:rsidP="00BF623B" w:rsidRDefault="004330ED" w14:paraId="6554AECB" w14:textId="77777777">
            <w:pPr>
              <w:pStyle w:val="Amendement"/>
              <w:tabs>
                <w:tab w:val="clear" w:pos="3310"/>
                <w:tab w:val="clear" w:pos="3600"/>
              </w:tabs>
              <w:rPr>
                <w:rFonts w:ascii="Times New Roman" w:hAnsi="Times New Roman"/>
              </w:rPr>
            </w:pPr>
          </w:p>
        </w:tc>
      </w:tr>
      <w:tr w:rsidR="004330ED" w:rsidTr="00EA1CE4" w14:paraId="5B1619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4D22CE9E"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4B5D731E" w14:textId="77777777">
            <w:pPr>
              <w:suppressAutoHyphens/>
              <w:ind w:left="-70"/>
              <w:rPr>
                <w:b/>
              </w:rPr>
            </w:pPr>
          </w:p>
        </w:tc>
      </w:tr>
      <w:tr w:rsidR="003C21AC" w:rsidTr="00EA1CE4" w14:paraId="45A6A0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D20B8C" w14:paraId="79CC92D7" w14:textId="22CCCA54">
            <w:pPr>
              <w:pStyle w:val="Amendement"/>
              <w:tabs>
                <w:tab w:val="clear" w:pos="3310"/>
                <w:tab w:val="clear" w:pos="3600"/>
              </w:tabs>
              <w:rPr>
                <w:rFonts w:ascii="Times New Roman" w:hAnsi="Times New Roman"/>
              </w:rPr>
            </w:pPr>
            <w:r>
              <w:rPr>
                <w:rFonts w:ascii="Times New Roman" w:hAnsi="Times New Roman"/>
              </w:rPr>
              <w:t>36 531</w:t>
            </w:r>
          </w:p>
        </w:tc>
        <w:tc>
          <w:tcPr>
            <w:tcW w:w="7371" w:type="dxa"/>
            <w:gridSpan w:val="2"/>
          </w:tcPr>
          <w:p w:rsidRPr="00D20B8C" w:rsidR="003C21AC" w:rsidP="00D20B8C" w:rsidRDefault="00D20B8C" w14:paraId="382A3100" w14:textId="3321B841">
            <w:pPr>
              <w:rPr>
                <w:b/>
                <w:bCs/>
                <w:szCs w:val="24"/>
              </w:rPr>
            </w:pPr>
            <w:r w:rsidRPr="00D20B8C">
              <w:rPr>
                <w:b/>
                <w:bCs/>
                <w:szCs w:val="24"/>
              </w:rPr>
              <w:t xml:space="preserve">Uitvoering van verordening (EU) 2022/2065 van het Europees Parlement en de Raad van 19 oktober 2022 betreffende een eengemaakte markt voor digitale diensten en tot wijziging van Richtlijn 2000/31/EG (Uitvoeringswet </w:t>
            </w:r>
            <w:proofErr w:type="spellStart"/>
            <w:r w:rsidRPr="00D20B8C">
              <w:rPr>
                <w:b/>
                <w:bCs/>
                <w:szCs w:val="24"/>
              </w:rPr>
              <w:t>digitaledienstenverordening</w:t>
            </w:r>
            <w:proofErr w:type="spellEnd"/>
            <w:r w:rsidRPr="00D20B8C">
              <w:rPr>
                <w:b/>
                <w:bCs/>
                <w:szCs w:val="24"/>
              </w:rPr>
              <w:t>)</w:t>
            </w:r>
          </w:p>
        </w:tc>
      </w:tr>
      <w:tr w:rsidR="003C21AC" w:rsidTr="00EA1CE4" w14:paraId="59BFE3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45E6329"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540EE04E" w14:textId="77777777">
            <w:pPr>
              <w:pStyle w:val="Amendement"/>
              <w:tabs>
                <w:tab w:val="clear" w:pos="3310"/>
                <w:tab w:val="clear" w:pos="3600"/>
              </w:tabs>
              <w:ind w:left="-70"/>
              <w:rPr>
                <w:rFonts w:ascii="Times New Roman" w:hAnsi="Times New Roman"/>
              </w:rPr>
            </w:pPr>
          </w:p>
        </w:tc>
      </w:tr>
      <w:tr w:rsidR="003C21AC" w:rsidTr="00EA1CE4" w14:paraId="1338F5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3198FCC1"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5254E48" w14:textId="77777777">
            <w:pPr>
              <w:pStyle w:val="Amendement"/>
              <w:tabs>
                <w:tab w:val="clear" w:pos="3310"/>
                <w:tab w:val="clear" w:pos="3600"/>
              </w:tabs>
              <w:ind w:left="-70"/>
              <w:rPr>
                <w:rFonts w:ascii="Times New Roman" w:hAnsi="Times New Roman"/>
              </w:rPr>
            </w:pPr>
          </w:p>
        </w:tc>
      </w:tr>
      <w:tr w:rsidR="003C21AC" w:rsidTr="00EA1CE4" w14:paraId="7B7C29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B34C4D0" w14:textId="41ED4216">
            <w:pPr>
              <w:pStyle w:val="Amendement"/>
              <w:tabs>
                <w:tab w:val="clear" w:pos="3310"/>
                <w:tab w:val="clear" w:pos="3600"/>
              </w:tabs>
              <w:rPr>
                <w:rFonts w:ascii="Times New Roman" w:hAnsi="Times New Roman"/>
              </w:rPr>
            </w:pPr>
            <w:r w:rsidRPr="00C035D4">
              <w:rPr>
                <w:rFonts w:ascii="Times New Roman" w:hAnsi="Times New Roman"/>
              </w:rPr>
              <w:t xml:space="preserve">Nr. </w:t>
            </w:r>
            <w:r w:rsidR="00BC447F">
              <w:rPr>
                <w:rFonts w:ascii="Times New Roman" w:hAnsi="Times New Roman"/>
                <w:caps/>
              </w:rPr>
              <w:t>8</w:t>
            </w:r>
          </w:p>
        </w:tc>
        <w:tc>
          <w:tcPr>
            <w:tcW w:w="7371" w:type="dxa"/>
            <w:gridSpan w:val="2"/>
          </w:tcPr>
          <w:p w:rsidRPr="00C035D4" w:rsidR="003C21AC" w:rsidP="006E0971" w:rsidRDefault="003C21AC" w14:paraId="026F1B6F" w14:textId="3A9E6876">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BC447F">
              <w:rPr>
                <w:rFonts w:ascii="Times New Roman" w:hAnsi="Times New Roman"/>
                <w:caps/>
              </w:rPr>
              <w:t xml:space="preserve">De leden </w:t>
            </w:r>
            <w:r w:rsidR="00D20B8C">
              <w:rPr>
                <w:rFonts w:ascii="Times New Roman" w:hAnsi="Times New Roman"/>
                <w:caps/>
              </w:rPr>
              <w:t>six dijkstra</w:t>
            </w:r>
            <w:r w:rsidR="00BC447F">
              <w:rPr>
                <w:rFonts w:ascii="Times New Roman" w:hAnsi="Times New Roman"/>
                <w:caps/>
              </w:rPr>
              <w:t xml:space="preserve"> en Kathmann</w:t>
            </w:r>
          </w:p>
        </w:tc>
      </w:tr>
      <w:tr w:rsidR="003C21AC" w:rsidTr="00EA1CE4" w14:paraId="0DBC91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655D357B"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43D99882" w14:textId="769A11D8">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BC447F">
              <w:rPr>
                <w:rFonts w:ascii="Times New Roman" w:hAnsi="Times New Roman"/>
                <w:b w:val="0"/>
              </w:rPr>
              <w:t>3 oktober 2024</w:t>
            </w:r>
          </w:p>
        </w:tc>
      </w:tr>
      <w:tr w:rsidR="00B01BA6" w:rsidTr="00EA1CE4" w14:paraId="3CAAC0E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16262F38"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51EE43C5" w14:textId="77777777">
            <w:pPr>
              <w:pStyle w:val="Amendement"/>
              <w:tabs>
                <w:tab w:val="clear" w:pos="3310"/>
                <w:tab w:val="clear" w:pos="3600"/>
              </w:tabs>
              <w:ind w:left="-70"/>
              <w:rPr>
                <w:rFonts w:ascii="Times New Roman" w:hAnsi="Times New Roman"/>
                <w:b w:val="0"/>
              </w:rPr>
            </w:pPr>
          </w:p>
        </w:tc>
      </w:tr>
      <w:tr w:rsidRPr="00EA69AC" w:rsidR="00B01BA6" w:rsidTr="00EA1CE4" w14:paraId="6EA2753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DB6F358" w14:textId="6A1A41DE">
            <w:pPr>
              <w:ind w:firstLine="284"/>
            </w:pPr>
            <w:r w:rsidRPr="00EA69AC">
              <w:t>De ondergetekende</w:t>
            </w:r>
            <w:r w:rsidR="00BC447F">
              <w:t>n</w:t>
            </w:r>
            <w:r w:rsidRPr="00EA69AC">
              <w:t xml:space="preserve"> stel</w:t>
            </w:r>
            <w:r w:rsidR="00BC447F">
              <w:t>len</w:t>
            </w:r>
            <w:r w:rsidRPr="00EA69AC">
              <w:t xml:space="preserve"> het volgende amendement voor:</w:t>
            </w:r>
          </w:p>
        </w:tc>
      </w:tr>
    </w:tbl>
    <w:p w:rsidRPr="00EA69AC" w:rsidR="004330ED" w:rsidP="00D774B3" w:rsidRDefault="004330ED" w14:paraId="6977E817" w14:textId="77777777"/>
    <w:p w:rsidRPr="00EA69AC" w:rsidR="004330ED" w:rsidP="00EA1CE4" w:rsidRDefault="004330ED" w14:paraId="380FB936" w14:textId="77777777">
      <w:r w:rsidRPr="00EA69AC">
        <w:t>I</w:t>
      </w:r>
    </w:p>
    <w:p w:rsidRPr="00EA69AC" w:rsidR="005B1DCC" w:rsidP="00BF623B" w:rsidRDefault="005B1DCC" w14:paraId="4E4113F3" w14:textId="77777777"/>
    <w:p w:rsidR="005B1DCC" w:rsidP="0088452C" w:rsidRDefault="00DD6C0E" w14:paraId="31A7281F" w14:textId="07A8A5A4">
      <w:pPr>
        <w:ind w:firstLine="284"/>
      </w:pPr>
      <w:r>
        <w:t>In artikel 2.2, eerste lid, vervalt “</w:t>
      </w:r>
      <w:r w:rsidRPr="00DD6C0E">
        <w:t>27,</w:t>
      </w:r>
      <w:r>
        <w:t>”.</w:t>
      </w:r>
    </w:p>
    <w:p w:rsidR="00DD6C0E" w:rsidP="00DD6C0E" w:rsidRDefault="00DD6C0E" w14:paraId="1C94E990" w14:textId="77777777"/>
    <w:p w:rsidR="00DD6C0E" w:rsidP="00DD6C0E" w:rsidRDefault="00DD6C0E" w14:paraId="498DFFB6" w14:textId="46160C0B">
      <w:r>
        <w:t>II</w:t>
      </w:r>
    </w:p>
    <w:p w:rsidR="00DD6C0E" w:rsidP="00DD6C0E" w:rsidRDefault="00DD6C0E" w14:paraId="598D45DE" w14:textId="77777777"/>
    <w:p w:rsidRPr="00EA69AC" w:rsidR="00DD6C0E" w:rsidP="00DD6C0E" w:rsidRDefault="00DD6C0E" w14:paraId="6D751A72" w14:textId="3BEBD92C">
      <w:r>
        <w:tab/>
        <w:t>In artikel 3.2, eerste lid, wordt na “26, derde lid,” ingevoegd “27”</w:t>
      </w:r>
      <w:r w:rsidR="00BB3405">
        <w:t>.</w:t>
      </w:r>
    </w:p>
    <w:p w:rsidR="00EA1CE4" w:rsidP="00EA1CE4" w:rsidRDefault="00EA1CE4" w14:paraId="74BAF4BE" w14:textId="77777777"/>
    <w:p w:rsidRPr="00EA69AC" w:rsidR="003C21AC" w:rsidP="00EA1CE4" w:rsidRDefault="003C21AC" w14:paraId="434C01CD" w14:textId="77777777">
      <w:pPr>
        <w:rPr>
          <w:b/>
        </w:rPr>
      </w:pPr>
      <w:r w:rsidRPr="00EA69AC">
        <w:rPr>
          <w:b/>
        </w:rPr>
        <w:t>Toelichting</w:t>
      </w:r>
    </w:p>
    <w:p w:rsidRPr="00EA69AC" w:rsidR="003C21AC" w:rsidP="00BF623B" w:rsidRDefault="003C21AC" w14:paraId="55EDFB26" w14:textId="77777777"/>
    <w:p w:rsidR="00D20B8C" w:rsidP="00D20B8C" w:rsidRDefault="00D20B8C" w14:paraId="2C4846ED" w14:textId="61F73B35">
      <w:r>
        <w:t xml:space="preserve">De </w:t>
      </w:r>
      <w:proofErr w:type="spellStart"/>
      <w:r>
        <w:t>Digitaledienstenverordening</w:t>
      </w:r>
      <w:proofErr w:type="spellEnd"/>
      <w:r>
        <w:t xml:space="preserve"> (DSA) vereist dat online platforms transparant zijn over </w:t>
      </w:r>
      <w:r w:rsidR="008C5896">
        <w:t>de werking</w:t>
      </w:r>
      <w:r>
        <w:t xml:space="preserve"> van hun aanbevelingsalgoritmes (artikel 27 DSA). Dat zijn algoritmes die bepalen op welke wijze inhoud van online platforms gepersonaliseerd wordt voorgeschoteld aan gebruikers. Daarnaast kunnen gebruikers onder de DSA ervoor kiezen om op</w:t>
      </w:r>
      <w:r w:rsidR="00703953">
        <w:t xml:space="preserve"> specifiek</w:t>
      </w:r>
      <w:r>
        <w:t xml:space="preserve"> de aangewezen </w:t>
      </w:r>
      <w:proofErr w:type="spellStart"/>
      <w:r>
        <w:t>Very</w:t>
      </w:r>
      <w:proofErr w:type="spellEnd"/>
      <w:r>
        <w:t xml:space="preserve"> Large Online Platforms (</w:t>
      </w:r>
      <w:proofErr w:type="spellStart"/>
      <w:r>
        <w:t>VLOPs</w:t>
      </w:r>
      <w:proofErr w:type="spellEnd"/>
      <w:r>
        <w:t>) gepersonaliseerde inhoud uit te schakelen (artikel 38 DSA).</w:t>
      </w:r>
    </w:p>
    <w:p w:rsidR="006E6212" w:rsidP="00D20B8C" w:rsidRDefault="006E6212" w14:paraId="25561125" w14:textId="77777777"/>
    <w:p w:rsidR="00D20B8C" w:rsidP="00D20B8C" w:rsidRDefault="00D20B8C" w14:paraId="6BD5C710" w14:textId="77777777">
      <w:r>
        <w:t>Aanbevelingsalgoritmes kunnen een ‘konijnenhol’-effect teweegbrengen waarbij (schadelijke) content zichzelf steeds frequenter aandient bij gebruikers naarmate zij deze een aantal keer bekeken hebben.</w:t>
      </w:r>
    </w:p>
    <w:p w:rsidR="00D20B8C" w:rsidP="00D20B8C" w:rsidRDefault="00D20B8C" w14:paraId="0342B045" w14:textId="64A7525E">
      <w:r>
        <w:t>In de ogen van indiener</w:t>
      </w:r>
      <w:r w:rsidR="00F40004">
        <w:t>s</w:t>
      </w:r>
      <w:r>
        <w:t xml:space="preserve"> is de grootste potentiële schade van manipulatieve aanbevelingsalgoritmes eerder maatschappelijk dan financieel van aard. We moeten niet naïef zijn voor de potentieel verstrekkende gevolgen van de manier waarop het gedrag van gebruikers online door grote platforms gestuurd wordt om onder meer gebruikersinteractie te maximaliseren. Steeds meer onderzoeken maken het aannemelijk dat dergelijke manipulatie uiteindelijk resulteert in verslaving, angststoornissen en radicalisering bij grote groepen gebruikers. Zeker bij minderjarigen lijkt dit effect aanzienlijk. Mede hierom is onder de DSA een artikel opgenomen om </w:t>
      </w:r>
      <w:proofErr w:type="spellStart"/>
      <w:r>
        <w:t>VLOPs</w:t>
      </w:r>
      <w:proofErr w:type="spellEnd"/>
      <w:r>
        <w:t xml:space="preserve"> te verplichten mitigerende handelingen te treffen daar waar het betreft de algoritmisch gestuurde verspreiding van risicovolle content (artikelen 34 en 35 DSA).</w:t>
      </w:r>
    </w:p>
    <w:p w:rsidR="006E6212" w:rsidP="00D20B8C" w:rsidRDefault="006E6212" w14:paraId="4DE7CD4E" w14:textId="77777777"/>
    <w:p w:rsidR="00D20B8C" w:rsidP="00D20B8C" w:rsidRDefault="00D20B8C" w14:paraId="3070F97F" w14:textId="77777777">
      <w:r>
        <w:t>De Autoriteit Consument en Markt (ACM) hanteert momenteel de volgende drie criteria in haar prioriteringsbeleid bij de inzet van onderzoekscapaciteit naar aanleiding van handhavingsverzoeken:</w:t>
      </w:r>
    </w:p>
    <w:p w:rsidR="00D20B8C" w:rsidP="00D20B8C" w:rsidRDefault="00D20B8C" w14:paraId="792039FA" w14:textId="77777777">
      <w:r>
        <w:t>1)</w:t>
      </w:r>
      <w:r>
        <w:tab/>
        <w:t>Hoe schadelijk het gedrag waarop het verzoek of het signaal ziet is voor de consumentenwelvaart,</w:t>
      </w:r>
    </w:p>
    <w:p w:rsidR="00D20B8C" w:rsidP="00D20B8C" w:rsidRDefault="00D20B8C" w14:paraId="645D2F8B" w14:textId="77777777">
      <w:r>
        <w:t>2)</w:t>
      </w:r>
      <w:r>
        <w:tab/>
        <w:t>hoe groot het maatschappelijk belang is bij het optreden van de ACM en</w:t>
      </w:r>
    </w:p>
    <w:p w:rsidR="00D20B8C" w:rsidP="00D20B8C" w:rsidRDefault="00D20B8C" w14:paraId="65F5CDEC" w14:textId="77777777">
      <w:r>
        <w:t>3)</w:t>
      </w:r>
      <w:r>
        <w:tab/>
        <w:t>in hoeverre de ACM in staat is doeltreffend en doelmatig op te treden.</w:t>
      </w:r>
    </w:p>
    <w:p w:rsidR="006E6212" w:rsidP="00D20B8C" w:rsidRDefault="006E6212" w14:paraId="40A6946F" w14:textId="77777777"/>
    <w:p w:rsidR="006E6212" w:rsidP="00D20B8C" w:rsidRDefault="00D20B8C" w14:paraId="66D4C9D5" w14:textId="32876311">
      <w:r>
        <w:t>Indiener</w:t>
      </w:r>
      <w:r w:rsidR="00F40004">
        <w:t>s</w:t>
      </w:r>
      <w:r>
        <w:t xml:space="preserve"> </w:t>
      </w:r>
      <w:r w:rsidR="00F40004">
        <w:t>zijn</w:t>
      </w:r>
      <w:r>
        <w:t xml:space="preserve"> de opvatting toegedaan dat specifiek wat betreft het naleven van artikel 27 DSA,</w:t>
      </w:r>
      <w:r w:rsidR="008C5896">
        <w:t xml:space="preserve"> te weten transparantie van aanbevelingsalgoritmes,</w:t>
      </w:r>
      <w:r>
        <w:t xml:space="preserve"> het maatschappelijk belang als criterium zou moeten prevaleren </w:t>
      </w:r>
      <w:r>
        <w:lastRenderedPageBreak/>
        <w:t xml:space="preserve">boven de bescherming van consumentenwelvaart. </w:t>
      </w:r>
      <w:r w:rsidR="006E6212">
        <w:t xml:space="preserve">Het perspectief van de mens als burger, niet als consument, moet centraal staan in de manier waarop uitvoering wordt gegeven aan deze wet. </w:t>
      </w:r>
      <w:r w:rsidR="006E6212">
        <w:br/>
      </w:r>
    </w:p>
    <w:p w:rsidR="00D20B8C" w:rsidP="00D20B8C" w:rsidRDefault="00D20B8C" w14:paraId="21E9BC30" w14:textId="023CCB03">
      <w:r>
        <w:t>Indiener</w:t>
      </w:r>
      <w:r w:rsidR="00F40004">
        <w:t>s</w:t>
      </w:r>
      <w:r>
        <w:t xml:space="preserve"> vind</w:t>
      </w:r>
      <w:r w:rsidR="00F40004">
        <w:t>en</w:t>
      </w:r>
      <w:r>
        <w:t xml:space="preserve"> om die reden dat de Directie Coördinatie Algoritmes (DCA) van de Autoriteit Persoonsgegevens (AP) een passendere toezichthouder zou zijn op </w:t>
      </w:r>
      <w:r w:rsidR="00703953">
        <w:t>aanbevelings</w:t>
      </w:r>
      <w:r>
        <w:t xml:space="preserve">algoritmes dan de ACM. De DCA/AP is namelijk vanuit haar rol </w:t>
      </w:r>
      <w:r w:rsidR="00703953">
        <w:t xml:space="preserve">en positie </w:t>
      </w:r>
      <w:r w:rsidR="008C5896">
        <w:t>de aangewezen partij</w:t>
      </w:r>
      <w:r>
        <w:t xml:space="preserve"> om het gebruik van algoritmes te onderzoeken </w:t>
      </w:r>
      <w:r w:rsidR="008C5896">
        <w:t>met een focus op het beschermen van fundamentele waarden en grondrechten</w:t>
      </w:r>
      <w:r>
        <w:t>.</w:t>
      </w:r>
    </w:p>
    <w:p w:rsidR="006E6212" w:rsidP="00D20B8C" w:rsidRDefault="006E6212" w14:paraId="1791F870" w14:textId="77777777"/>
    <w:p w:rsidR="005B1DCC" w:rsidP="00D20B8C" w:rsidRDefault="00D20B8C" w14:paraId="2378DD6A" w14:textId="331B54F3">
      <w:r>
        <w:t>Dit alles overwegende, stel</w:t>
      </w:r>
      <w:r w:rsidR="00F40004">
        <w:t>len</w:t>
      </w:r>
      <w:r>
        <w:t xml:space="preserve"> indiener</w:t>
      </w:r>
      <w:r w:rsidR="00F40004">
        <w:t>s</w:t>
      </w:r>
      <w:r>
        <w:t xml:space="preserve"> voor om de AP te laten toezien op naleving van artikel 27 DSA.</w:t>
      </w:r>
    </w:p>
    <w:p w:rsidRPr="00EA69AC" w:rsidR="00DD6C0E" w:rsidP="00D20B8C" w:rsidRDefault="00DD6C0E" w14:paraId="5A3480EB" w14:textId="77777777"/>
    <w:p w:rsidR="00B4708A" w:rsidP="00EA1CE4" w:rsidRDefault="00D20B8C" w14:paraId="6ED2E832" w14:textId="32BB3F1C">
      <w:r>
        <w:t>Six Dijkstra</w:t>
      </w:r>
    </w:p>
    <w:p w:rsidRPr="00EA69AC" w:rsidR="00F40004" w:rsidP="00EA1CE4" w:rsidRDefault="00F40004" w14:paraId="5DC2EA13" w14:textId="51A91F4F">
      <w:r>
        <w:t>Kathmann</w:t>
      </w:r>
    </w:p>
    <w:sectPr w:rsidRPr="00EA69AC" w:rsidR="00F40004"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A019A" w14:textId="77777777" w:rsidR="00B63A88" w:rsidRDefault="00B63A88">
      <w:pPr>
        <w:spacing w:line="20" w:lineRule="exact"/>
      </w:pPr>
    </w:p>
  </w:endnote>
  <w:endnote w:type="continuationSeparator" w:id="0">
    <w:p w14:paraId="77733D4F" w14:textId="77777777" w:rsidR="00B63A88" w:rsidRDefault="00B63A88">
      <w:pPr>
        <w:pStyle w:val="Amendement"/>
      </w:pPr>
      <w:r>
        <w:rPr>
          <w:b w:val="0"/>
        </w:rPr>
        <w:t xml:space="preserve"> </w:t>
      </w:r>
    </w:p>
  </w:endnote>
  <w:endnote w:type="continuationNotice" w:id="1">
    <w:p w14:paraId="0509C0D2" w14:textId="77777777" w:rsidR="00B63A88" w:rsidRDefault="00B63A8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0CB0E" w14:textId="77777777" w:rsidR="00B63A88" w:rsidRDefault="00B63A88">
      <w:pPr>
        <w:pStyle w:val="Amendement"/>
      </w:pPr>
      <w:r>
        <w:rPr>
          <w:b w:val="0"/>
        </w:rPr>
        <w:separator/>
      </w:r>
    </w:p>
  </w:footnote>
  <w:footnote w:type="continuationSeparator" w:id="0">
    <w:p w14:paraId="6C987301" w14:textId="77777777" w:rsidR="00B63A88" w:rsidRDefault="00B63A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B8C"/>
    <w:rsid w:val="0007471A"/>
    <w:rsid w:val="000D17BF"/>
    <w:rsid w:val="00157CAF"/>
    <w:rsid w:val="001656EE"/>
    <w:rsid w:val="0016653D"/>
    <w:rsid w:val="001B23E3"/>
    <w:rsid w:val="001D56AF"/>
    <w:rsid w:val="001E0E21"/>
    <w:rsid w:val="00212E0A"/>
    <w:rsid w:val="002153B0"/>
    <w:rsid w:val="0021777F"/>
    <w:rsid w:val="00241DD0"/>
    <w:rsid w:val="002A0713"/>
    <w:rsid w:val="003C21AC"/>
    <w:rsid w:val="003C5218"/>
    <w:rsid w:val="003C7876"/>
    <w:rsid w:val="003E2308"/>
    <w:rsid w:val="003E2F98"/>
    <w:rsid w:val="0042574B"/>
    <w:rsid w:val="004330ED"/>
    <w:rsid w:val="00481C91"/>
    <w:rsid w:val="004911E3"/>
    <w:rsid w:val="00497D57"/>
    <w:rsid w:val="004A1E29"/>
    <w:rsid w:val="004A7DD4"/>
    <w:rsid w:val="004B50D8"/>
    <w:rsid w:val="004B5B90"/>
    <w:rsid w:val="004C6302"/>
    <w:rsid w:val="00501109"/>
    <w:rsid w:val="005703C9"/>
    <w:rsid w:val="00597703"/>
    <w:rsid w:val="005A6097"/>
    <w:rsid w:val="005B1DCC"/>
    <w:rsid w:val="005B7323"/>
    <w:rsid w:val="005C25B9"/>
    <w:rsid w:val="006267E6"/>
    <w:rsid w:val="006558D2"/>
    <w:rsid w:val="00672D25"/>
    <w:rsid w:val="006738BC"/>
    <w:rsid w:val="006B0CD6"/>
    <w:rsid w:val="006D3E69"/>
    <w:rsid w:val="006E0971"/>
    <w:rsid w:val="006E6212"/>
    <w:rsid w:val="00703953"/>
    <w:rsid w:val="007709F6"/>
    <w:rsid w:val="00783215"/>
    <w:rsid w:val="007965FC"/>
    <w:rsid w:val="007D2608"/>
    <w:rsid w:val="008164E5"/>
    <w:rsid w:val="00830081"/>
    <w:rsid w:val="008467D7"/>
    <w:rsid w:val="00852541"/>
    <w:rsid w:val="00865D47"/>
    <w:rsid w:val="0088452C"/>
    <w:rsid w:val="008C5896"/>
    <w:rsid w:val="008D7DCB"/>
    <w:rsid w:val="009055DB"/>
    <w:rsid w:val="00905ECB"/>
    <w:rsid w:val="0096165D"/>
    <w:rsid w:val="00993E91"/>
    <w:rsid w:val="009A409F"/>
    <w:rsid w:val="009B5845"/>
    <w:rsid w:val="009C0C1F"/>
    <w:rsid w:val="00A10505"/>
    <w:rsid w:val="00A1288B"/>
    <w:rsid w:val="00A53203"/>
    <w:rsid w:val="00A772EB"/>
    <w:rsid w:val="00B01BA6"/>
    <w:rsid w:val="00B4708A"/>
    <w:rsid w:val="00B63A88"/>
    <w:rsid w:val="00BB3405"/>
    <w:rsid w:val="00BC447F"/>
    <w:rsid w:val="00BF623B"/>
    <w:rsid w:val="00C035D4"/>
    <w:rsid w:val="00C679BF"/>
    <w:rsid w:val="00C81BBD"/>
    <w:rsid w:val="00CD3132"/>
    <w:rsid w:val="00CE27CD"/>
    <w:rsid w:val="00D134F3"/>
    <w:rsid w:val="00D20B8C"/>
    <w:rsid w:val="00D47D01"/>
    <w:rsid w:val="00D774B3"/>
    <w:rsid w:val="00D84646"/>
    <w:rsid w:val="00DD35A5"/>
    <w:rsid w:val="00DD6C0E"/>
    <w:rsid w:val="00DE2948"/>
    <w:rsid w:val="00DF68BE"/>
    <w:rsid w:val="00DF712A"/>
    <w:rsid w:val="00E25DF4"/>
    <w:rsid w:val="00E3485D"/>
    <w:rsid w:val="00E6619B"/>
    <w:rsid w:val="00E908D7"/>
    <w:rsid w:val="00EA1CE4"/>
    <w:rsid w:val="00EA69AC"/>
    <w:rsid w:val="00EB40A1"/>
    <w:rsid w:val="00EC3112"/>
    <w:rsid w:val="00ED5E57"/>
    <w:rsid w:val="00EE1BD8"/>
    <w:rsid w:val="00F40004"/>
    <w:rsid w:val="00F46CA0"/>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453626"/>
  <w15:docId w15:val="{AC5DC3E9-F153-483B-BC5D-1CC83B6C1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F46CA0"/>
    <w:rPr>
      <w:sz w:val="16"/>
      <w:szCs w:val="16"/>
    </w:rPr>
  </w:style>
  <w:style w:type="paragraph" w:styleId="Tekstopmerking">
    <w:name w:val="annotation text"/>
    <w:basedOn w:val="Standaard"/>
    <w:link w:val="TekstopmerkingChar"/>
    <w:unhideWhenUsed/>
    <w:rsid w:val="00F46CA0"/>
    <w:rPr>
      <w:sz w:val="20"/>
    </w:rPr>
  </w:style>
  <w:style w:type="character" w:customStyle="1" w:styleId="TekstopmerkingChar">
    <w:name w:val="Tekst opmerking Char"/>
    <w:basedOn w:val="Standaardalinea-lettertype"/>
    <w:link w:val="Tekstopmerking"/>
    <w:rsid w:val="00F46CA0"/>
  </w:style>
  <w:style w:type="paragraph" w:styleId="Onderwerpvanopmerking">
    <w:name w:val="annotation subject"/>
    <w:basedOn w:val="Tekstopmerking"/>
    <w:next w:val="Tekstopmerking"/>
    <w:link w:val="OnderwerpvanopmerkingChar"/>
    <w:semiHidden/>
    <w:unhideWhenUsed/>
    <w:rsid w:val="00F46CA0"/>
    <w:rPr>
      <w:b/>
      <w:bCs/>
    </w:rPr>
  </w:style>
  <w:style w:type="character" w:customStyle="1" w:styleId="OnderwerpvanopmerkingChar">
    <w:name w:val="Onderwerp van opmerking Char"/>
    <w:basedOn w:val="TekstopmerkingChar"/>
    <w:link w:val="Onderwerpvanopmerking"/>
    <w:semiHidden/>
    <w:rsid w:val="00F46CA0"/>
    <w:rPr>
      <w:b/>
      <w:bCs/>
    </w:rPr>
  </w:style>
  <w:style w:type="paragraph" w:styleId="Revisie">
    <w:name w:val="Revision"/>
    <w:hidden/>
    <w:uiPriority w:val="99"/>
    <w:semiHidden/>
    <w:rsid w:val="0070395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476</ap:Words>
  <ap:Characters>2946</ap:Characters>
  <ap:DocSecurity>4</ap:DocSecurity>
  <ap:Lines>24</ap:Lines>
  <ap:Paragraphs>6</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3416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2024-10-03T07:34:00.0000000Z</dcterms:created>
  <dcterms:modified xsi:type="dcterms:W3CDTF">2024-10-03T07:34:00.0000000Z</dcterms:modified>
  <dc:description>------------------------</dc:description>
  <dc:subject/>
  <keywords/>
  <version/>
  <category/>
</coreProperties>
</file>