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5E45" w:rsidR="00C02FD6" w:rsidP="00C02FD6" w:rsidRDefault="00C02FD6" w14:paraId="4D71DC44" w14:textId="777EB99A">
      <w:bookmarkStart w:name="_GoBack" w:id="0"/>
      <w:bookmarkEnd w:id="0"/>
      <w:r w:rsidRPr="00445E45">
        <w:t>Tijdens het commissiedebat Vreemdelingen- en asielbeleid van 12</w:t>
      </w:r>
      <w:r>
        <w:t> </w:t>
      </w:r>
      <w:r w:rsidRPr="00445E45">
        <w:t>september</w:t>
      </w:r>
      <w:r>
        <w:t> </w:t>
      </w:r>
      <w:r w:rsidRPr="00445E45">
        <w:t>2024</w:t>
      </w:r>
      <w:r w:rsidR="005B6EDB">
        <w:t xml:space="preserve"> en tijdens de behandeling van de begroting Asiel en Migratie op 7 november 2024</w:t>
      </w:r>
      <w:r w:rsidRPr="00445E45">
        <w:t xml:space="preserve"> heb ik toegezegd uw kamer te informeren over de planning van de diverse wetgevingstrajecten voortkomend uit hoofdstuk 2 van het regeerprogramma. Met deze brief doe ik deze toezegging gestand. Daarbij betrek ik tevens de wetgeving die is aangekondigd in de brief van 25 oktober 2024.</w:t>
      </w:r>
      <w:r>
        <w:rPr>
          <w:rStyle w:val="Voetnootmarkering"/>
        </w:rPr>
        <w:footnoteReference w:id="1"/>
      </w:r>
      <w:r w:rsidRPr="00445E45">
        <w:t xml:space="preserve"> Daarnaast informeer ik u over de afdoening van de motie van het lid Rajkowski.</w:t>
      </w:r>
      <w:r w:rsidRPr="00445E45">
        <w:rPr>
          <w:rStyle w:val="Voetnootmarkering"/>
        </w:rPr>
        <w:footnoteReference w:id="2"/>
      </w:r>
    </w:p>
    <w:p w:rsidRPr="00445E45" w:rsidR="00C02FD6" w:rsidP="00C02FD6" w:rsidRDefault="00C02FD6" w14:paraId="241C0262" w14:textId="77777777"/>
    <w:p w:rsidRPr="00445E45" w:rsidR="00C02FD6" w:rsidP="00C02FD6" w:rsidRDefault="00C02FD6" w14:paraId="61942FBC" w14:textId="77777777">
      <w:pPr>
        <w:rPr>
          <w:i/>
          <w:iCs/>
        </w:rPr>
      </w:pPr>
      <w:r w:rsidRPr="00445E45">
        <w:rPr>
          <w:u w:val="single"/>
        </w:rPr>
        <w:t>Asielnoodmaatregelenwet</w:t>
      </w:r>
    </w:p>
    <w:p w:rsidRPr="00445E45" w:rsidR="00C02FD6" w:rsidP="00C02FD6" w:rsidRDefault="00C02FD6" w14:paraId="0CF819BD" w14:textId="77777777">
      <w:r w:rsidRPr="00445E45">
        <w:t xml:space="preserve">In de brief van 25 oktober heeft het kabinet een </w:t>
      </w:r>
      <w:r w:rsidRPr="00445E45">
        <w:rPr>
          <w:b/>
          <w:bCs/>
        </w:rPr>
        <w:t>asielnoodmaatregelenwet</w:t>
      </w:r>
      <w:r w:rsidRPr="00445E45">
        <w:t xml:space="preserve"> aangekondigd om de </w:t>
      </w:r>
      <w:r>
        <w:t>asielketen per direct en duurzaam te ontlasten en de instroom te verminderen</w:t>
      </w:r>
      <w:r w:rsidRPr="00445E45">
        <w:t xml:space="preserve">. In deze </w:t>
      </w:r>
      <w:r>
        <w:t>asiel</w:t>
      </w:r>
      <w:r w:rsidRPr="00445E45">
        <w:t>noodmaatregelenwet wordt de geldigheidsduur van een asielvergunning voor bepaalde tijd teruggebracht van vijf naar drie jaar</w:t>
      </w:r>
      <w:r w:rsidRPr="00445E45">
        <w:rPr>
          <w:rStyle w:val="Voetnootmarkering"/>
        </w:rPr>
        <w:footnoteReference w:id="3"/>
      </w:r>
      <w:r w:rsidRPr="00445E45">
        <w:t xml:space="preserve"> en worden bovendien de volgende maatregelen genomen:</w:t>
      </w:r>
    </w:p>
    <w:p w:rsidRPr="00445E45" w:rsidR="00C02FD6" w:rsidP="00C02FD6" w:rsidRDefault="00C02FD6" w14:paraId="2500245B" w14:textId="77777777">
      <w:pPr>
        <w:spacing w:line="240" w:lineRule="auto"/>
      </w:pPr>
    </w:p>
    <w:p w:rsidRPr="00445E45" w:rsidR="00C02FD6" w:rsidP="00C02FD6" w:rsidRDefault="00C02FD6" w14:paraId="117F6F7C" w14:textId="77777777">
      <w:pPr>
        <w:pStyle w:val="Default"/>
        <w:numPr>
          <w:ilvl w:val="0"/>
          <w:numId w:val="7"/>
        </w:numPr>
        <w:spacing w:after="46"/>
        <w:rPr>
          <w:sz w:val="18"/>
          <w:szCs w:val="18"/>
        </w:rPr>
      </w:pPr>
      <w:r w:rsidRPr="00445E45">
        <w:rPr>
          <w:sz w:val="18"/>
          <w:szCs w:val="18"/>
        </w:rPr>
        <w:t>afschaffen van de asielvergunning onbepaalde tijd;</w:t>
      </w:r>
    </w:p>
    <w:p w:rsidRPr="00445E45" w:rsidR="00C02FD6" w:rsidP="00C02FD6" w:rsidRDefault="00C02FD6" w14:paraId="60E492E7" w14:textId="77777777">
      <w:pPr>
        <w:pStyle w:val="Default"/>
        <w:numPr>
          <w:ilvl w:val="0"/>
          <w:numId w:val="7"/>
        </w:numPr>
        <w:spacing w:after="46"/>
        <w:rPr>
          <w:sz w:val="18"/>
          <w:szCs w:val="18"/>
        </w:rPr>
      </w:pPr>
      <w:r w:rsidRPr="00445E45">
        <w:rPr>
          <w:sz w:val="18"/>
          <w:szCs w:val="18"/>
        </w:rPr>
        <w:t xml:space="preserve">verruimen van de mogelijkheden tot ongewenstverklaring na een veroordeling; </w:t>
      </w:r>
    </w:p>
    <w:p w:rsidRPr="00445E45" w:rsidR="00C02FD6" w:rsidP="00C02FD6" w:rsidRDefault="00C02FD6" w14:paraId="3BE4A439" w14:textId="77777777">
      <w:pPr>
        <w:pStyle w:val="Default"/>
        <w:numPr>
          <w:ilvl w:val="0"/>
          <w:numId w:val="7"/>
        </w:numPr>
        <w:spacing w:after="46"/>
        <w:rPr>
          <w:sz w:val="18"/>
          <w:szCs w:val="18"/>
        </w:rPr>
      </w:pPr>
      <w:r w:rsidRPr="00445E45">
        <w:rPr>
          <w:sz w:val="18"/>
          <w:szCs w:val="18"/>
        </w:rPr>
        <w:t xml:space="preserve">schrappen van de voornemenprocedure; </w:t>
      </w:r>
    </w:p>
    <w:p w:rsidRPr="00445E45" w:rsidR="00C02FD6" w:rsidP="00C02FD6" w:rsidRDefault="00C02FD6" w14:paraId="4D7D05A8" w14:textId="77777777">
      <w:pPr>
        <w:pStyle w:val="Default"/>
        <w:numPr>
          <w:ilvl w:val="0"/>
          <w:numId w:val="7"/>
        </w:numPr>
        <w:spacing w:after="46"/>
        <w:rPr>
          <w:sz w:val="18"/>
          <w:szCs w:val="18"/>
        </w:rPr>
      </w:pPr>
      <w:r w:rsidRPr="00445E45">
        <w:rPr>
          <w:sz w:val="18"/>
          <w:szCs w:val="18"/>
        </w:rPr>
        <w:t xml:space="preserve">schrappen van de mogelijkheid tot nareis met meerderjarige kinderen en ongehuwde partners; </w:t>
      </w:r>
    </w:p>
    <w:p w:rsidRPr="00445E45" w:rsidR="00C02FD6" w:rsidP="00C02FD6" w:rsidRDefault="00C02FD6" w14:paraId="504EEDE6" w14:textId="77777777">
      <w:pPr>
        <w:pStyle w:val="Default"/>
        <w:numPr>
          <w:ilvl w:val="0"/>
          <w:numId w:val="7"/>
        </w:numPr>
        <w:spacing w:after="46"/>
        <w:rPr>
          <w:sz w:val="18"/>
          <w:szCs w:val="18"/>
        </w:rPr>
      </w:pPr>
      <w:r w:rsidRPr="00445E45">
        <w:rPr>
          <w:sz w:val="18"/>
          <w:szCs w:val="18"/>
        </w:rPr>
        <w:t xml:space="preserve">invoeren van een strengere toets voor nieuwe feiten en omstandigheden; </w:t>
      </w:r>
    </w:p>
    <w:p w:rsidRPr="00445E45" w:rsidR="00C02FD6" w:rsidP="00C02FD6" w:rsidRDefault="00C02FD6" w14:paraId="7F0971A9" w14:textId="77777777">
      <w:pPr>
        <w:pStyle w:val="Default"/>
        <w:numPr>
          <w:ilvl w:val="0"/>
          <w:numId w:val="7"/>
        </w:numPr>
        <w:spacing w:after="46"/>
        <w:rPr>
          <w:sz w:val="18"/>
          <w:szCs w:val="18"/>
        </w:rPr>
      </w:pPr>
      <w:r w:rsidRPr="00445E45">
        <w:rPr>
          <w:sz w:val="18"/>
          <w:szCs w:val="18"/>
        </w:rPr>
        <w:t>invoeren van een verwijtbaarheidstoets bij opvolgende aanvragen; en</w:t>
      </w:r>
    </w:p>
    <w:p w:rsidRPr="00445E45" w:rsidR="00C02FD6" w:rsidP="00C02FD6" w:rsidRDefault="00C02FD6" w14:paraId="285A49D2" w14:textId="77777777">
      <w:pPr>
        <w:pStyle w:val="Default"/>
        <w:numPr>
          <w:ilvl w:val="0"/>
          <w:numId w:val="7"/>
        </w:numPr>
        <w:spacing w:after="46"/>
        <w:rPr>
          <w:sz w:val="18"/>
          <w:szCs w:val="18"/>
        </w:rPr>
      </w:pPr>
      <w:r w:rsidRPr="00445E45">
        <w:rPr>
          <w:sz w:val="18"/>
          <w:szCs w:val="18"/>
        </w:rPr>
        <w:t>afwijzen van aanvragen als kennelijk ongegrond als vreemdelingen niet op gehoor verschijnen.</w:t>
      </w:r>
    </w:p>
    <w:p w:rsidRPr="00445E45" w:rsidR="00C02FD6" w:rsidP="00C02FD6" w:rsidRDefault="00C02FD6" w14:paraId="2ACEC6A5" w14:textId="77777777">
      <w:pPr>
        <w:pStyle w:val="Default"/>
        <w:spacing w:after="46"/>
        <w:ind w:left="360"/>
        <w:rPr>
          <w:sz w:val="18"/>
          <w:szCs w:val="18"/>
        </w:rPr>
      </w:pPr>
    </w:p>
    <w:p w:rsidRPr="00445E45" w:rsidR="00C02FD6" w:rsidP="00C02FD6" w:rsidRDefault="00C02FD6" w14:paraId="092AD2D7" w14:textId="61A2C831">
      <w:r w:rsidRPr="00445E45">
        <w:t>De asielnoodmaatregelenwet wordt zo snel mogelijk uitgewerkt.</w:t>
      </w:r>
      <w:r>
        <w:t xml:space="preserve"> H</w:t>
      </w:r>
      <w:r w:rsidRPr="00445E45">
        <w:t xml:space="preserve">et wetsvoorstel </w:t>
      </w:r>
      <w:r>
        <w:t xml:space="preserve">wordt </w:t>
      </w:r>
      <w:r w:rsidRPr="00445E45">
        <w:t xml:space="preserve">nog dit jaar </w:t>
      </w:r>
      <w:r>
        <w:t>voorgelegd voor advies en uitvoeringstoetsen</w:t>
      </w:r>
      <w:r w:rsidR="0071102B">
        <w:t>.</w:t>
      </w:r>
      <w:r w:rsidR="00DE3609">
        <w:t xml:space="preserve"> </w:t>
      </w:r>
      <w:r w:rsidRPr="00445E45">
        <w:t xml:space="preserve">Om dit wetsvoorstel vervolgens zo snel mogelijk bij de Tweede Kamer in te dienen, wordt </w:t>
      </w:r>
      <w:r w:rsidR="00674BFE">
        <w:t>nog dit jaar</w:t>
      </w:r>
      <w:r w:rsidRPr="00445E45" w:rsidR="00674BFE">
        <w:t xml:space="preserve"> </w:t>
      </w:r>
      <w:r w:rsidRPr="00445E45">
        <w:t>spoedadvies gevraagd bij de Afdeling advisering van de Raad van State.</w:t>
      </w:r>
    </w:p>
    <w:p w:rsidR="00B842F7" w:rsidP="00C02FD6" w:rsidRDefault="00B842F7" w14:paraId="40C5F869" w14:textId="77777777">
      <w:pPr>
        <w:rPr>
          <w:u w:val="single"/>
        </w:rPr>
      </w:pPr>
    </w:p>
    <w:p w:rsidRPr="00445E45" w:rsidR="00C02FD6" w:rsidP="00C02FD6" w:rsidRDefault="00C02FD6" w14:paraId="4AE74AA3" w14:textId="7D3DA3E8">
      <w:pPr>
        <w:rPr>
          <w:i/>
          <w:iCs/>
        </w:rPr>
      </w:pPr>
      <w:r w:rsidRPr="00445E45">
        <w:rPr>
          <w:u w:val="single"/>
        </w:rPr>
        <w:lastRenderedPageBreak/>
        <w:t>Asielcrisiswet</w:t>
      </w:r>
    </w:p>
    <w:p w:rsidR="00C02FD6" w:rsidP="00C02FD6" w:rsidRDefault="00C02FD6" w14:paraId="26272276" w14:textId="6272B02D">
      <w:r w:rsidRPr="00445E45">
        <w:t xml:space="preserve">In aanvulling op de asielnoodmaatregelenwet, bereid ik een </w:t>
      </w:r>
      <w:r w:rsidRPr="00445E45">
        <w:rPr>
          <w:b/>
          <w:bCs/>
        </w:rPr>
        <w:t>asielcrisiswet</w:t>
      </w:r>
      <w:r w:rsidRPr="00445E45">
        <w:t xml:space="preserve"> voor. Daarmee is het kabinet voornemens om aanvullende maatregelen te nemen om de acute asielinstroom en opvangcrisis te bestrijden. Ik ben voornemens om de maatregelen die in dit kader in het regeerprogramma worden genoemd op te nemen in een samenhangend pakket van maatregelen en wetgeving</w:t>
      </w:r>
      <w:r>
        <w:t xml:space="preserve">, dat eveneens met voorrang wordt voorbereid. Parallel aan deze asielcrisismaatregelen wordt met een separaat wetsvoorstel de Spreidingswet ingetrokken. Dat wetsvoorstel wordt </w:t>
      </w:r>
      <w:r w:rsidR="00674BFE">
        <w:t xml:space="preserve"> </w:t>
      </w:r>
      <w:r w:rsidR="00286A85">
        <w:t>in het eerste kwartaal van 2025</w:t>
      </w:r>
      <w:r w:rsidR="00674BFE">
        <w:t xml:space="preserve"> voor advies en uitvoeringstoetsen voorgelegd.</w:t>
      </w:r>
      <w:r w:rsidR="00B45EC8">
        <w:t xml:space="preserve"> </w:t>
      </w:r>
    </w:p>
    <w:p w:rsidR="00C02FD6" w:rsidP="00C02FD6" w:rsidRDefault="00C02FD6" w14:paraId="4661DB23" w14:textId="77777777"/>
    <w:p w:rsidRPr="00C02FD6" w:rsidR="00C02FD6" w:rsidP="00C02FD6" w:rsidRDefault="00C02FD6" w14:paraId="09526709" w14:textId="44B44EC0">
      <w:pPr>
        <w:rPr>
          <w:u w:val="single"/>
        </w:rPr>
      </w:pPr>
      <w:r w:rsidRPr="00B35CD7">
        <w:rPr>
          <w:u w:val="single"/>
        </w:rPr>
        <w:t>Afschaffen rechterlijke dwangsom</w:t>
      </w:r>
    </w:p>
    <w:p w:rsidRPr="00445E45" w:rsidR="00C02FD6" w:rsidP="00C02FD6" w:rsidRDefault="00C02FD6" w14:paraId="39476CA8" w14:textId="77777777">
      <w:r>
        <w:t xml:space="preserve">Op dit moment wordt onderzocht of het juridisch toch mogelijk is om de </w:t>
      </w:r>
      <w:r w:rsidRPr="00C02FD6">
        <w:rPr>
          <w:b/>
          <w:bCs/>
        </w:rPr>
        <w:t>rechterlijke dwangsom</w:t>
      </w:r>
      <w:r>
        <w:t xml:space="preserve"> af te schaffen. U wordt hierover zo spoedig mogelijk nader geïnformeerd. </w:t>
      </w:r>
    </w:p>
    <w:p w:rsidRPr="00445E45" w:rsidR="00C02FD6" w:rsidP="00C02FD6" w:rsidRDefault="00C02FD6" w14:paraId="04203F34" w14:textId="77777777"/>
    <w:p w:rsidRPr="00445E45" w:rsidR="00C02FD6" w:rsidP="00C02FD6" w:rsidRDefault="00C02FD6" w14:paraId="64255D05" w14:textId="77777777">
      <w:pPr>
        <w:rPr>
          <w:i/>
          <w:iCs/>
        </w:rPr>
      </w:pPr>
      <w:r w:rsidRPr="00445E45">
        <w:rPr>
          <w:u w:val="single"/>
        </w:rPr>
        <w:t>Asielhervormingspakket</w:t>
      </w:r>
    </w:p>
    <w:p w:rsidRPr="00445E45" w:rsidR="00C02FD6" w:rsidP="00C02FD6" w:rsidRDefault="00C02FD6" w14:paraId="086E6C53" w14:textId="77777777">
      <w:r w:rsidRPr="00445E45">
        <w:t xml:space="preserve">De implementatie van het </w:t>
      </w:r>
      <w:r w:rsidRPr="00445E45">
        <w:rPr>
          <w:b/>
          <w:bCs/>
        </w:rPr>
        <w:t>Europees Asiel- en Migratiepact</w:t>
      </w:r>
      <w:r w:rsidRPr="00445E45">
        <w:t xml:space="preserve"> is essentieel voor het beperken van de instroom in Nederland. Op dit moment wordt gewerkt aan een wetsvoorstel ter implementatie van een negental verordeningen en een richtlijn. In het kader van deze implementatie wordt tevens bezien hoe de asielprocedure kan worden verkort en versoberd tot het Europese minimum. Consultatie van dit wetsvoorstel is voorzien voor december 2024. Indiening van dit wetsvoorstel bij de Tweede Kamer na advisering door de Raad van State is voorzien in de eerste helft van 2025. De implementatie moet in juni 2026 zijn voltooid.</w:t>
      </w:r>
    </w:p>
    <w:p w:rsidRPr="00445E45" w:rsidR="00C02FD6" w:rsidP="00C02FD6" w:rsidRDefault="00C02FD6" w14:paraId="0F3E6806" w14:textId="77777777"/>
    <w:p w:rsidRPr="00445E45" w:rsidR="00C02FD6" w:rsidP="00C02FD6" w:rsidRDefault="00C02FD6" w14:paraId="682966AC" w14:textId="77777777">
      <w:pPr>
        <w:rPr>
          <w:u w:val="single"/>
        </w:rPr>
      </w:pPr>
      <w:r w:rsidRPr="00445E45">
        <w:rPr>
          <w:u w:val="single"/>
        </w:rPr>
        <w:t xml:space="preserve">Andere </w:t>
      </w:r>
      <w:r>
        <w:rPr>
          <w:u w:val="single"/>
        </w:rPr>
        <w:t>wetsvoorstellen</w:t>
      </w:r>
    </w:p>
    <w:p w:rsidRPr="00445E45" w:rsidR="00C02FD6" w:rsidP="00C02FD6" w:rsidRDefault="00C02FD6" w14:paraId="1754D30B" w14:textId="714D4A93">
      <w:r w:rsidRPr="00445E45">
        <w:t xml:space="preserve">Het wetsvoorstel </w:t>
      </w:r>
      <w:bookmarkStart w:name="_Hlk179304286" w:id="1"/>
      <w:r w:rsidRPr="00445E45">
        <w:t xml:space="preserve">tot </w:t>
      </w:r>
      <w:r w:rsidRPr="00445E45">
        <w:rPr>
          <w:b/>
          <w:bCs/>
        </w:rPr>
        <w:t xml:space="preserve">invoering van het </w:t>
      </w:r>
      <w:bookmarkEnd w:id="1"/>
      <w:r w:rsidRPr="00445E45">
        <w:rPr>
          <w:b/>
          <w:bCs/>
        </w:rPr>
        <w:t>tweestatusstelsel,</w:t>
      </w:r>
      <w:r w:rsidRPr="00445E45">
        <w:t xml:space="preserve"> met voorwaarden op het gebied van gezinshereniging, </w:t>
      </w:r>
      <w:r w:rsidR="001523B9">
        <w:t>wordt</w:t>
      </w:r>
      <w:r w:rsidRPr="00445E45" w:rsidR="001523B9">
        <w:t xml:space="preserve"> </w:t>
      </w:r>
      <w:r w:rsidRPr="00445E45">
        <w:t>in het najaar voor een korte periode</w:t>
      </w:r>
      <w:r w:rsidR="001523B9">
        <w:t xml:space="preserve"> voorgelegd</w:t>
      </w:r>
      <w:r w:rsidRPr="00445E45">
        <w:t xml:space="preserve"> </w:t>
      </w:r>
      <w:r w:rsidR="001523B9">
        <w:t>voor advies en uitvoeringstoetsen</w:t>
      </w:r>
      <w:r w:rsidR="00DE3609">
        <w:t xml:space="preserve"> en vervolgens </w:t>
      </w:r>
      <w:r w:rsidR="000B5B34">
        <w:t>nog dit jaar voor</w:t>
      </w:r>
      <w:r w:rsidRPr="00445E45">
        <w:t xml:space="preserve"> advisering </w:t>
      </w:r>
      <w:r w:rsidR="000B5B34">
        <w:t>naar</w:t>
      </w:r>
      <w:r w:rsidRPr="00445E45" w:rsidR="000B5B34">
        <w:t xml:space="preserve"> </w:t>
      </w:r>
      <w:r w:rsidRPr="00445E45">
        <w:t>de Raad van State</w:t>
      </w:r>
      <w:r w:rsidR="00DE3609">
        <w:t xml:space="preserve"> gezonden</w:t>
      </w:r>
      <w:r w:rsidRPr="00445E45">
        <w:t>. Indiening bij de Tweede Kamer is voorzien zo spoedig mogelijk na het advies van de Raad van State.</w:t>
      </w:r>
    </w:p>
    <w:p w:rsidRPr="00445E45" w:rsidR="00C02FD6" w:rsidP="00C02FD6" w:rsidRDefault="00C02FD6" w14:paraId="2C30F875" w14:textId="77777777"/>
    <w:p w:rsidRPr="00445E45" w:rsidR="00C02FD6" w:rsidP="00C02FD6" w:rsidRDefault="00C02FD6" w14:paraId="6DB86177" w14:textId="77777777">
      <w:r w:rsidRPr="00445E45">
        <w:t xml:space="preserve">Via de </w:t>
      </w:r>
      <w:r w:rsidRPr="00445E45">
        <w:rPr>
          <w:b/>
          <w:bCs/>
        </w:rPr>
        <w:t>Wet Terugkeer en vreemdelingenbewaring</w:t>
      </w:r>
      <w:r w:rsidRPr="00445E45">
        <w:rPr>
          <w:rStyle w:val="Voetnootmarkering"/>
        </w:rPr>
        <w:footnoteReference w:id="4"/>
      </w:r>
      <w:r w:rsidRPr="00445E45">
        <w:t xml:space="preserve"> worden vreemdelingen verplicht medewerking te verlenen aan de voor terugkeer noodzakelijke presentatie bij de autoriteiten van het herkomstland. Het wetsvoorstel ligt ter behandeling voor in de Eerste Kamer, maar moet worden geactualiseerd. Dit gebeurt middels een nota van wijziging op de novelle</w:t>
      </w:r>
      <w:r w:rsidRPr="00445E45">
        <w:rPr>
          <w:rStyle w:val="Voetnootmarkering"/>
        </w:rPr>
        <w:footnoteReference w:id="5"/>
      </w:r>
      <w:r w:rsidRPr="00445E45">
        <w:t xml:space="preserve"> die bij uw kamer aanhangig is. De nota van wijziging gaat nog dit jaar naar de Raad van State voor advies, indiening bij de Tweede kamer is voorzien voor het voorjaar van 2025.</w:t>
      </w:r>
    </w:p>
    <w:p w:rsidRPr="00445E45" w:rsidR="00C02FD6" w:rsidP="00C02FD6" w:rsidRDefault="00C02FD6" w14:paraId="557FFE93" w14:textId="77777777"/>
    <w:p w:rsidRPr="00445E45" w:rsidR="00C02FD6" w:rsidP="00C02FD6" w:rsidRDefault="00C02FD6" w14:paraId="2A56406B" w14:textId="65BCEB1B">
      <w:r w:rsidRPr="00445E45">
        <w:t xml:space="preserve">Het wetsvoorstel strekkende tot </w:t>
      </w:r>
      <w:r w:rsidRPr="00445E45">
        <w:rPr>
          <w:b/>
          <w:bCs/>
        </w:rPr>
        <w:t>beroep in asielzaken bij één instantie (vervallen hoger beroep)</w:t>
      </w:r>
      <w:r w:rsidRPr="00445E45">
        <w:t xml:space="preserve"> gaat </w:t>
      </w:r>
      <w:r>
        <w:t xml:space="preserve">in </w:t>
      </w:r>
      <w:r w:rsidR="009E78C7">
        <w:t>de zomer</w:t>
      </w:r>
      <w:r w:rsidRPr="00445E45">
        <w:t xml:space="preserve"> van 2025 in consultatie. </w:t>
      </w:r>
    </w:p>
    <w:p w:rsidRPr="00445E45" w:rsidR="00C02FD6" w:rsidP="00C02FD6" w:rsidRDefault="00C02FD6" w14:paraId="49F21BBE" w14:textId="77777777"/>
    <w:p w:rsidRPr="00445E45" w:rsidR="00C02FD6" w:rsidP="00C02FD6" w:rsidRDefault="00C02FD6" w14:paraId="681F1DD0" w14:textId="7A61072A">
      <w:r w:rsidRPr="00445E45">
        <w:t xml:space="preserve">Met het </w:t>
      </w:r>
      <w:r w:rsidRPr="00445E45">
        <w:rPr>
          <w:b/>
          <w:bCs/>
        </w:rPr>
        <w:t>afschaffen van het verplichte aanmeldgehoor en de verplichte rust- en voorbereidingstijd</w:t>
      </w:r>
      <w:r w:rsidRPr="00445E45">
        <w:t xml:space="preserve"> kan de IND meer maatwerk bieden. Het wetsvoorstel dat hier uitvoering aan geeft, moet zorgvuldig worden afgestemd op het hiervoor genoemde implementatievoorstel voor het Europees Asiel- en migratiepact, dat eveneens betrekking heeft op de asielprocedure. </w:t>
      </w:r>
    </w:p>
    <w:p w:rsidRPr="00445E45" w:rsidR="00C02FD6" w:rsidP="00C02FD6" w:rsidRDefault="00C02FD6" w14:paraId="0CC7B3F2" w14:textId="77777777"/>
    <w:p w:rsidRPr="00445E45" w:rsidR="00C02FD6" w:rsidP="00C02FD6" w:rsidRDefault="00C02FD6" w14:paraId="644EF64C" w14:textId="77777777">
      <w:r w:rsidRPr="00445E45">
        <w:t xml:space="preserve">We maken het mogelijk om </w:t>
      </w:r>
      <w:r w:rsidRPr="00C02FD6">
        <w:rPr>
          <w:b/>
          <w:bCs/>
        </w:rPr>
        <w:t>telefoons en andere gegevensdragers uit te lezen</w:t>
      </w:r>
      <w:r w:rsidRPr="00445E45">
        <w:t xml:space="preserve">. Dit is ook noodzakelijk in het kader van de uitvoering van het Europees Asiel- en migratiepact. Een wetsvoorstel hiertoe gaat in het </w:t>
      </w:r>
      <w:r>
        <w:t>najaar</w:t>
      </w:r>
      <w:r w:rsidRPr="00445E45">
        <w:t xml:space="preserve"> van 2025 in consultatie.</w:t>
      </w:r>
    </w:p>
    <w:p w:rsidRPr="00445E45" w:rsidR="00C02FD6" w:rsidP="00C02FD6" w:rsidRDefault="00C02FD6" w14:paraId="444BA1F8" w14:textId="77777777"/>
    <w:p w:rsidR="00C02FD6" w:rsidP="00C02FD6" w:rsidRDefault="00C02FD6" w14:paraId="24917133" w14:textId="77777777">
      <w:r w:rsidRPr="00445E45">
        <w:t xml:space="preserve">Het wetsvoorstel dat voorziet in de </w:t>
      </w:r>
      <w:r w:rsidRPr="00445E45">
        <w:rPr>
          <w:b/>
          <w:bCs/>
        </w:rPr>
        <w:t>afschaffing van de bestuurlijke dwangsom</w:t>
      </w:r>
      <w:r w:rsidRPr="00445E45">
        <w:t xml:space="preserve"> is reeds in behandeling in de Eerste Kamer.</w:t>
      </w:r>
      <w:r w:rsidRPr="00445E45">
        <w:rPr>
          <w:rStyle w:val="Voetnootmarkering"/>
        </w:rPr>
        <w:footnoteReference w:id="6"/>
      </w:r>
      <w:r w:rsidRPr="00445E45">
        <w:t xml:space="preserve"> </w:t>
      </w:r>
    </w:p>
    <w:p w:rsidRPr="00445E45" w:rsidR="00C02FD6" w:rsidP="00C02FD6" w:rsidRDefault="00C02FD6" w14:paraId="7AB07DA7" w14:textId="77777777"/>
    <w:p w:rsidRPr="00445E45" w:rsidR="00C02FD6" w:rsidP="00C02FD6" w:rsidRDefault="00C02FD6" w14:paraId="5FD15E7C" w14:textId="77777777">
      <w:pPr>
        <w:rPr>
          <w:u w:val="single"/>
        </w:rPr>
      </w:pPr>
      <w:r w:rsidRPr="00445E45">
        <w:rPr>
          <w:u w:val="single"/>
        </w:rPr>
        <w:t>Motie van het lid Rajkowski</w:t>
      </w:r>
    </w:p>
    <w:p w:rsidRPr="00445E45" w:rsidR="00C02FD6" w:rsidP="00C02FD6" w:rsidRDefault="00C02FD6" w14:paraId="7E22ADC2" w14:textId="77777777">
      <w:r w:rsidRPr="00445E45">
        <w:t xml:space="preserve">In de motie-Rajkowski heeft uw kamer het kabinet verzocht nog voor het kerstreces degelijke (wets)voorstellen naar de Kamer te sturen aangaande het afschaffen van de verblijfsvergunning onbepaalde tijd, de invoering van het tweestatusstelsel en het afschaffen van het hoger beroep in asielzaken. </w:t>
      </w:r>
    </w:p>
    <w:p w:rsidRPr="00445E45" w:rsidR="00C02FD6" w:rsidP="00C02FD6" w:rsidRDefault="00C02FD6" w14:paraId="1370EF34" w14:textId="77777777"/>
    <w:p w:rsidRPr="00445E45" w:rsidR="00C02FD6" w:rsidP="00C02FD6" w:rsidRDefault="00C02FD6" w14:paraId="6E955DF4" w14:textId="78AA0F35">
      <w:r w:rsidRPr="00445E45">
        <w:t>Een voorstel tot afschaffing van de verblijfsvergunning asiel voor onbepaalde tijd wordt, zoals aangekondigd in de brief van 25 oktober 2024, onderdeel van de asielnoodmaatregelenwet.</w:t>
      </w:r>
      <w:r>
        <w:t xml:space="preserve"> </w:t>
      </w:r>
      <w:r w:rsidR="00B842F7">
        <w:t>Het wetsvoorstel wordt</w:t>
      </w:r>
      <w:r w:rsidRPr="00445E45" w:rsidR="00B842F7">
        <w:t xml:space="preserve"> in het najaar voor een korte periode</w:t>
      </w:r>
      <w:r w:rsidR="00B842F7">
        <w:t xml:space="preserve"> voorgelegd</w:t>
      </w:r>
      <w:r w:rsidRPr="00445E45" w:rsidR="00B842F7">
        <w:t xml:space="preserve"> </w:t>
      </w:r>
      <w:r w:rsidR="00B842F7">
        <w:t>voor advies en uitvoeringstoetsen, vervolgens nog dit jaar voor</w:t>
      </w:r>
      <w:r w:rsidRPr="00445E45" w:rsidR="00B842F7">
        <w:t xml:space="preserve"> advisering </w:t>
      </w:r>
      <w:r w:rsidR="00B842F7">
        <w:t>naar</w:t>
      </w:r>
      <w:r w:rsidRPr="00445E45" w:rsidR="00B842F7">
        <w:t xml:space="preserve"> de Raad van State</w:t>
      </w:r>
      <w:r w:rsidR="00B842F7">
        <w:t xml:space="preserve"> gezonden en na ommekomst van het advies van de Raad van State</w:t>
      </w:r>
      <w:r w:rsidRPr="00445E45" w:rsidDel="00B842F7" w:rsidR="00B842F7">
        <w:t xml:space="preserve"> </w:t>
      </w:r>
      <w:r w:rsidRPr="00445E45">
        <w:t>o snel mogelijk bij de Tweede Kamer ingediend.</w:t>
      </w:r>
    </w:p>
    <w:p w:rsidRPr="00445E45" w:rsidR="00C02FD6" w:rsidP="00C02FD6" w:rsidRDefault="00C02FD6" w14:paraId="73423F17" w14:textId="77777777"/>
    <w:p w:rsidRPr="00445E45" w:rsidR="00C02FD6" w:rsidP="00C02FD6" w:rsidRDefault="00C02FD6" w14:paraId="4F7B5376" w14:textId="20A077C6">
      <w:r w:rsidRPr="00445E45">
        <w:t>Het wetsvoorstel tot invoering van het tweestatusstelsel wordt</w:t>
      </w:r>
      <w:r>
        <w:t xml:space="preserve"> </w:t>
      </w:r>
      <w:r w:rsidR="001C3FDC">
        <w:t>dit najaar voor een korte periode voorgelegd voor advies en uitvoeringstoetsen en daarna nog d</w:t>
      </w:r>
      <w:r w:rsidR="00BB6734">
        <w:t>it jaar voorgelegd voor advies aan de Raad van State.</w:t>
      </w:r>
      <w:r w:rsidRPr="00445E45">
        <w:t xml:space="preserve"> Na ommekomst van de adviezen van de Raad van State zal dit wetsvoorstel zo spoedig mogelijk bij uw kamer worden ingediend, waarbij uiteraard de benodigde zorgvuldigheid bij het verwerken van de adviezen zal worden betracht.  </w:t>
      </w:r>
    </w:p>
    <w:p w:rsidRPr="00445E45" w:rsidR="00C02FD6" w:rsidP="00C02FD6" w:rsidRDefault="00C02FD6" w14:paraId="493DA451" w14:textId="77777777"/>
    <w:p w:rsidRPr="00445E45" w:rsidR="00C02FD6" w:rsidP="00C02FD6" w:rsidRDefault="00C02FD6" w14:paraId="5CD59815" w14:textId="29143FCE">
      <w:r w:rsidRPr="00445E45">
        <w:t xml:space="preserve">Het wetsvoorstel tot afschaffen van het hoger beroep in asielzaken gaat </w:t>
      </w:r>
      <w:r w:rsidR="00DE3609">
        <w:t>in de zomer</w:t>
      </w:r>
      <w:r w:rsidRPr="00445E45">
        <w:t xml:space="preserve"> van 2025 in consultatie. Om tot een degelijk wetsvoorstel te komen moet worden bezien bij welke instantie het beroep in asielzaken wordt belegd, en wat hiervan de gevolgen zijn voor de betrokken instanties, zowel organisatorisch als rechtspositioneel. Daarnaast zal moeten worden bezien of voorzieningen voor rechtseenheid en prejudiciële vragen nodig zijn. Ik hecht eraan dat proces zorgvuldig te doorlopen. </w:t>
      </w:r>
    </w:p>
    <w:p w:rsidRPr="00445E45" w:rsidR="00C02FD6" w:rsidP="00C02FD6" w:rsidRDefault="00C02FD6" w14:paraId="0938439C" w14:textId="77777777"/>
    <w:p w:rsidRPr="00445E45" w:rsidR="00C02FD6" w:rsidP="00C02FD6" w:rsidRDefault="00C02FD6" w14:paraId="4E867350" w14:textId="77777777">
      <w:pPr>
        <w:rPr>
          <w:i/>
          <w:iCs/>
        </w:rPr>
      </w:pPr>
      <w:r w:rsidRPr="00445E45">
        <w:rPr>
          <w:i/>
          <w:iCs/>
        </w:rPr>
        <w:t>Tot slot</w:t>
      </w:r>
    </w:p>
    <w:p w:rsidRPr="00445E45" w:rsidR="00C02FD6" w:rsidP="00C02FD6" w:rsidRDefault="00C02FD6" w14:paraId="1702B462" w14:textId="77777777">
      <w:r w:rsidRPr="00445E45">
        <w:t xml:space="preserve">Ik vind het van belang te benadrukken dat het bovenstaande een planning betreft. Een dergelijke planning is aan diverse factoren onderhevig. Mijn inzet is er echter onverminderd op gericht de voorgenomen wetgeving zo spoedig mogelijk in te dienen. Ik vertrouw op een spoedige behandeling van de wetsvoorstellen </w:t>
      </w:r>
      <w:r>
        <w:t>door</w:t>
      </w:r>
      <w:r w:rsidRPr="00445E45">
        <w:t xml:space="preserve"> uw kamer.</w:t>
      </w:r>
    </w:p>
    <w:p w:rsidR="00C02FD6" w:rsidP="00C02FD6" w:rsidRDefault="00C02FD6" w14:paraId="5DCED1CA" w14:textId="77777777"/>
    <w:p w:rsidRPr="00445E45" w:rsidR="000B58AD" w:rsidP="00C02FD6" w:rsidRDefault="000B58AD" w14:paraId="6091BD31" w14:textId="77777777"/>
    <w:p w:rsidRPr="00445E45" w:rsidR="00C02FD6" w:rsidP="00C02FD6" w:rsidRDefault="00C02FD6" w14:paraId="62532971" w14:textId="77777777">
      <w:r w:rsidRPr="00445E45">
        <w:t>De Minister van Asiel en Migratie,</w:t>
      </w:r>
    </w:p>
    <w:p w:rsidRPr="00445E45" w:rsidR="00C02FD6" w:rsidP="00C02FD6" w:rsidRDefault="00C02FD6" w14:paraId="2B69C5F2" w14:textId="77777777"/>
    <w:p w:rsidRPr="00445E45" w:rsidR="00C02FD6" w:rsidP="00C02FD6" w:rsidRDefault="00C02FD6" w14:paraId="13DB8BFD" w14:textId="77777777"/>
    <w:p w:rsidRPr="00445E45" w:rsidR="00C02FD6" w:rsidP="00C02FD6" w:rsidRDefault="00C02FD6" w14:paraId="68962FCA" w14:textId="77777777"/>
    <w:p w:rsidRPr="00445E45" w:rsidR="00C02FD6" w:rsidP="00C02FD6" w:rsidRDefault="00C02FD6" w14:paraId="64B45224" w14:textId="77777777"/>
    <w:p w:rsidR="00BC6690" w:rsidRDefault="00C02FD6" w14:paraId="0B3B479F" w14:textId="404F6238">
      <w:r w:rsidRPr="00445E45">
        <w:t>M.H.M. Faber - van de Klashorst</w:t>
      </w:r>
    </w:p>
    <w:sectPr w:rsidR="00BC669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F331" w14:textId="77777777" w:rsidR="001C2BE5" w:rsidRDefault="001C2BE5">
      <w:pPr>
        <w:spacing w:line="240" w:lineRule="auto"/>
      </w:pPr>
      <w:r>
        <w:separator/>
      </w:r>
    </w:p>
  </w:endnote>
  <w:endnote w:type="continuationSeparator" w:id="0">
    <w:p w14:paraId="5C96D1CC" w14:textId="77777777" w:rsidR="001C2BE5" w:rsidRDefault="001C2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1985" w14:textId="77777777" w:rsidR="000B58AD" w:rsidRDefault="000B58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547E" w14:textId="77777777" w:rsidR="00BC6690" w:rsidRDefault="00BC669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0BCF" w14:textId="77777777" w:rsidR="000B58AD" w:rsidRDefault="000B58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3A3D" w14:textId="77777777" w:rsidR="001C2BE5" w:rsidRDefault="001C2BE5">
      <w:pPr>
        <w:spacing w:line="240" w:lineRule="auto"/>
      </w:pPr>
      <w:r>
        <w:separator/>
      </w:r>
    </w:p>
  </w:footnote>
  <w:footnote w:type="continuationSeparator" w:id="0">
    <w:p w14:paraId="3C435A0F" w14:textId="77777777" w:rsidR="001C2BE5" w:rsidRDefault="001C2BE5">
      <w:pPr>
        <w:spacing w:line="240" w:lineRule="auto"/>
      </w:pPr>
      <w:r>
        <w:continuationSeparator/>
      </w:r>
    </w:p>
  </w:footnote>
  <w:footnote w:id="1">
    <w:p w14:paraId="1AEF814C" w14:textId="77777777" w:rsidR="00C02FD6" w:rsidRDefault="00C02FD6" w:rsidP="00C02FD6">
      <w:pPr>
        <w:pStyle w:val="Voetnoottekst"/>
      </w:pPr>
      <w:r w:rsidRPr="00855CF7">
        <w:rPr>
          <w:rStyle w:val="Voetnootmarkering"/>
          <w:sz w:val="16"/>
          <w:szCs w:val="16"/>
        </w:rPr>
        <w:footnoteRef/>
      </w:r>
      <w:r w:rsidRPr="00855CF7">
        <w:rPr>
          <w:sz w:val="16"/>
          <w:szCs w:val="16"/>
        </w:rPr>
        <w:t xml:space="preserve"> Kamerstukken II 2024/25, 19637, nr. 3304</w:t>
      </w:r>
      <w:r w:rsidRPr="009648AE">
        <w:t>.</w:t>
      </w:r>
    </w:p>
  </w:footnote>
  <w:footnote w:id="2">
    <w:p w14:paraId="71400FCE" w14:textId="77777777" w:rsidR="00C02FD6" w:rsidRPr="00BB12BD" w:rsidRDefault="00C02FD6" w:rsidP="00C02FD6">
      <w:pPr>
        <w:pStyle w:val="Voetnoottekst"/>
        <w:rPr>
          <w:sz w:val="16"/>
          <w:szCs w:val="16"/>
        </w:rPr>
      </w:pPr>
      <w:r w:rsidRPr="00BB12BD">
        <w:rPr>
          <w:rStyle w:val="Voetnootmarkering"/>
          <w:sz w:val="16"/>
          <w:szCs w:val="16"/>
        </w:rPr>
        <w:footnoteRef/>
      </w:r>
      <w:r w:rsidRPr="00BB12BD">
        <w:rPr>
          <w:sz w:val="16"/>
          <w:szCs w:val="16"/>
        </w:rPr>
        <w:t xml:space="preserve"> Kamerstukken II 2024/25, 19637, nr. 3291.</w:t>
      </w:r>
    </w:p>
  </w:footnote>
  <w:footnote w:id="3">
    <w:p w14:paraId="41AB51D0" w14:textId="77777777" w:rsidR="00C02FD6" w:rsidRPr="00445E45" w:rsidRDefault="00C02FD6" w:rsidP="00C02FD6">
      <w:pPr>
        <w:spacing w:line="240" w:lineRule="auto"/>
        <w:rPr>
          <w:sz w:val="16"/>
          <w:szCs w:val="16"/>
        </w:rPr>
      </w:pPr>
      <w:r w:rsidRPr="00445E45">
        <w:rPr>
          <w:rStyle w:val="Voetnootmarkering"/>
          <w:sz w:val="16"/>
          <w:szCs w:val="16"/>
        </w:rPr>
        <w:footnoteRef/>
      </w:r>
      <w:r w:rsidRPr="00445E45">
        <w:rPr>
          <w:sz w:val="16"/>
          <w:szCs w:val="16"/>
        </w:rPr>
        <w:t xml:space="preserve"> Dit onderwerp wordt ook al geregeld in een wetsvoorstel tot aanpassing van de duur van de vergunning voor bepaalde tijd, dat nu voor behandeling in de Tweede Kamer ligt (Kamerstukken II 2020/21, 35691, nr. 2). Bezien wordt of dit wetvoorstel wordt gehandhaafd.</w:t>
      </w:r>
    </w:p>
  </w:footnote>
  <w:footnote w:id="4">
    <w:p w14:paraId="646E7BB1" w14:textId="77777777" w:rsidR="00C02FD6" w:rsidRPr="00445E45" w:rsidRDefault="00C02FD6" w:rsidP="00C02FD6">
      <w:pPr>
        <w:pStyle w:val="Voetnoottekst"/>
        <w:rPr>
          <w:sz w:val="16"/>
          <w:szCs w:val="16"/>
        </w:rPr>
      </w:pPr>
      <w:r w:rsidRPr="00445E45">
        <w:rPr>
          <w:rStyle w:val="Voetnootmarkering"/>
          <w:sz w:val="16"/>
          <w:szCs w:val="16"/>
        </w:rPr>
        <w:footnoteRef/>
      </w:r>
      <w:r w:rsidRPr="00445E45">
        <w:rPr>
          <w:sz w:val="16"/>
          <w:szCs w:val="16"/>
        </w:rPr>
        <w:t xml:space="preserve"> Kamerstukken I 2017/18, 34309, nr. A.</w:t>
      </w:r>
    </w:p>
  </w:footnote>
  <w:footnote w:id="5">
    <w:p w14:paraId="7D8C1B0D" w14:textId="77777777" w:rsidR="00C02FD6" w:rsidRPr="00445E45" w:rsidRDefault="00C02FD6" w:rsidP="00C02FD6">
      <w:pPr>
        <w:pStyle w:val="Voetnoottekst"/>
        <w:rPr>
          <w:sz w:val="16"/>
          <w:szCs w:val="16"/>
        </w:rPr>
      </w:pPr>
      <w:r w:rsidRPr="00445E45">
        <w:rPr>
          <w:rStyle w:val="Voetnootmarkering"/>
          <w:sz w:val="16"/>
          <w:szCs w:val="16"/>
        </w:rPr>
        <w:footnoteRef/>
      </w:r>
      <w:r w:rsidRPr="00445E45">
        <w:rPr>
          <w:sz w:val="16"/>
          <w:szCs w:val="16"/>
        </w:rPr>
        <w:t xml:space="preserve"> Kamerstukken II 2019/20, 35501, nr. 2.</w:t>
      </w:r>
    </w:p>
  </w:footnote>
  <w:footnote w:id="6">
    <w:p w14:paraId="02F6B531" w14:textId="77777777" w:rsidR="00C02FD6" w:rsidRPr="00445E45" w:rsidRDefault="00C02FD6" w:rsidP="00C02FD6">
      <w:pPr>
        <w:pStyle w:val="Voetnoottekst"/>
        <w:rPr>
          <w:sz w:val="16"/>
          <w:szCs w:val="16"/>
        </w:rPr>
      </w:pPr>
      <w:r w:rsidRPr="00445E45">
        <w:rPr>
          <w:rStyle w:val="Voetnootmarkering"/>
          <w:sz w:val="16"/>
          <w:szCs w:val="16"/>
        </w:rPr>
        <w:footnoteRef/>
      </w:r>
      <w:r w:rsidRPr="00445E45">
        <w:rPr>
          <w:sz w:val="16"/>
          <w:szCs w:val="16"/>
        </w:rPr>
        <w:t xml:space="preserve"> Kamerstukken II 2023/24, 35749, nr.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31B0" w14:textId="77777777" w:rsidR="000B58AD" w:rsidRDefault="000B58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751E" w14:textId="77777777" w:rsidR="00BC6690" w:rsidRDefault="004F68F0">
    <w:r>
      <w:rPr>
        <w:noProof/>
      </w:rPr>
      <mc:AlternateContent>
        <mc:Choice Requires="wps">
          <w:drawing>
            <wp:anchor distT="0" distB="0" distL="0" distR="0" simplePos="0" relativeHeight="251652608" behindDoc="0" locked="1" layoutInCell="1" allowOverlap="1" wp14:anchorId="25D0AAE5" wp14:editId="5138E1D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AACDA5" w14:textId="77777777" w:rsidR="00BC6690" w:rsidRPr="00E82D67" w:rsidRDefault="004F68F0">
                          <w:pPr>
                            <w:pStyle w:val="Referentiegegevens"/>
                            <w:rPr>
                              <w:b/>
                              <w:bCs/>
                            </w:rPr>
                          </w:pPr>
                          <w:r w:rsidRPr="00E82D67">
                            <w:rPr>
                              <w:b/>
                              <w:bCs/>
                            </w:rPr>
                            <w:t>Directie Wetgeving en Juridische Zaken</w:t>
                          </w:r>
                        </w:p>
                        <w:p w14:paraId="189FFC99" w14:textId="563A21AB" w:rsidR="00BC6690" w:rsidRDefault="00E82D67">
                          <w:pPr>
                            <w:pStyle w:val="Referentiegegevens"/>
                          </w:pPr>
                          <w:r>
                            <w:t xml:space="preserve">Sector </w:t>
                          </w:r>
                          <w:r w:rsidR="004F68F0">
                            <w:t>Staats en Bestuursrecht</w:t>
                          </w:r>
                        </w:p>
                        <w:p w14:paraId="4CAA4243" w14:textId="77777777" w:rsidR="00BC6690" w:rsidRDefault="00BC6690">
                          <w:pPr>
                            <w:pStyle w:val="WitregelW2"/>
                          </w:pPr>
                        </w:p>
                        <w:p w14:paraId="3ABCE586" w14:textId="77777777" w:rsidR="00BC6690" w:rsidRDefault="004F68F0">
                          <w:pPr>
                            <w:pStyle w:val="Referentiegegevensbold"/>
                          </w:pPr>
                          <w:r>
                            <w:t>Datum</w:t>
                          </w:r>
                        </w:p>
                        <w:p w14:paraId="7BBE0FB5" w14:textId="32029E15" w:rsidR="00BC6690" w:rsidRDefault="000B58AD">
                          <w:pPr>
                            <w:pStyle w:val="Referentiegegevens"/>
                          </w:pPr>
                          <w:r>
                            <w:t xml:space="preserve">14 </w:t>
                          </w:r>
                          <w:r w:rsidR="00E82D67">
                            <w:t>november 2024</w:t>
                          </w:r>
                        </w:p>
                        <w:p w14:paraId="456D7E47" w14:textId="77777777" w:rsidR="00BC6690" w:rsidRDefault="00BC6690">
                          <w:pPr>
                            <w:pStyle w:val="WitregelW1"/>
                          </w:pPr>
                        </w:p>
                        <w:p w14:paraId="14923673" w14:textId="77777777" w:rsidR="00BC6690" w:rsidRDefault="004F68F0">
                          <w:pPr>
                            <w:pStyle w:val="Referentiegegevensbold"/>
                          </w:pPr>
                          <w:r>
                            <w:t>Onze referentie</w:t>
                          </w:r>
                        </w:p>
                        <w:p w14:paraId="483F8649" w14:textId="77777777" w:rsidR="00BC6690" w:rsidRDefault="004F68F0">
                          <w:pPr>
                            <w:pStyle w:val="Referentiegegevens"/>
                          </w:pPr>
                          <w:r>
                            <w:t>5902773</w:t>
                          </w:r>
                        </w:p>
                      </w:txbxContent>
                    </wps:txbx>
                    <wps:bodyPr vert="horz" wrap="square" lIns="0" tIns="0" rIns="0" bIns="0" anchor="t" anchorCtr="0"/>
                  </wps:wsp>
                </a:graphicData>
              </a:graphic>
            </wp:anchor>
          </w:drawing>
        </mc:Choice>
        <mc:Fallback>
          <w:pict>
            <v:shapetype w14:anchorId="25D0AAE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9AACDA5" w14:textId="77777777" w:rsidR="00BC6690" w:rsidRPr="00E82D67" w:rsidRDefault="004F68F0">
                    <w:pPr>
                      <w:pStyle w:val="Referentiegegevens"/>
                      <w:rPr>
                        <w:b/>
                        <w:bCs/>
                      </w:rPr>
                    </w:pPr>
                    <w:r w:rsidRPr="00E82D67">
                      <w:rPr>
                        <w:b/>
                        <w:bCs/>
                      </w:rPr>
                      <w:t>Directie Wetgeving en Juridische Zaken</w:t>
                    </w:r>
                  </w:p>
                  <w:p w14:paraId="189FFC99" w14:textId="563A21AB" w:rsidR="00BC6690" w:rsidRDefault="00E82D67">
                    <w:pPr>
                      <w:pStyle w:val="Referentiegegevens"/>
                    </w:pPr>
                    <w:r>
                      <w:t xml:space="preserve">Sector </w:t>
                    </w:r>
                    <w:r w:rsidR="004F68F0">
                      <w:t>Staats en Bestuursrecht</w:t>
                    </w:r>
                  </w:p>
                  <w:p w14:paraId="4CAA4243" w14:textId="77777777" w:rsidR="00BC6690" w:rsidRDefault="00BC6690">
                    <w:pPr>
                      <w:pStyle w:val="WitregelW2"/>
                    </w:pPr>
                  </w:p>
                  <w:p w14:paraId="3ABCE586" w14:textId="77777777" w:rsidR="00BC6690" w:rsidRDefault="004F68F0">
                    <w:pPr>
                      <w:pStyle w:val="Referentiegegevensbold"/>
                    </w:pPr>
                    <w:r>
                      <w:t>Datum</w:t>
                    </w:r>
                  </w:p>
                  <w:p w14:paraId="7BBE0FB5" w14:textId="32029E15" w:rsidR="00BC6690" w:rsidRDefault="000B58AD">
                    <w:pPr>
                      <w:pStyle w:val="Referentiegegevens"/>
                    </w:pPr>
                    <w:r>
                      <w:t xml:space="preserve">14 </w:t>
                    </w:r>
                    <w:r w:rsidR="00E82D67">
                      <w:t>november 2024</w:t>
                    </w:r>
                  </w:p>
                  <w:p w14:paraId="456D7E47" w14:textId="77777777" w:rsidR="00BC6690" w:rsidRDefault="00BC6690">
                    <w:pPr>
                      <w:pStyle w:val="WitregelW1"/>
                    </w:pPr>
                  </w:p>
                  <w:p w14:paraId="14923673" w14:textId="77777777" w:rsidR="00BC6690" w:rsidRDefault="004F68F0">
                    <w:pPr>
                      <w:pStyle w:val="Referentiegegevensbold"/>
                    </w:pPr>
                    <w:r>
                      <w:t>Onze referentie</w:t>
                    </w:r>
                  </w:p>
                  <w:p w14:paraId="483F8649" w14:textId="77777777" w:rsidR="00BC6690" w:rsidRDefault="004F68F0">
                    <w:pPr>
                      <w:pStyle w:val="Referentiegegevens"/>
                    </w:pPr>
                    <w:r>
                      <w:t>5902773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E3DD0DA" wp14:editId="7481EE7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EDFA15" w14:textId="77777777" w:rsidR="004F68F0" w:rsidRDefault="004F68F0"/>
                      </w:txbxContent>
                    </wps:txbx>
                    <wps:bodyPr vert="horz" wrap="square" lIns="0" tIns="0" rIns="0" bIns="0" anchor="t" anchorCtr="0"/>
                  </wps:wsp>
                </a:graphicData>
              </a:graphic>
            </wp:anchor>
          </w:drawing>
        </mc:Choice>
        <mc:Fallback>
          <w:pict>
            <v:shape w14:anchorId="0E3DD0D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3EDFA15" w14:textId="77777777" w:rsidR="004F68F0" w:rsidRDefault="004F68F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A56E8C" wp14:editId="608EB05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3D8A73" w14:textId="2DFB75E1" w:rsidR="00BC6690" w:rsidRDefault="004F68F0">
                          <w:pPr>
                            <w:pStyle w:val="Referentiegegevens"/>
                          </w:pPr>
                          <w:r>
                            <w:t xml:space="preserve">Pagina </w:t>
                          </w:r>
                          <w:r>
                            <w:fldChar w:fldCharType="begin"/>
                          </w:r>
                          <w:r>
                            <w:instrText>PAGE</w:instrText>
                          </w:r>
                          <w:r>
                            <w:fldChar w:fldCharType="separate"/>
                          </w:r>
                          <w:r w:rsidR="00CB032D">
                            <w:rPr>
                              <w:noProof/>
                            </w:rPr>
                            <w:t>2</w:t>
                          </w:r>
                          <w:r>
                            <w:fldChar w:fldCharType="end"/>
                          </w:r>
                          <w:r>
                            <w:t xml:space="preserve"> van </w:t>
                          </w:r>
                          <w:r>
                            <w:fldChar w:fldCharType="begin"/>
                          </w:r>
                          <w:r>
                            <w:instrText>NUMPAGES</w:instrText>
                          </w:r>
                          <w:r>
                            <w:fldChar w:fldCharType="separate"/>
                          </w:r>
                          <w:r w:rsidR="00EA496B">
                            <w:rPr>
                              <w:noProof/>
                            </w:rPr>
                            <w:t>1</w:t>
                          </w:r>
                          <w:r>
                            <w:fldChar w:fldCharType="end"/>
                          </w:r>
                        </w:p>
                      </w:txbxContent>
                    </wps:txbx>
                    <wps:bodyPr vert="horz" wrap="square" lIns="0" tIns="0" rIns="0" bIns="0" anchor="t" anchorCtr="0"/>
                  </wps:wsp>
                </a:graphicData>
              </a:graphic>
            </wp:anchor>
          </w:drawing>
        </mc:Choice>
        <mc:Fallback>
          <w:pict>
            <v:shape w14:anchorId="37A56E8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63D8A73" w14:textId="2DFB75E1" w:rsidR="00BC6690" w:rsidRDefault="004F68F0">
                    <w:pPr>
                      <w:pStyle w:val="Referentiegegevens"/>
                    </w:pPr>
                    <w:r>
                      <w:t xml:space="preserve">Pagina </w:t>
                    </w:r>
                    <w:r>
                      <w:fldChar w:fldCharType="begin"/>
                    </w:r>
                    <w:r>
                      <w:instrText>PAGE</w:instrText>
                    </w:r>
                    <w:r>
                      <w:fldChar w:fldCharType="separate"/>
                    </w:r>
                    <w:r w:rsidR="00CB032D">
                      <w:rPr>
                        <w:noProof/>
                      </w:rPr>
                      <w:t>2</w:t>
                    </w:r>
                    <w:r>
                      <w:fldChar w:fldCharType="end"/>
                    </w:r>
                    <w:r>
                      <w:t xml:space="preserve"> van </w:t>
                    </w:r>
                    <w:r>
                      <w:fldChar w:fldCharType="begin"/>
                    </w:r>
                    <w:r>
                      <w:instrText>NUMPAGES</w:instrText>
                    </w:r>
                    <w:r>
                      <w:fldChar w:fldCharType="separate"/>
                    </w:r>
                    <w:r w:rsidR="00EA496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59B5" w14:textId="77777777" w:rsidR="00BC6690" w:rsidRDefault="004F68F0">
    <w:pPr>
      <w:spacing w:after="6377" w:line="14" w:lineRule="exact"/>
    </w:pPr>
    <w:r>
      <w:rPr>
        <w:noProof/>
      </w:rPr>
      <mc:AlternateContent>
        <mc:Choice Requires="wps">
          <w:drawing>
            <wp:anchor distT="0" distB="0" distL="0" distR="0" simplePos="0" relativeHeight="251655680" behindDoc="0" locked="1" layoutInCell="1" allowOverlap="1" wp14:anchorId="5D0F3438" wp14:editId="2B5340E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E4115" w14:textId="77777777" w:rsidR="00E82D67" w:rsidRDefault="004F68F0">
                          <w:r>
                            <w:t xml:space="preserve">Aan de Voorzitter van de Tweede Kamer </w:t>
                          </w:r>
                        </w:p>
                        <w:p w14:paraId="5507D53A" w14:textId="3B0AE9F5" w:rsidR="00BC6690" w:rsidRDefault="004F68F0">
                          <w:r>
                            <w:t>der Staten-Generaal</w:t>
                          </w:r>
                        </w:p>
                        <w:p w14:paraId="288C00E4" w14:textId="77777777" w:rsidR="00BC6690" w:rsidRDefault="004F68F0">
                          <w:r>
                            <w:t xml:space="preserve">Postbus 20018 </w:t>
                          </w:r>
                        </w:p>
                        <w:p w14:paraId="1E0AF71C" w14:textId="77777777" w:rsidR="00BC6690" w:rsidRDefault="004F68F0">
                          <w:r>
                            <w:t>2500 EA  DEN HAAG</w:t>
                          </w:r>
                        </w:p>
                      </w:txbxContent>
                    </wps:txbx>
                    <wps:bodyPr vert="horz" wrap="square" lIns="0" tIns="0" rIns="0" bIns="0" anchor="t" anchorCtr="0"/>
                  </wps:wsp>
                </a:graphicData>
              </a:graphic>
            </wp:anchor>
          </w:drawing>
        </mc:Choice>
        <mc:Fallback>
          <w:pict>
            <v:shapetype w14:anchorId="5D0F343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CBE4115" w14:textId="77777777" w:rsidR="00E82D67" w:rsidRDefault="004F68F0">
                    <w:r>
                      <w:t xml:space="preserve">Aan de Voorzitter van de Tweede Kamer </w:t>
                    </w:r>
                  </w:p>
                  <w:p w14:paraId="5507D53A" w14:textId="3B0AE9F5" w:rsidR="00BC6690" w:rsidRDefault="004F68F0">
                    <w:r>
                      <w:t>der Staten-Generaal</w:t>
                    </w:r>
                  </w:p>
                  <w:p w14:paraId="288C00E4" w14:textId="77777777" w:rsidR="00BC6690" w:rsidRDefault="004F68F0">
                    <w:r>
                      <w:t xml:space="preserve">Postbus 20018 </w:t>
                    </w:r>
                  </w:p>
                  <w:p w14:paraId="1E0AF71C" w14:textId="77777777" w:rsidR="00BC6690" w:rsidRDefault="004F68F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3EDC1B9" wp14:editId="5C4E9EA1">
              <wp:simplePos x="0" y="0"/>
              <wp:positionH relativeFrom="margin">
                <wp:align>right</wp:align>
              </wp:positionH>
              <wp:positionV relativeFrom="page">
                <wp:posOffset>3352800</wp:posOffset>
              </wp:positionV>
              <wp:extent cx="4787900" cy="3429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429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C6690" w14:paraId="595BA584" w14:textId="77777777">
                            <w:trPr>
                              <w:trHeight w:val="240"/>
                            </w:trPr>
                            <w:tc>
                              <w:tcPr>
                                <w:tcW w:w="1140" w:type="dxa"/>
                              </w:tcPr>
                              <w:p w14:paraId="69B997EC" w14:textId="77777777" w:rsidR="00BC6690" w:rsidRDefault="004F68F0">
                                <w:r>
                                  <w:t>Datum</w:t>
                                </w:r>
                              </w:p>
                            </w:tc>
                            <w:tc>
                              <w:tcPr>
                                <w:tcW w:w="5918" w:type="dxa"/>
                              </w:tcPr>
                              <w:p w14:paraId="1006363E" w14:textId="0F28C1B3" w:rsidR="00BC6690" w:rsidRDefault="000B58AD">
                                <w:r>
                                  <w:rPr>
                                    <w:lang w:val="nl"/>
                                  </w:rPr>
                                  <w:t xml:space="preserve">14 </w:t>
                                </w:r>
                                <w:r w:rsidR="00E82D67">
                                  <w:rPr>
                                    <w:lang w:val="nl"/>
                                  </w:rPr>
                                  <w:t>november 2024</w:t>
                                </w:r>
                              </w:p>
                            </w:tc>
                          </w:tr>
                          <w:tr w:rsidR="00BC6690" w14:paraId="5DB3115A" w14:textId="77777777">
                            <w:trPr>
                              <w:trHeight w:val="240"/>
                            </w:trPr>
                            <w:tc>
                              <w:tcPr>
                                <w:tcW w:w="1140" w:type="dxa"/>
                              </w:tcPr>
                              <w:p w14:paraId="2BE98D40" w14:textId="77777777" w:rsidR="00BC6690" w:rsidRDefault="004F68F0">
                                <w:r>
                                  <w:t>Betreft</w:t>
                                </w:r>
                              </w:p>
                            </w:tc>
                            <w:tc>
                              <w:tcPr>
                                <w:tcW w:w="5918" w:type="dxa"/>
                              </w:tcPr>
                              <w:p w14:paraId="39DC90FD" w14:textId="3E28F659" w:rsidR="00BC6690" w:rsidRDefault="00CC668E">
                                <w:r>
                                  <w:t>Planning wetgeving hoo</w:t>
                                </w:r>
                                <w:r w:rsidR="00FF7D5C">
                                  <w:t>f</w:t>
                                </w:r>
                                <w:r>
                                  <w:t>dstuk 2 Regeerprogramma</w:t>
                                </w:r>
                              </w:p>
                            </w:tc>
                          </w:tr>
                        </w:tbl>
                        <w:p w14:paraId="39AD8290" w14:textId="77777777" w:rsidR="004F68F0" w:rsidRDefault="004F68F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3EDC1B9" id="46feebd0-aa3c-11ea-a756-beb5f67e67be" o:spid="_x0000_s1030" type="#_x0000_t202" style="position:absolute;margin-left:325.8pt;margin-top:264pt;width:377pt;height:27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C6690" w14:paraId="595BA584" w14:textId="77777777">
                      <w:trPr>
                        <w:trHeight w:val="240"/>
                      </w:trPr>
                      <w:tc>
                        <w:tcPr>
                          <w:tcW w:w="1140" w:type="dxa"/>
                        </w:tcPr>
                        <w:p w14:paraId="69B997EC" w14:textId="77777777" w:rsidR="00BC6690" w:rsidRDefault="004F68F0">
                          <w:r>
                            <w:t>Datum</w:t>
                          </w:r>
                        </w:p>
                      </w:tc>
                      <w:tc>
                        <w:tcPr>
                          <w:tcW w:w="5918" w:type="dxa"/>
                        </w:tcPr>
                        <w:p w14:paraId="1006363E" w14:textId="0F28C1B3" w:rsidR="00BC6690" w:rsidRDefault="000B58AD">
                          <w:r>
                            <w:rPr>
                              <w:lang w:val="nl"/>
                            </w:rPr>
                            <w:t xml:space="preserve">14 </w:t>
                          </w:r>
                          <w:r w:rsidR="00E82D67">
                            <w:rPr>
                              <w:lang w:val="nl"/>
                            </w:rPr>
                            <w:t>november 2024</w:t>
                          </w:r>
                        </w:p>
                      </w:tc>
                    </w:tr>
                    <w:tr w:rsidR="00BC6690" w14:paraId="5DB3115A" w14:textId="77777777">
                      <w:trPr>
                        <w:trHeight w:val="240"/>
                      </w:trPr>
                      <w:tc>
                        <w:tcPr>
                          <w:tcW w:w="1140" w:type="dxa"/>
                        </w:tcPr>
                        <w:p w14:paraId="2BE98D40" w14:textId="77777777" w:rsidR="00BC6690" w:rsidRDefault="004F68F0">
                          <w:r>
                            <w:t>Betreft</w:t>
                          </w:r>
                        </w:p>
                      </w:tc>
                      <w:tc>
                        <w:tcPr>
                          <w:tcW w:w="5918" w:type="dxa"/>
                        </w:tcPr>
                        <w:p w14:paraId="39DC90FD" w14:textId="3E28F659" w:rsidR="00BC6690" w:rsidRDefault="00CC668E">
                          <w:r>
                            <w:t>Planning wetgeving hoo</w:t>
                          </w:r>
                          <w:r w:rsidR="00FF7D5C">
                            <w:t>f</w:t>
                          </w:r>
                          <w:r>
                            <w:t>dstuk 2 Regeerprogramma</w:t>
                          </w:r>
                        </w:p>
                      </w:tc>
                    </w:tr>
                  </w:tbl>
                  <w:p w14:paraId="39AD8290" w14:textId="77777777" w:rsidR="004F68F0" w:rsidRDefault="004F68F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A7711A7" wp14:editId="54ED0D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5EC2A4" w14:textId="77777777" w:rsidR="00BC6690" w:rsidRPr="00E82D67" w:rsidRDefault="004F68F0">
                          <w:pPr>
                            <w:pStyle w:val="Referentiegegevens"/>
                            <w:rPr>
                              <w:b/>
                              <w:bCs/>
                            </w:rPr>
                          </w:pPr>
                          <w:r w:rsidRPr="00E82D67">
                            <w:rPr>
                              <w:b/>
                              <w:bCs/>
                            </w:rPr>
                            <w:t>Directie Wetgeving en Juridische Zaken</w:t>
                          </w:r>
                        </w:p>
                        <w:p w14:paraId="3E5DE0D3" w14:textId="3C013891" w:rsidR="00BC6690" w:rsidRDefault="00E82D67">
                          <w:pPr>
                            <w:pStyle w:val="Referentiegegevens"/>
                          </w:pPr>
                          <w:r>
                            <w:t xml:space="preserve">Sector </w:t>
                          </w:r>
                          <w:r w:rsidR="004F68F0">
                            <w:t>Staats en Bestuursrecht</w:t>
                          </w:r>
                        </w:p>
                        <w:p w14:paraId="3286D0ED" w14:textId="77777777" w:rsidR="00BC6690" w:rsidRDefault="00BC6690">
                          <w:pPr>
                            <w:pStyle w:val="WitregelW1"/>
                          </w:pPr>
                        </w:p>
                        <w:p w14:paraId="7909D881" w14:textId="77777777" w:rsidR="00BC6690" w:rsidRPr="00E764A8" w:rsidRDefault="004F68F0">
                          <w:pPr>
                            <w:pStyle w:val="Referentiegegevens"/>
                            <w:rPr>
                              <w:lang w:val="de-DE"/>
                            </w:rPr>
                          </w:pPr>
                          <w:r w:rsidRPr="00E764A8">
                            <w:rPr>
                              <w:lang w:val="de-DE"/>
                            </w:rPr>
                            <w:t>Turfmarkt 147</w:t>
                          </w:r>
                        </w:p>
                        <w:p w14:paraId="09C3C6DA" w14:textId="77777777" w:rsidR="00BC6690" w:rsidRPr="00E764A8" w:rsidRDefault="004F68F0">
                          <w:pPr>
                            <w:pStyle w:val="Referentiegegevens"/>
                            <w:rPr>
                              <w:lang w:val="de-DE"/>
                            </w:rPr>
                          </w:pPr>
                          <w:r w:rsidRPr="00E764A8">
                            <w:rPr>
                              <w:lang w:val="de-DE"/>
                            </w:rPr>
                            <w:t>2511 DP   Den Haag</w:t>
                          </w:r>
                        </w:p>
                        <w:p w14:paraId="36B04195" w14:textId="77777777" w:rsidR="00BC6690" w:rsidRPr="009C502B" w:rsidRDefault="004F68F0">
                          <w:pPr>
                            <w:pStyle w:val="Referentiegegevens"/>
                            <w:rPr>
                              <w:lang w:val="de-DE"/>
                            </w:rPr>
                          </w:pPr>
                          <w:r w:rsidRPr="009C502B">
                            <w:rPr>
                              <w:lang w:val="de-DE"/>
                            </w:rPr>
                            <w:t>Postbus 20301</w:t>
                          </w:r>
                        </w:p>
                        <w:p w14:paraId="22D0C74C" w14:textId="77777777" w:rsidR="00BC6690" w:rsidRPr="009C502B" w:rsidRDefault="004F68F0">
                          <w:pPr>
                            <w:pStyle w:val="Referentiegegevens"/>
                            <w:rPr>
                              <w:lang w:val="de-DE"/>
                            </w:rPr>
                          </w:pPr>
                          <w:r w:rsidRPr="009C502B">
                            <w:rPr>
                              <w:lang w:val="de-DE"/>
                            </w:rPr>
                            <w:t>2500 EH   Den Haag</w:t>
                          </w:r>
                        </w:p>
                        <w:p w14:paraId="3E7A841A" w14:textId="77777777" w:rsidR="00BC6690" w:rsidRPr="009C502B" w:rsidRDefault="004F68F0">
                          <w:pPr>
                            <w:pStyle w:val="Referentiegegevens"/>
                            <w:rPr>
                              <w:lang w:val="de-DE"/>
                            </w:rPr>
                          </w:pPr>
                          <w:r w:rsidRPr="009C502B">
                            <w:rPr>
                              <w:lang w:val="de-DE"/>
                            </w:rPr>
                            <w:t>www.rijksoverheid.nl/jenv</w:t>
                          </w:r>
                        </w:p>
                        <w:p w14:paraId="7D2ABCF2" w14:textId="77777777" w:rsidR="00BC6690" w:rsidRPr="009C502B" w:rsidRDefault="00BC6690">
                          <w:pPr>
                            <w:pStyle w:val="WitregelW2"/>
                            <w:rPr>
                              <w:lang w:val="de-DE"/>
                            </w:rPr>
                          </w:pPr>
                        </w:p>
                        <w:p w14:paraId="6B9F9882" w14:textId="77777777" w:rsidR="00BC6690" w:rsidRDefault="004F68F0">
                          <w:pPr>
                            <w:pStyle w:val="Referentiegegevensbold"/>
                          </w:pPr>
                          <w:r>
                            <w:t>Onze referentie</w:t>
                          </w:r>
                        </w:p>
                        <w:p w14:paraId="05E3551B" w14:textId="071201E2" w:rsidR="00E82D67" w:rsidRDefault="004F68F0" w:rsidP="00E82D67">
                          <w:pPr>
                            <w:pStyle w:val="Referentiegegevens"/>
                          </w:pPr>
                          <w:r>
                            <w:t>5902773</w:t>
                          </w:r>
                        </w:p>
                        <w:p w14:paraId="7A654197" w14:textId="77777777" w:rsidR="00E82D67" w:rsidRPr="00E82D67" w:rsidRDefault="00E82D67" w:rsidP="00E82D67"/>
                        <w:p w14:paraId="5446283B" w14:textId="77777777" w:rsidR="00E82D67" w:rsidRDefault="00E82D67" w:rsidP="00E82D67">
                          <w:pPr>
                            <w:pStyle w:val="clausule"/>
                          </w:pPr>
                          <w:r>
                            <w:t>Bij beantwoording de datum en ons kenmerk vermelden. Wilt u slechts één zaak in uw brief behandelen.</w:t>
                          </w:r>
                        </w:p>
                        <w:p w14:paraId="4F218708" w14:textId="77777777" w:rsidR="00E82D67" w:rsidRPr="00E82D67" w:rsidRDefault="00E82D67" w:rsidP="00E82D67"/>
                      </w:txbxContent>
                    </wps:txbx>
                    <wps:bodyPr vert="horz" wrap="square" lIns="0" tIns="0" rIns="0" bIns="0" anchor="t" anchorCtr="0"/>
                  </wps:wsp>
                </a:graphicData>
              </a:graphic>
            </wp:anchor>
          </w:drawing>
        </mc:Choice>
        <mc:Fallback>
          <w:pict>
            <v:shape w14:anchorId="4A7711A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05EC2A4" w14:textId="77777777" w:rsidR="00BC6690" w:rsidRPr="00E82D67" w:rsidRDefault="004F68F0">
                    <w:pPr>
                      <w:pStyle w:val="Referentiegegevens"/>
                      <w:rPr>
                        <w:b/>
                        <w:bCs/>
                      </w:rPr>
                    </w:pPr>
                    <w:r w:rsidRPr="00E82D67">
                      <w:rPr>
                        <w:b/>
                        <w:bCs/>
                      </w:rPr>
                      <w:t>Directie Wetgeving en Juridische Zaken</w:t>
                    </w:r>
                  </w:p>
                  <w:p w14:paraId="3E5DE0D3" w14:textId="3C013891" w:rsidR="00BC6690" w:rsidRDefault="00E82D67">
                    <w:pPr>
                      <w:pStyle w:val="Referentiegegevens"/>
                    </w:pPr>
                    <w:r>
                      <w:t xml:space="preserve">Sector </w:t>
                    </w:r>
                    <w:r w:rsidR="004F68F0">
                      <w:t>Staats en Bestuursrecht</w:t>
                    </w:r>
                  </w:p>
                  <w:p w14:paraId="3286D0ED" w14:textId="77777777" w:rsidR="00BC6690" w:rsidRDefault="00BC6690">
                    <w:pPr>
                      <w:pStyle w:val="WitregelW1"/>
                    </w:pPr>
                  </w:p>
                  <w:p w14:paraId="7909D881" w14:textId="77777777" w:rsidR="00BC6690" w:rsidRPr="00E764A8" w:rsidRDefault="004F68F0">
                    <w:pPr>
                      <w:pStyle w:val="Referentiegegevens"/>
                      <w:rPr>
                        <w:lang w:val="de-DE"/>
                      </w:rPr>
                    </w:pPr>
                    <w:r w:rsidRPr="00E764A8">
                      <w:rPr>
                        <w:lang w:val="de-DE"/>
                      </w:rPr>
                      <w:t>Turfmarkt 147</w:t>
                    </w:r>
                  </w:p>
                  <w:p w14:paraId="09C3C6DA" w14:textId="77777777" w:rsidR="00BC6690" w:rsidRPr="00E764A8" w:rsidRDefault="004F68F0">
                    <w:pPr>
                      <w:pStyle w:val="Referentiegegevens"/>
                      <w:rPr>
                        <w:lang w:val="de-DE"/>
                      </w:rPr>
                    </w:pPr>
                    <w:r w:rsidRPr="00E764A8">
                      <w:rPr>
                        <w:lang w:val="de-DE"/>
                      </w:rPr>
                      <w:t>2511 DP   Den Haag</w:t>
                    </w:r>
                  </w:p>
                  <w:p w14:paraId="36B04195" w14:textId="77777777" w:rsidR="00BC6690" w:rsidRPr="009C502B" w:rsidRDefault="004F68F0">
                    <w:pPr>
                      <w:pStyle w:val="Referentiegegevens"/>
                      <w:rPr>
                        <w:lang w:val="de-DE"/>
                      </w:rPr>
                    </w:pPr>
                    <w:r w:rsidRPr="009C502B">
                      <w:rPr>
                        <w:lang w:val="de-DE"/>
                      </w:rPr>
                      <w:t>Postbus 20301</w:t>
                    </w:r>
                  </w:p>
                  <w:p w14:paraId="22D0C74C" w14:textId="77777777" w:rsidR="00BC6690" w:rsidRPr="009C502B" w:rsidRDefault="004F68F0">
                    <w:pPr>
                      <w:pStyle w:val="Referentiegegevens"/>
                      <w:rPr>
                        <w:lang w:val="de-DE"/>
                      </w:rPr>
                    </w:pPr>
                    <w:r w:rsidRPr="009C502B">
                      <w:rPr>
                        <w:lang w:val="de-DE"/>
                      </w:rPr>
                      <w:t>2500 EH   Den Haag</w:t>
                    </w:r>
                  </w:p>
                  <w:p w14:paraId="3E7A841A" w14:textId="77777777" w:rsidR="00BC6690" w:rsidRPr="009C502B" w:rsidRDefault="004F68F0">
                    <w:pPr>
                      <w:pStyle w:val="Referentiegegevens"/>
                      <w:rPr>
                        <w:lang w:val="de-DE"/>
                      </w:rPr>
                    </w:pPr>
                    <w:r w:rsidRPr="009C502B">
                      <w:rPr>
                        <w:lang w:val="de-DE"/>
                      </w:rPr>
                      <w:t>www.rijksoverheid.nl/jenv</w:t>
                    </w:r>
                  </w:p>
                  <w:p w14:paraId="7D2ABCF2" w14:textId="77777777" w:rsidR="00BC6690" w:rsidRPr="009C502B" w:rsidRDefault="00BC6690">
                    <w:pPr>
                      <w:pStyle w:val="WitregelW2"/>
                      <w:rPr>
                        <w:lang w:val="de-DE"/>
                      </w:rPr>
                    </w:pPr>
                  </w:p>
                  <w:p w14:paraId="6B9F9882" w14:textId="77777777" w:rsidR="00BC6690" w:rsidRDefault="004F68F0">
                    <w:pPr>
                      <w:pStyle w:val="Referentiegegevensbold"/>
                    </w:pPr>
                    <w:r>
                      <w:t>Onze referentie</w:t>
                    </w:r>
                  </w:p>
                  <w:p w14:paraId="05E3551B" w14:textId="071201E2" w:rsidR="00E82D67" w:rsidRDefault="004F68F0" w:rsidP="00E82D67">
                    <w:pPr>
                      <w:pStyle w:val="Referentiegegevens"/>
                    </w:pPr>
                    <w:r>
                      <w:t>5902773</w:t>
                    </w:r>
                  </w:p>
                  <w:p w14:paraId="7A654197" w14:textId="77777777" w:rsidR="00E82D67" w:rsidRPr="00E82D67" w:rsidRDefault="00E82D67" w:rsidP="00E82D67"/>
                  <w:p w14:paraId="5446283B" w14:textId="77777777" w:rsidR="00E82D67" w:rsidRDefault="00E82D67" w:rsidP="00E82D67">
                    <w:pPr>
                      <w:pStyle w:val="clausule"/>
                    </w:pPr>
                    <w:r>
                      <w:t>Bij beantwoording de datum en ons kenmerk vermelden. Wilt u slechts één zaak in uw brief behandelen.</w:t>
                    </w:r>
                  </w:p>
                  <w:p w14:paraId="4F218708" w14:textId="77777777" w:rsidR="00E82D67" w:rsidRPr="00E82D67" w:rsidRDefault="00E82D67" w:rsidP="00E82D6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264629" wp14:editId="485E4E2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48DCA9" w14:textId="77777777" w:rsidR="004F68F0" w:rsidRDefault="004F68F0"/>
                      </w:txbxContent>
                    </wps:txbx>
                    <wps:bodyPr vert="horz" wrap="square" lIns="0" tIns="0" rIns="0" bIns="0" anchor="t" anchorCtr="0"/>
                  </wps:wsp>
                </a:graphicData>
              </a:graphic>
            </wp:anchor>
          </w:drawing>
        </mc:Choice>
        <mc:Fallback>
          <w:pict>
            <v:shape w14:anchorId="2526462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948DCA9" w14:textId="77777777" w:rsidR="004F68F0" w:rsidRDefault="004F68F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4E96EBB" wp14:editId="6A49F51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FE959C" w14:textId="3AAB68F2" w:rsidR="00BC6690" w:rsidRDefault="004F68F0">
                          <w:pPr>
                            <w:pStyle w:val="Referentiegegevens"/>
                          </w:pPr>
                          <w:r>
                            <w:t xml:space="preserve">Pagina </w:t>
                          </w:r>
                          <w:r>
                            <w:fldChar w:fldCharType="begin"/>
                          </w:r>
                          <w:r>
                            <w:instrText>PAGE</w:instrText>
                          </w:r>
                          <w:r>
                            <w:fldChar w:fldCharType="separate"/>
                          </w:r>
                          <w:r w:rsidR="006F313B">
                            <w:rPr>
                              <w:noProof/>
                            </w:rPr>
                            <w:t>1</w:t>
                          </w:r>
                          <w:r>
                            <w:fldChar w:fldCharType="end"/>
                          </w:r>
                          <w:r>
                            <w:t xml:space="preserve"> van </w:t>
                          </w:r>
                          <w:r>
                            <w:fldChar w:fldCharType="begin"/>
                          </w:r>
                          <w:r>
                            <w:instrText>NUMPAGES</w:instrText>
                          </w:r>
                          <w:r>
                            <w:fldChar w:fldCharType="separate"/>
                          </w:r>
                          <w:r w:rsidR="006F313B">
                            <w:rPr>
                              <w:noProof/>
                            </w:rPr>
                            <w:t>1</w:t>
                          </w:r>
                          <w:r>
                            <w:fldChar w:fldCharType="end"/>
                          </w:r>
                        </w:p>
                      </w:txbxContent>
                    </wps:txbx>
                    <wps:bodyPr vert="horz" wrap="square" lIns="0" tIns="0" rIns="0" bIns="0" anchor="t" anchorCtr="0"/>
                  </wps:wsp>
                </a:graphicData>
              </a:graphic>
            </wp:anchor>
          </w:drawing>
        </mc:Choice>
        <mc:Fallback>
          <w:pict>
            <v:shape w14:anchorId="64E96EB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6FE959C" w14:textId="3AAB68F2" w:rsidR="00BC6690" w:rsidRDefault="004F68F0">
                    <w:pPr>
                      <w:pStyle w:val="Referentiegegevens"/>
                    </w:pPr>
                    <w:r>
                      <w:t xml:space="preserve">Pagina </w:t>
                    </w:r>
                    <w:r>
                      <w:fldChar w:fldCharType="begin"/>
                    </w:r>
                    <w:r>
                      <w:instrText>PAGE</w:instrText>
                    </w:r>
                    <w:r>
                      <w:fldChar w:fldCharType="separate"/>
                    </w:r>
                    <w:r w:rsidR="006F313B">
                      <w:rPr>
                        <w:noProof/>
                      </w:rPr>
                      <w:t>1</w:t>
                    </w:r>
                    <w:r>
                      <w:fldChar w:fldCharType="end"/>
                    </w:r>
                    <w:r>
                      <w:t xml:space="preserve"> van </w:t>
                    </w:r>
                    <w:r>
                      <w:fldChar w:fldCharType="begin"/>
                    </w:r>
                    <w:r>
                      <w:instrText>NUMPAGES</w:instrText>
                    </w:r>
                    <w:r>
                      <w:fldChar w:fldCharType="separate"/>
                    </w:r>
                    <w:r w:rsidR="006F313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4C688B" wp14:editId="385379A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754C89" w14:textId="77777777" w:rsidR="00BC6690" w:rsidRDefault="004F68F0">
                          <w:pPr>
                            <w:spacing w:line="240" w:lineRule="auto"/>
                          </w:pPr>
                          <w:r>
                            <w:rPr>
                              <w:noProof/>
                            </w:rPr>
                            <w:drawing>
                              <wp:inline distT="0" distB="0" distL="0" distR="0" wp14:anchorId="1188F2A2" wp14:editId="4DD0F7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4C688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9754C89" w14:textId="77777777" w:rsidR="00BC6690" w:rsidRDefault="004F68F0">
                    <w:pPr>
                      <w:spacing w:line="240" w:lineRule="auto"/>
                    </w:pPr>
                    <w:r>
                      <w:rPr>
                        <w:noProof/>
                      </w:rPr>
                      <w:drawing>
                        <wp:inline distT="0" distB="0" distL="0" distR="0" wp14:anchorId="1188F2A2" wp14:editId="4DD0F7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56E0D39" wp14:editId="19FE279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A51B67" w14:textId="77777777" w:rsidR="00BC6690" w:rsidRDefault="004F68F0">
                          <w:pPr>
                            <w:spacing w:line="240" w:lineRule="auto"/>
                          </w:pPr>
                          <w:r>
                            <w:rPr>
                              <w:noProof/>
                            </w:rPr>
                            <w:drawing>
                              <wp:inline distT="0" distB="0" distL="0" distR="0" wp14:anchorId="64A89B98" wp14:editId="3366134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6E0D3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7A51B67" w14:textId="77777777" w:rsidR="00BC6690" w:rsidRDefault="004F68F0">
                    <w:pPr>
                      <w:spacing w:line="240" w:lineRule="auto"/>
                    </w:pPr>
                    <w:r>
                      <w:rPr>
                        <w:noProof/>
                      </w:rPr>
                      <w:drawing>
                        <wp:inline distT="0" distB="0" distL="0" distR="0" wp14:anchorId="64A89B98" wp14:editId="3366134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418447" wp14:editId="5A7C690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A271BB" w14:textId="77777777" w:rsidR="00BC6690" w:rsidRDefault="004F68F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641844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EA271BB" w14:textId="77777777" w:rsidR="00BC6690" w:rsidRDefault="004F68F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62D0C"/>
    <w:multiLevelType w:val="multilevel"/>
    <w:tmpl w:val="C6F761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0F9F5F8"/>
    <w:multiLevelType w:val="multilevel"/>
    <w:tmpl w:val="4B2010F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4659DCF"/>
    <w:multiLevelType w:val="multilevel"/>
    <w:tmpl w:val="B3C0B1C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152479F"/>
    <w:multiLevelType w:val="multilevel"/>
    <w:tmpl w:val="7F898D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9E3432"/>
    <w:multiLevelType w:val="multilevel"/>
    <w:tmpl w:val="F1AF1FA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E875EB5"/>
    <w:multiLevelType w:val="multilevel"/>
    <w:tmpl w:val="7BF178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7074238"/>
    <w:multiLevelType w:val="hybridMultilevel"/>
    <w:tmpl w:val="B5C4C34A"/>
    <w:lvl w:ilvl="0" w:tplc="E410DFFE">
      <w:start w:val="1"/>
      <w:numFmt w:val="bullet"/>
      <w:lvlText w:val="-"/>
      <w:lvlJc w:val="left"/>
      <w:pPr>
        <w:ind w:left="360" w:hanging="360"/>
      </w:pPr>
      <w:rPr>
        <w:rFonts w:ascii="Verdana" w:eastAsia="DejaVu Sans"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6B"/>
    <w:rsid w:val="00000E08"/>
    <w:rsid w:val="00032E69"/>
    <w:rsid w:val="000B58AD"/>
    <w:rsid w:val="000B5B34"/>
    <w:rsid w:val="000D11FA"/>
    <w:rsid w:val="000D231F"/>
    <w:rsid w:val="000E57CE"/>
    <w:rsid w:val="00144AB6"/>
    <w:rsid w:val="001523B9"/>
    <w:rsid w:val="00193190"/>
    <w:rsid w:val="001A78B1"/>
    <w:rsid w:val="001B6F40"/>
    <w:rsid w:val="001C2BE5"/>
    <w:rsid w:val="001C3FDC"/>
    <w:rsid w:val="001D324F"/>
    <w:rsid w:val="00286A85"/>
    <w:rsid w:val="002A4F8A"/>
    <w:rsid w:val="00312498"/>
    <w:rsid w:val="00315D4B"/>
    <w:rsid w:val="0034689E"/>
    <w:rsid w:val="00395F7D"/>
    <w:rsid w:val="00396DDE"/>
    <w:rsid w:val="003F1466"/>
    <w:rsid w:val="00430BB5"/>
    <w:rsid w:val="00476B6C"/>
    <w:rsid w:val="00494F52"/>
    <w:rsid w:val="004A4666"/>
    <w:rsid w:val="004A58D1"/>
    <w:rsid w:val="004F68F0"/>
    <w:rsid w:val="00515830"/>
    <w:rsid w:val="005403D4"/>
    <w:rsid w:val="00560BDC"/>
    <w:rsid w:val="005772DA"/>
    <w:rsid w:val="005B6EDB"/>
    <w:rsid w:val="00611F1F"/>
    <w:rsid w:val="006244EC"/>
    <w:rsid w:val="00635303"/>
    <w:rsid w:val="00674BFE"/>
    <w:rsid w:val="00686790"/>
    <w:rsid w:val="006A437B"/>
    <w:rsid w:val="006C20D0"/>
    <w:rsid w:val="006F313B"/>
    <w:rsid w:val="0071102B"/>
    <w:rsid w:val="00713494"/>
    <w:rsid w:val="007242D2"/>
    <w:rsid w:val="00755176"/>
    <w:rsid w:val="007837D4"/>
    <w:rsid w:val="007855C8"/>
    <w:rsid w:val="007866F2"/>
    <w:rsid w:val="007973CD"/>
    <w:rsid w:val="007A56BD"/>
    <w:rsid w:val="008214A5"/>
    <w:rsid w:val="00821D97"/>
    <w:rsid w:val="00827AA5"/>
    <w:rsid w:val="0086190F"/>
    <w:rsid w:val="008E6DBC"/>
    <w:rsid w:val="008F5DBC"/>
    <w:rsid w:val="00907BD9"/>
    <w:rsid w:val="00933ECB"/>
    <w:rsid w:val="00946C70"/>
    <w:rsid w:val="009877FC"/>
    <w:rsid w:val="009A1F06"/>
    <w:rsid w:val="009B1BF8"/>
    <w:rsid w:val="009B59F7"/>
    <w:rsid w:val="009C502B"/>
    <w:rsid w:val="009E439D"/>
    <w:rsid w:val="009E78C7"/>
    <w:rsid w:val="00A70EB4"/>
    <w:rsid w:val="00A90BC0"/>
    <w:rsid w:val="00B45EC8"/>
    <w:rsid w:val="00B842F7"/>
    <w:rsid w:val="00BB6734"/>
    <w:rsid w:val="00BC5AF5"/>
    <w:rsid w:val="00BC6690"/>
    <w:rsid w:val="00BF2D29"/>
    <w:rsid w:val="00C02FD6"/>
    <w:rsid w:val="00C1556D"/>
    <w:rsid w:val="00CA2AA8"/>
    <w:rsid w:val="00CB032D"/>
    <w:rsid w:val="00CB20A7"/>
    <w:rsid w:val="00CB2B3A"/>
    <w:rsid w:val="00CC3D84"/>
    <w:rsid w:val="00CC668E"/>
    <w:rsid w:val="00CD0406"/>
    <w:rsid w:val="00CD427A"/>
    <w:rsid w:val="00D46E6F"/>
    <w:rsid w:val="00DD21C7"/>
    <w:rsid w:val="00DD79DA"/>
    <w:rsid w:val="00DE2210"/>
    <w:rsid w:val="00DE3609"/>
    <w:rsid w:val="00E2464E"/>
    <w:rsid w:val="00E42355"/>
    <w:rsid w:val="00E70F2F"/>
    <w:rsid w:val="00E73340"/>
    <w:rsid w:val="00E764A8"/>
    <w:rsid w:val="00E82D67"/>
    <w:rsid w:val="00EA496B"/>
    <w:rsid w:val="00EB1076"/>
    <w:rsid w:val="00EE0093"/>
    <w:rsid w:val="00F10D3E"/>
    <w:rsid w:val="00F14777"/>
    <w:rsid w:val="00F20739"/>
    <w:rsid w:val="00F24A24"/>
    <w:rsid w:val="00FB30EA"/>
    <w:rsid w:val="00FF7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49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496B"/>
    <w:rPr>
      <w:rFonts w:ascii="Verdana" w:hAnsi="Verdana"/>
      <w:color w:val="000000"/>
      <w:sz w:val="18"/>
      <w:szCs w:val="18"/>
    </w:rPr>
  </w:style>
  <w:style w:type="paragraph" w:styleId="Revisie">
    <w:name w:val="Revision"/>
    <w:hidden/>
    <w:uiPriority w:val="99"/>
    <w:semiHidden/>
    <w:rsid w:val="00F14777"/>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F1477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14777"/>
    <w:rPr>
      <w:rFonts w:ascii="Verdana" w:hAnsi="Verdana"/>
      <w:color w:val="000000"/>
    </w:rPr>
  </w:style>
  <w:style w:type="character" w:styleId="Voetnootmarkering">
    <w:name w:val="footnote reference"/>
    <w:basedOn w:val="Standaardalinea-lettertype"/>
    <w:uiPriority w:val="99"/>
    <w:semiHidden/>
    <w:unhideWhenUsed/>
    <w:rsid w:val="00F14777"/>
    <w:rPr>
      <w:vertAlign w:val="superscript"/>
    </w:rPr>
  </w:style>
  <w:style w:type="character" w:styleId="Verwijzingopmerking">
    <w:name w:val="annotation reference"/>
    <w:basedOn w:val="Standaardalinea-lettertype"/>
    <w:uiPriority w:val="99"/>
    <w:semiHidden/>
    <w:unhideWhenUsed/>
    <w:rsid w:val="00713494"/>
    <w:rPr>
      <w:sz w:val="16"/>
      <w:szCs w:val="16"/>
    </w:rPr>
  </w:style>
  <w:style w:type="paragraph" w:styleId="Tekstopmerking">
    <w:name w:val="annotation text"/>
    <w:basedOn w:val="Standaard"/>
    <w:link w:val="TekstopmerkingChar"/>
    <w:uiPriority w:val="99"/>
    <w:unhideWhenUsed/>
    <w:rsid w:val="00713494"/>
    <w:pPr>
      <w:spacing w:line="240" w:lineRule="auto"/>
    </w:pPr>
    <w:rPr>
      <w:sz w:val="20"/>
      <w:szCs w:val="20"/>
    </w:rPr>
  </w:style>
  <w:style w:type="character" w:customStyle="1" w:styleId="TekstopmerkingChar">
    <w:name w:val="Tekst opmerking Char"/>
    <w:basedOn w:val="Standaardalinea-lettertype"/>
    <w:link w:val="Tekstopmerking"/>
    <w:uiPriority w:val="99"/>
    <w:rsid w:val="007134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13494"/>
    <w:rPr>
      <w:b/>
      <w:bCs/>
    </w:rPr>
  </w:style>
  <w:style w:type="character" w:customStyle="1" w:styleId="OnderwerpvanopmerkingChar">
    <w:name w:val="Onderwerp van opmerking Char"/>
    <w:basedOn w:val="TekstopmerkingChar"/>
    <w:link w:val="Onderwerpvanopmerking"/>
    <w:uiPriority w:val="99"/>
    <w:semiHidden/>
    <w:rsid w:val="00713494"/>
    <w:rPr>
      <w:rFonts w:ascii="Verdana" w:hAnsi="Verdana"/>
      <w:b/>
      <w:bCs/>
      <w:color w:val="000000"/>
    </w:rPr>
  </w:style>
  <w:style w:type="paragraph" w:customStyle="1" w:styleId="Default">
    <w:name w:val="Default"/>
    <w:rsid w:val="00C02FD6"/>
    <w:pPr>
      <w:autoSpaceDE w:val="0"/>
      <w:adjustRightInd w:val="0"/>
      <w:textAlignment w:val="auto"/>
    </w:pPr>
    <w:rPr>
      <w:rFonts w:ascii="Verdana" w:hAnsi="Verdana" w:cs="Verdana"/>
      <w:color w:val="000000"/>
      <w:sz w:val="24"/>
      <w:szCs w:val="24"/>
    </w:rPr>
  </w:style>
  <w:style w:type="paragraph" w:customStyle="1" w:styleId="clausule">
    <w:name w:val="clausule"/>
    <w:basedOn w:val="Standaard"/>
    <w:rsid w:val="00E82D67"/>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5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1093</ap:Words>
  <ap:Characters>6014</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Brief aan Parlement - Activatie artikel 111 Vreemdelingenwet 2000</vt:lpstr>
    </vt:vector>
  </ap:TitlesOfParts>
  <ap:LinksUpToDate>false</ap:LinksUpToDate>
  <ap:CharactersWithSpaces>7093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2024-11-13T16:51:00.0000000Z</lastPrinted>
  <dcterms:created xsi:type="dcterms:W3CDTF">2024-11-14T08:12:00.0000000Z</dcterms:created>
  <dcterms:modified xsi:type="dcterms:W3CDTF">2024-11-14T08:12:00.0000000Z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Activatie artikel 111 Vreemdelingenwet 2000</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september 2024</vt:lpwstr>
  </property>
  <property fmtid="{D5CDD505-2E9C-101B-9397-08002B2CF9AE}" pid="13" name="Opgesteld door, Naam">
    <vt:lpwstr>M.V. van Gelderen</vt:lpwstr>
  </property>
  <property fmtid="{D5CDD505-2E9C-101B-9397-08002B2CF9AE}" pid="14" name="Opgesteld door, Telefoonnummer">
    <vt:lpwstr/>
  </property>
  <property fmtid="{D5CDD505-2E9C-101B-9397-08002B2CF9AE}" pid="15" name="Kenmerk">
    <vt:lpwstr>5902773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