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B1B6" w14:textId="12E67A50" w:rsidR="00B727BE" w:rsidRDefault="00B727BE" w:rsidP="00B727BE">
      <w:pPr>
        <w:spacing w:line="360" w:lineRule="auto"/>
        <w:jc w:val="center"/>
      </w:pPr>
      <w:r w:rsidRPr="27D24886">
        <w:rPr>
          <w:b/>
          <w:bCs/>
          <w:sz w:val="28"/>
          <w:szCs w:val="28"/>
        </w:rPr>
        <w:t xml:space="preserve">PQ </w:t>
      </w:r>
      <w:r>
        <w:rPr>
          <w:b/>
          <w:bCs/>
          <w:sz w:val="28"/>
          <w:szCs w:val="28"/>
        </w:rPr>
        <w:t>27115/24</w:t>
      </w:r>
    </w:p>
    <w:p w14:paraId="6A878322" w14:textId="77777777" w:rsidR="00B727BE" w:rsidRPr="002C4B0A" w:rsidRDefault="00B727BE" w:rsidP="00B727BE">
      <w:pPr>
        <w:spacing w:line="360" w:lineRule="auto"/>
        <w:jc w:val="center"/>
      </w:pPr>
      <w:r w:rsidRPr="27D24886">
        <w:rPr>
          <w:rFonts w:ascii="Calibri" w:eastAsia="Calibri" w:hAnsi="Calibri" w:cs="Calibri"/>
          <w:b/>
          <w:bCs/>
          <w:sz w:val="28"/>
          <w:szCs w:val="28"/>
        </w:rPr>
        <w:t>Supplementary Material</w:t>
      </w:r>
    </w:p>
    <w:p w14:paraId="6BBE9E65" w14:textId="106DCC80" w:rsidR="00B727BE" w:rsidRDefault="00B727BE" w:rsidP="00B727BE">
      <w:pPr>
        <w:spacing w:line="360" w:lineRule="auto"/>
        <w:jc w:val="both"/>
        <w:rPr>
          <w:rFonts w:cstheme="minorHAnsi"/>
          <w:b/>
          <w:bCs/>
          <w:color w:val="001A26"/>
          <w:sz w:val="28"/>
          <w:szCs w:val="28"/>
        </w:rPr>
      </w:pPr>
      <w:r w:rsidRPr="00445DC2">
        <w:rPr>
          <w:rFonts w:cstheme="minorHAnsi"/>
          <w:b/>
          <w:bCs/>
          <w:color w:val="001A26"/>
          <w:sz w:val="28"/>
          <w:szCs w:val="28"/>
        </w:rPr>
        <w:t xml:space="preserve">Question: </w:t>
      </w:r>
      <w:r w:rsidRPr="00B727BE">
        <w:rPr>
          <w:rFonts w:cstheme="minorHAnsi"/>
          <w:b/>
          <w:bCs/>
          <w:color w:val="001A26"/>
          <w:sz w:val="28"/>
          <w:szCs w:val="28"/>
        </w:rPr>
        <w:t>To ask the Minister for the Environment; Climate and Communications when the revised energy poverty action plan will be available; and if he will make a statement on the matter.</w:t>
      </w:r>
    </w:p>
    <w:p w14:paraId="0ACF69E1" w14:textId="77777777" w:rsidR="00B727BE" w:rsidRDefault="00B727BE" w:rsidP="00B727BE">
      <w:pPr>
        <w:spacing w:before="240" w:line="360" w:lineRule="auto"/>
        <w:jc w:val="center"/>
        <w:rPr>
          <w:rFonts w:cstheme="minorHAnsi"/>
          <w:b/>
          <w:sz w:val="28"/>
          <w:szCs w:val="28"/>
        </w:rPr>
      </w:pPr>
      <w:r>
        <w:rPr>
          <w:rFonts w:cstheme="minorHAnsi"/>
          <w:b/>
          <w:sz w:val="28"/>
          <w:szCs w:val="28"/>
        </w:rPr>
        <w:t>Key messages</w:t>
      </w:r>
    </w:p>
    <w:p w14:paraId="521D807A" w14:textId="77777777" w:rsidR="00B727BE" w:rsidRPr="002C4B0A" w:rsidRDefault="00B727BE" w:rsidP="00B727BE">
      <w:pPr>
        <w:pStyle w:val="ListParagraph"/>
        <w:numPr>
          <w:ilvl w:val="0"/>
          <w:numId w:val="1"/>
        </w:numPr>
        <w:spacing w:before="240" w:line="360" w:lineRule="auto"/>
        <w:rPr>
          <w:rFonts w:cstheme="minorHAnsi"/>
          <w:bCs/>
          <w:sz w:val="28"/>
          <w:szCs w:val="28"/>
        </w:rPr>
      </w:pPr>
      <w:r w:rsidRPr="002C4B0A">
        <w:rPr>
          <w:rFonts w:cstheme="minorHAnsi"/>
          <w:bCs/>
          <w:sz w:val="28"/>
          <w:szCs w:val="28"/>
        </w:rPr>
        <w:t xml:space="preserve">The Energy Poverty Action Plan 2022 </w:t>
      </w:r>
      <w:r w:rsidRPr="002C4B0A">
        <w:rPr>
          <w:rFonts w:eastAsia="Times New Roman" w:cstheme="minorHAnsi"/>
          <w:color w:val="000000"/>
          <w:sz w:val="28"/>
          <w:szCs w:val="28"/>
          <w:lang w:eastAsia="en-IE"/>
        </w:rPr>
        <w:t>set out the range of measures implemented, as well as key longer-term measures, to ensure that those least able to afford increased energy costs were supported and protected to adequately heat and power their homes over winter 2022/23.</w:t>
      </w:r>
    </w:p>
    <w:p w14:paraId="50D6BACF" w14:textId="77777777" w:rsidR="00B727BE" w:rsidRPr="002C4B0A" w:rsidRDefault="00B727BE" w:rsidP="00B727BE">
      <w:pPr>
        <w:pStyle w:val="ListParagraph"/>
        <w:numPr>
          <w:ilvl w:val="0"/>
          <w:numId w:val="1"/>
        </w:numPr>
        <w:spacing w:before="240" w:line="360" w:lineRule="auto"/>
        <w:rPr>
          <w:rFonts w:cstheme="minorHAnsi"/>
          <w:bCs/>
          <w:sz w:val="28"/>
          <w:szCs w:val="28"/>
        </w:rPr>
      </w:pPr>
      <w:r w:rsidRPr="002C4B0A">
        <w:rPr>
          <w:rFonts w:cstheme="minorHAnsi"/>
          <w:color w:val="000000"/>
          <w:sz w:val="28"/>
          <w:szCs w:val="28"/>
        </w:rPr>
        <w:t>An Annual Report outlining progress under the various actions in the Plan was published in May 2024 and is available on gov.</w:t>
      </w:r>
    </w:p>
    <w:p w14:paraId="58C98604" w14:textId="77777777" w:rsidR="00B727BE" w:rsidRPr="002C4B0A" w:rsidRDefault="00B727BE" w:rsidP="00B727BE">
      <w:pPr>
        <w:pStyle w:val="ListParagraph"/>
        <w:numPr>
          <w:ilvl w:val="0"/>
          <w:numId w:val="1"/>
        </w:numPr>
        <w:spacing w:before="240" w:line="360" w:lineRule="auto"/>
        <w:rPr>
          <w:rFonts w:cstheme="minorHAnsi"/>
          <w:bCs/>
          <w:sz w:val="28"/>
          <w:szCs w:val="28"/>
        </w:rPr>
      </w:pPr>
      <w:r w:rsidRPr="002C4B0A">
        <w:rPr>
          <w:rFonts w:cstheme="minorHAnsi"/>
          <w:color w:val="000000"/>
          <w:sz w:val="28"/>
          <w:szCs w:val="28"/>
        </w:rPr>
        <w:t>The Steering Group launched a consultation to inform the development of a revised Energy Poverty Action Plan in March 2024. The revised Plan will be published later this year and will set out a wide range of clear, timebound actions aimed at tackling energy poverty with appropriate governance and evaluation</w:t>
      </w:r>
      <w:r>
        <w:rPr>
          <w:rFonts w:cstheme="minorHAnsi"/>
          <w:color w:val="000000"/>
          <w:sz w:val="28"/>
          <w:szCs w:val="28"/>
        </w:rPr>
        <w:t>.</w:t>
      </w:r>
    </w:p>
    <w:p w14:paraId="46273A18" w14:textId="77777777" w:rsidR="00B727BE" w:rsidRPr="002C4B0A" w:rsidRDefault="00B727BE" w:rsidP="00B727BE">
      <w:pPr>
        <w:pStyle w:val="ListParagraph"/>
        <w:numPr>
          <w:ilvl w:val="0"/>
          <w:numId w:val="1"/>
        </w:numPr>
        <w:spacing w:before="240" w:line="360" w:lineRule="auto"/>
        <w:rPr>
          <w:rFonts w:cstheme="minorHAnsi"/>
          <w:bCs/>
          <w:sz w:val="28"/>
          <w:szCs w:val="28"/>
        </w:rPr>
      </w:pPr>
      <w:r w:rsidRPr="002C4B0A">
        <w:rPr>
          <w:rFonts w:cstheme="minorHAnsi"/>
          <w:bCs/>
          <w:sz w:val="28"/>
          <w:szCs w:val="28"/>
        </w:rPr>
        <w:t>In Budget 2024, Government continued build on measures to provide support to households and businesses, being especially mindful of the fact that the rising cost of living hit hardest on those with lower incomes.</w:t>
      </w:r>
    </w:p>
    <w:p w14:paraId="69EC811C" w14:textId="77777777" w:rsidR="00B727BE" w:rsidRDefault="00B727BE" w:rsidP="00B727BE">
      <w:pPr>
        <w:pStyle w:val="ListParagraph"/>
        <w:numPr>
          <w:ilvl w:val="0"/>
          <w:numId w:val="1"/>
        </w:numPr>
        <w:spacing w:before="240" w:line="360" w:lineRule="auto"/>
        <w:rPr>
          <w:rFonts w:cstheme="minorHAnsi"/>
          <w:bCs/>
          <w:sz w:val="28"/>
          <w:szCs w:val="28"/>
        </w:rPr>
      </w:pPr>
      <w:r w:rsidRPr="002C4B0A">
        <w:rPr>
          <w:rFonts w:cstheme="minorHAnsi"/>
          <w:bCs/>
          <w:sz w:val="28"/>
          <w:szCs w:val="28"/>
        </w:rPr>
        <w:t xml:space="preserve">Budget 2024 introduced a third Electricity Costs Emergency Benefit Scheme, </w:t>
      </w:r>
      <w:r>
        <w:rPr>
          <w:rFonts w:cstheme="minorHAnsi"/>
          <w:bCs/>
          <w:sz w:val="28"/>
          <w:szCs w:val="28"/>
        </w:rPr>
        <w:t>and</w:t>
      </w:r>
      <w:r w:rsidRPr="002C4B0A">
        <w:rPr>
          <w:rFonts w:cstheme="minorHAnsi"/>
          <w:bCs/>
          <w:sz w:val="28"/>
          <w:szCs w:val="28"/>
        </w:rPr>
        <w:t xml:space="preserve"> a suite of once off Social Welfare financial supports to assist people with the Cost of Living</w:t>
      </w:r>
    </w:p>
    <w:p w14:paraId="2374CBF8" w14:textId="77777777" w:rsidR="00B727BE" w:rsidRPr="002C4B0A" w:rsidRDefault="00B727BE" w:rsidP="00B727BE">
      <w:pPr>
        <w:pStyle w:val="ListParagraph"/>
        <w:spacing w:before="240" w:line="360" w:lineRule="auto"/>
        <w:rPr>
          <w:rFonts w:cstheme="minorHAnsi"/>
          <w:bCs/>
          <w:sz w:val="28"/>
          <w:szCs w:val="28"/>
        </w:rPr>
      </w:pPr>
    </w:p>
    <w:p w14:paraId="3121F992" w14:textId="77777777" w:rsidR="00B727BE" w:rsidRDefault="00B727BE" w:rsidP="00B727BE">
      <w:pPr>
        <w:spacing w:before="240" w:line="360" w:lineRule="auto"/>
        <w:jc w:val="center"/>
        <w:rPr>
          <w:rFonts w:cstheme="minorHAnsi"/>
          <w:b/>
          <w:sz w:val="28"/>
          <w:szCs w:val="28"/>
        </w:rPr>
      </w:pPr>
      <w:r>
        <w:rPr>
          <w:rFonts w:cstheme="minorHAnsi"/>
          <w:b/>
          <w:sz w:val="28"/>
          <w:szCs w:val="28"/>
        </w:rPr>
        <w:lastRenderedPageBreak/>
        <w:t>List of supplementary questions</w:t>
      </w:r>
    </w:p>
    <w:p w14:paraId="7F702D2D" w14:textId="77777777" w:rsidR="00B727BE" w:rsidRDefault="00B727BE" w:rsidP="00B727BE">
      <w:pPr>
        <w:spacing w:before="240" w:line="360" w:lineRule="auto"/>
        <w:rPr>
          <w:rFonts w:cstheme="minorHAnsi"/>
          <w:b/>
          <w:sz w:val="28"/>
          <w:szCs w:val="28"/>
        </w:rPr>
      </w:pPr>
      <w:r w:rsidRPr="00993E71">
        <w:rPr>
          <w:rFonts w:cstheme="minorHAnsi"/>
          <w:b/>
          <w:sz w:val="28"/>
          <w:szCs w:val="28"/>
        </w:rPr>
        <w:t xml:space="preserve">Question 1: </w:t>
      </w:r>
      <w:r w:rsidRPr="00FE72D2">
        <w:rPr>
          <w:rFonts w:cstheme="minorHAnsi"/>
          <w:b/>
          <w:sz w:val="28"/>
          <w:szCs w:val="28"/>
        </w:rPr>
        <w:t>What has been achieved under the</w:t>
      </w:r>
      <w:r>
        <w:rPr>
          <w:rFonts w:cstheme="minorHAnsi"/>
          <w:b/>
          <w:sz w:val="28"/>
          <w:szCs w:val="28"/>
        </w:rPr>
        <w:t xml:space="preserve"> Energy Poverty</w:t>
      </w:r>
      <w:r w:rsidRPr="00FE72D2">
        <w:rPr>
          <w:rFonts w:cstheme="minorHAnsi"/>
          <w:b/>
          <w:sz w:val="28"/>
          <w:szCs w:val="28"/>
        </w:rPr>
        <w:t xml:space="preserve"> Action Plan?</w:t>
      </w:r>
    </w:p>
    <w:p w14:paraId="0D822112" w14:textId="77777777" w:rsidR="00B727BE" w:rsidRDefault="00B727BE" w:rsidP="00B727BE">
      <w:pPr>
        <w:spacing w:before="240" w:line="360" w:lineRule="auto"/>
        <w:rPr>
          <w:rFonts w:cstheme="minorHAnsi"/>
          <w:b/>
          <w:sz w:val="28"/>
          <w:szCs w:val="28"/>
        </w:rPr>
      </w:pPr>
      <w:r w:rsidRPr="00993E71">
        <w:rPr>
          <w:rFonts w:cstheme="minorHAnsi"/>
          <w:b/>
          <w:sz w:val="28"/>
          <w:szCs w:val="28"/>
        </w:rPr>
        <w:t>Question 2</w:t>
      </w:r>
      <w:r>
        <w:rPr>
          <w:rFonts w:cstheme="minorHAnsi"/>
          <w:b/>
          <w:sz w:val="28"/>
          <w:szCs w:val="28"/>
        </w:rPr>
        <w:t xml:space="preserve">: </w:t>
      </w:r>
      <w:bookmarkStart w:id="0" w:name="_Hlk169869666"/>
      <w:r w:rsidRPr="00FE72D2">
        <w:rPr>
          <w:rFonts w:cstheme="minorHAnsi"/>
          <w:b/>
          <w:sz w:val="28"/>
          <w:szCs w:val="28"/>
        </w:rPr>
        <w:t>What is government doing to support households</w:t>
      </w:r>
      <w:r w:rsidRPr="00993E71">
        <w:rPr>
          <w:rFonts w:cstheme="minorHAnsi"/>
          <w:b/>
          <w:sz w:val="28"/>
          <w:szCs w:val="28"/>
        </w:rPr>
        <w:t>?</w:t>
      </w:r>
      <w:bookmarkEnd w:id="0"/>
    </w:p>
    <w:p w14:paraId="543B5D9E" w14:textId="77777777" w:rsidR="00B727BE" w:rsidRDefault="00B727BE" w:rsidP="00B727BE">
      <w:pPr>
        <w:spacing w:before="240" w:line="360" w:lineRule="auto"/>
        <w:rPr>
          <w:rFonts w:cstheme="minorHAnsi"/>
          <w:b/>
          <w:sz w:val="28"/>
          <w:szCs w:val="28"/>
        </w:rPr>
      </w:pPr>
      <w:r w:rsidRPr="00993E71">
        <w:rPr>
          <w:rFonts w:cstheme="minorHAnsi"/>
          <w:b/>
          <w:sz w:val="28"/>
          <w:szCs w:val="28"/>
        </w:rPr>
        <w:t>Question 3: W</w:t>
      </w:r>
      <w:r>
        <w:rPr>
          <w:rFonts w:cstheme="minorHAnsi"/>
          <w:b/>
          <w:sz w:val="28"/>
          <w:szCs w:val="28"/>
        </w:rPr>
        <w:t>hy are energy prices still so high?</w:t>
      </w:r>
    </w:p>
    <w:p w14:paraId="04836B71" w14:textId="77777777" w:rsidR="00B727BE" w:rsidRPr="00993E71" w:rsidRDefault="00B727BE" w:rsidP="00B727BE">
      <w:pPr>
        <w:spacing w:before="240" w:line="360" w:lineRule="auto"/>
        <w:rPr>
          <w:rFonts w:cstheme="minorHAnsi"/>
          <w:b/>
          <w:sz w:val="28"/>
          <w:szCs w:val="28"/>
        </w:rPr>
      </w:pPr>
      <w:r w:rsidRPr="00993E71">
        <w:rPr>
          <w:rFonts w:cstheme="minorHAnsi"/>
          <w:b/>
          <w:sz w:val="28"/>
          <w:szCs w:val="28"/>
        </w:rPr>
        <w:t>Question 4:</w:t>
      </w:r>
      <w:r>
        <w:rPr>
          <w:rFonts w:cstheme="minorHAnsi"/>
          <w:b/>
          <w:sz w:val="28"/>
          <w:szCs w:val="28"/>
        </w:rPr>
        <w:t xml:space="preserve"> </w:t>
      </w:r>
      <w:r w:rsidRPr="00F2509B">
        <w:rPr>
          <w:rFonts w:cstheme="minorHAnsi"/>
          <w:b/>
          <w:sz w:val="28"/>
          <w:szCs w:val="28"/>
        </w:rPr>
        <w:t xml:space="preserve">What </w:t>
      </w:r>
      <w:r>
        <w:rPr>
          <w:rFonts w:cstheme="minorHAnsi"/>
          <w:b/>
          <w:sz w:val="28"/>
          <w:szCs w:val="28"/>
        </w:rPr>
        <w:t>other supports are available to customers from suppliers and the Regulator</w:t>
      </w:r>
      <w:r w:rsidRPr="00F2509B">
        <w:rPr>
          <w:rFonts w:cstheme="minorHAnsi"/>
          <w:b/>
          <w:sz w:val="28"/>
          <w:szCs w:val="28"/>
        </w:rPr>
        <w:t>?</w:t>
      </w:r>
    </w:p>
    <w:p w14:paraId="40BD76E3" w14:textId="77777777" w:rsidR="00B727BE" w:rsidRPr="002F4943" w:rsidRDefault="00B727BE" w:rsidP="00B727BE">
      <w:pPr>
        <w:spacing w:after="0" w:line="360" w:lineRule="auto"/>
        <w:jc w:val="both"/>
        <w:rPr>
          <w:rFonts w:eastAsia="Times New Roman" w:cstheme="minorHAnsi"/>
          <w:b/>
          <w:bCs/>
          <w:color w:val="000000"/>
          <w:sz w:val="28"/>
          <w:szCs w:val="28"/>
          <w:lang w:eastAsia="en-IE"/>
          <w14:ligatures w14:val="none"/>
        </w:rPr>
      </w:pPr>
      <w:r w:rsidRPr="00993E71">
        <w:rPr>
          <w:rFonts w:cstheme="minorHAnsi"/>
          <w:b/>
          <w:sz w:val="28"/>
          <w:szCs w:val="28"/>
        </w:rPr>
        <w:t xml:space="preserve">Question 5: </w:t>
      </w:r>
      <w:r>
        <w:rPr>
          <w:rFonts w:eastAsia="Times New Roman" w:cstheme="minorHAnsi"/>
          <w:b/>
          <w:bCs/>
          <w:color w:val="000000"/>
          <w:sz w:val="28"/>
          <w:szCs w:val="28"/>
          <w:lang w:eastAsia="en-IE"/>
          <w14:ligatures w14:val="none"/>
        </w:rPr>
        <w:t>What measures are being taken to ensure surplus renewable energy is not wasted?</w:t>
      </w:r>
    </w:p>
    <w:p w14:paraId="3F86BC14" w14:textId="77777777" w:rsidR="00B727BE" w:rsidRDefault="00B727BE" w:rsidP="00B727BE">
      <w:pPr>
        <w:spacing w:before="240" w:line="360" w:lineRule="auto"/>
        <w:rPr>
          <w:rFonts w:cstheme="minorHAnsi"/>
          <w:b/>
          <w:sz w:val="28"/>
          <w:szCs w:val="28"/>
        </w:rPr>
      </w:pPr>
      <w:r w:rsidRPr="00993E71">
        <w:rPr>
          <w:rFonts w:cstheme="minorHAnsi"/>
          <w:b/>
          <w:sz w:val="28"/>
          <w:szCs w:val="28"/>
        </w:rPr>
        <w:t>Question 6:</w:t>
      </w:r>
      <w:r>
        <w:rPr>
          <w:rFonts w:cstheme="minorHAnsi"/>
          <w:b/>
          <w:sz w:val="28"/>
          <w:szCs w:val="28"/>
        </w:rPr>
        <w:t xml:space="preserve"> What measure are being taken to address the long waiting </w:t>
      </w:r>
      <w:proofErr w:type="gramStart"/>
      <w:r>
        <w:rPr>
          <w:rFonts w:cstheme="minorHAnsi"/>
          <w:b/>
          <w:sz w:val="28"/>
          <w:szCs w:val="28"/>
        </w:rPr>
        <w:t>lists  for</w:t>
      </w:r>
      <w:proofErr w:type="gramEnd"/>
      <w:r>
        <w:rPr>
          <w:rFonts w:cstheme="minorHAnsi"/>
          <w:b/>
          <w:sz w:val="28"/>
          <w:szCs w:val="28"/>
        </w:rPr>
        <w:t xml:space="preserve"> the Warmer Homes Scheme?</w:t>
      </w:r>
    </w:p>
    <w:p w14:paraId="2EEA2E66" w14:textId="77777777" w:rsidR="00B727BE" w:rsidRDefault="00B727BE" w:rsidP="00B727BE">
      <w:pPr>
        <w:spacing w:before="240" w:line="360" w:lineRule="auto"/>
        <w:rPr>
          <w:rFonts w:cstheme="minorHAnsi"/>
          <w:b/>
          <w:sz w:val="28"/>
          <w:szCs w:val="28"/>
        </w:rPr>
      </w:pPr>
    </w:p>
    <w:p w14:paraId="6902BE71" w14:textId="77777777" w:rsidR="00B727BE" w:rsidRDefault="00B727BE" w:rsidP="00B727BE">
      <w:pPr>
        <w:spacing w:before="240" w:line="360" w:lineRule="auto"/>
        <w:rPr>
          <w:rFonts w:cstheme="minorHAnsi"/>
          <w:b/>
          <w:sz w:val="28"/>
          <w:szCs w:val="28"/>
        </w:rPr>
      </w:pPr>
    </w:p>
    <w:p w14:paraId="2950E884" w14:textId="77777777" w:rsidR="00B727BE" w:rsidRDefault="00B727BE" w:rsidP="00B727BE">
      <w:pPr>
        <w:spacing w:before="240" w:line="360" w:lineRule="auto"/>
        <w:rPr>
          <w:rFonts w:cstheme="minorHAnsi"/>
          <w:b/>
          <w:sz w:val="28"/>
          <w:szCs w:val="28"/>
        </w:rPr>
      </w:pPr>
    </w:p>
    <w:p w14:paraId="1FF4E646" w14:textId="77777777" w:rsidR="00B727BE" w:rsidRDefault="00B727BE" w:rsidP="00B727BE">
      <w:pPr>
        <w:spacing w:before="240" w:line="360" w:lineRule="auto"/>
        <w:rPr>
          <w:rFonts w:cstheme="minorHAnsi"/>
          <w:b/>
          <w:sz w:val="28"/>
          <w:szCs w:val="28"/>
        </w:rPr>
      </w:pPr>
    </w:p>
    <w:p w14:paraId="1132C880" w14:textId="77777777" w:rsidR="00B727BE" w:rsidRDefault="00B727BE" w:rsidP="00B727BE">
      <w:pPr>
        <w:spacing w:before="240" w:line="360" w:lineRule="auto"/>
        <w:rPr>
          <w:rFonts w:cstheme="minorHAnsi"/>
          <w:b/>
          <w:sz w:val="28"/>
          <w:szCs w:val="28"/>
        </w:rPr>
      </w:pPr>
    </w:p>
    <w:p w14:paraId="64428B66" w14:textId="77777777" w:rsidR="00B727BE" w:rsidRDefault="00B727BE" w:rsidP="00B727BE">
      <w:pPr>
        <w:spacing w:before="240" w:line="360" w:lineRule="auto"/>
        <w:rPr>
          <w:rFonts w:cstheme="minorHAnsi"/>
          <w:b/>
          <w:sz w:val="28"/>
          <w:szCs w:val="28"/>
        </w:rPr>
      </w:pPr>
    </w:p>
    <w:p w14:paraId="67EAAB08" w14:textId="77777777" w:rsidR="00B727BE" w:rsidRDefault="00B727BE" w:rsidP="00B727BE">
      <w:pPr>
        <w:spacing w:before="240" w:line="360" w:lineRule="auto"/>
        <w:rPr>
          <w:rFonts w:cstheme="minorHAnsi"/>
          <w:b/>
          <w:sz w:val="28"/>
          <w:szCs w:val="28"/>
        </w:rPr>
      </w:pPr>
    </w:p>
    <w:p w14:paraId="30B05016" w14:textId="77777777" w:rsidR="00B727BE" w:rsidRDefault="00B727BE" w:rsidP="00B727BE">
      <w:pPr>
        <w:rPr>
          <w:rFonts w:cstheme="minorHAnsi"/>
          <w:b/>
          <w:sz w:val="28"/>
          <w:szCs w:val="28"/>
        </w:rPr>
      </w:pPr>
      <w:bookmarkStart w:id="1" w:name="_Toc166075622"/>
      <w:r>
        <w:rPr>
          <w:rFonts w:cstheme="minorHAnsi"/>
          <w:b/>
          <w:sz w:val="28"/>
          <w:szCs w:val="28"/>
        </w:rPr>
        <w:br w:type="page"/>
      </w:r>
    </w:p>
    <w:p w14:paraId="76FD3155" w14:textId="77777777" w:rsidR="00B727BE" w:rsidRPr="008B7F92" w:rsidRDefault="00B727BE" w:rsidP="00B727BE">
      <w:pPr>
        <w:spacing w:before="240" w:line="360" w:lineRule="auto"/>
        <w:rPr>
          <w:rFonts w:cstheme="minorHAnsi"/>
          <w:b/>
          <w:sz w:val="28"/>
          <w:szCs w:val="28"/>
        </w:rPr>
      </w:pPr>
      <w:r w:rsidRPr="008B7F92">
        <w:rPr>
          <w:rFonts w:cstheme="minorHAnsi"/>
          <w:b/>
          <w:sz w:val="28"/>
          <w:szCs w:val="28"/>
        </w:rPr>
        <w:lastRenderedPageBreak/>
        <w:t xml:space="preserve">Question 1: </w:t>
      </w:r>
      <w:bookmarkEnd w:id="1"/>
      <w:r w:rsidRPr="00FD2395">
        <w:rPr>
          <w:rFonts w:cstheme="minorHAnsi"/>
          <w:b/>
          <w:sz w:val="28"/>
          <w:szCs w:val="28"/>
        </w:rPr>
        <w:t>What has been achieved under the Energy Poverty Action Plan?</w:t>
      </w:r>
    </w:p>
    <w:p w14:paraId="6A5A85CF" w14:textId="77777777" w:rsidR="00B727BE" w:rsidRPr="009B5679" w:rsidRDefault="00B727BE" w:rsidP="00B727BE"/>
    <w:p w14:paraId="2DCC40D3" w14:textId="77777777" w:rsidR="00B727BE" w:rsidRPr="00FD2395" w:rsidRDefault="00B727BE" w:rsidP="00B727BE">
      <w:pPr>
        <w:pStyle w:val="ListParagraph"/>
        <w:numPr>
          <w:ilvl w:val="0"/>
          <w:numId w:val="2"/>
        </w:numPr>
        <w:spacing w:after="0" w:line="360" w:lineRule="auto"/>
        <w:jc w:val="both"/>
        <w:rPr>
          <w:rFonts w:cstheme="minorHAnsi"/>
          <w:sz w:val="28"/>
          <w:szCs w:val="28"/>
        </w:rPr>
      </w:pPr>
      <w:r w:rsidRPr="00FD2395">
        <w:rPr>
          <w:rFonts w:cstheme="minorHAnsi"/>
          <w:sz w:val="28"/>
          <w:szCs w:val="28"/>
        </w:rPr>
        <w:t>Headline achievements since December 2022 have included:</w:t>
      </w:r>
    </w:p>
    <w:p w14:paraId="0FDFA457" w14:textId="77777777" w:rsidR="00B727BE" w:rsidRPr="00FD2395"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Implementation of the Electricity Costs Emergency Benefit Scheme II, through which households received €600 (including VAT) between November 2022 and April 2023, and implementation of the Electricity Costs Emergency Benefit Scheme III, through which households have received €450 (including VAT) between December 2023 and April 2024. </w:t>
      </w:r>
    </w:p>
    <w:p w14:paraId="11B04E3D" w14:textId="77777777" w:rsidR="00B727BE" w:rsidRPr="00FD2395" w:rsidRDefault="00B727BE" w:rsidP="00B727BE">
      <w:pPr>
        <w:pStyle w:val="ListParagraph"/>
        <w:numPr>
          <w:ilvl w:val="1"/>
          <w:numId w:val="2"/>
        </w:numPr>
        <w:spacing w:after="0" w:line="360" w:lineRule="auto"/>
        <w:jc w:val="both"/>
        <w:rPr>
          <w:rFonts w:cstheme="minorHAnsi"/>
          <w:sz w:val="28"/>
          <w:szCs w:val="28"/>
        </w:rPr>
      </w:pPr>
      <w:r>
        <w:rPr>
          <w:rFonts w:cstheme="minorHAnsi"/>
          <w:sz w:val="28"/>
          <w:szCs w:val="28"/>
        </w:rPr>
        <w:t>T</w:t>
      </w:r>
      <w:r w:rsidRPr="00FD2395">
        <w:rPr>
          <w:rFonts w:cstheme="minorHAnsi"/>
          <w:sz w:val="28"/>
          <w:szCs w:val="28"/>
        </w:rPr>
        <w:t xml:space="preserve">he first Electricity Costs Emergency Benefit Payment in April/May 2022 coincided with a sudden decrease of almost 95,000 customers in arrears. Electricity Costs Emergency Benefit Scheme II reduced arrears for over 115,000 households, particularly those with debts of less than €200. </w:t>
      </w:r>
    </w:p>
    <w:p w14:paraId="33B62937" w14:textId="77777777" w:rsidR="00B727BE"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2,445 retrofits completed through the Local Authority Retrofit </w:t>
      </w:r>
      <w:proofErr w:type="gramStart"/>
      <w:r w:rsidRPr="00FD2395">
        <w:rPr>
          <w:rFonts w:cstheme="minorHAnsi"/>
          <w:sz w:val="28"/>
          <w:szCs w:val="28"/>
        </w:rPr>
        <w:t>programme</w:t>
      </w:r>
      <w:proofErr w:type="gramEnd"/>
    </w:p>
    <w:p w14:paraId="6E57FF84" w14:textId="77777777" w:rsidR="00B727BE" w:rsidRPr="00FD2395"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Delivery of 5,897 free upgrades for energy poor homes under the Better Energy Warmer Homes Scheme</w:t>
      </w:r>
    </w:p>
    <w:p w14:paraId="40F2514E" w14:textId="77777777" w:rsidR="00B727BE" w:rsidRPr="00FD2395"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 xml:space="preserve">Continued and improved consumer protections, including disconnection </w:t>
      </w:r>
      <w:proofErr w:type="gramStart"/>
      <w:r w:rsidRPr="00FD2395">
        <w:rPr>
          <w:rFonts w:cstheme="minorHAnsi"/>
          <w:sz w:val="28"/>
          <w:szCs w:val="28"/>
        </w:rPr>
        <w:t>moratoria</w:t>
      </w:r>
      <w:proofErr w:type="gramEnd"/>
    </w:p>
    <w:p w14:paraId="2B25FBF9" w14:textId="77777777" w:rsidR="00B727BE" w:rsidRPr="00FD2395"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Establishment of the Energy Poverty Stakeholder Forum, with the inaugural Forum held on 7 July 2023</w:t>
      </w:r>
      <w:r>
        <w:rPr>
          <w:rFonts w:cstheme="minorHAnsi"/>
          <w:sz w:val="28"/>
          <w:szCs w:val="28"/>
        </w:rPr>
        <w:t>, and the second Forum held on 24 June 2024</w:t>
      </w:r>
      <w:r w:rsidRPr="00FD2395">
        <w:rPr>
          <w:rFonts w:cstheme="minorHAnsi"/>
          <w:sz w:val="28"/>
          <w:szCs w:val="28"/>
        </w:rPr>
        <w:t xml:space="preserve">. </w:t>
      </w:r>
    </w:p>
    <w:p w14:paraId="6B4042BE" w14:textId="77777777" w:rsidR="00B727BE" w:rsidRDefault="00B727BE" w:rsidP="00B727BE">
      <w:pPr>
        <w:pStyle w:val="ListParagraph"/>
        <w:numPr>
          <w:ilvl w:val="1"/>
          <w:numId w:val="2"/>
        </w:numPr>
        <w:spacing w:after="0" w:line="360" w:lineRule="auto"/>
        <w:jc w:val="both"/>
        <w:rPr>
          <w:rFonts w:cstheme="minorHAnsi"/>
          <w:sz w:val="28"/>
          <w:szCs w:val="28"/>
        </w:rPr>
      </w:pPr>
      <w:r w:rsidRPr="00FD2395">
        <w:rPr>
          <w:rFonts w:cstheme="minorHAnsi"/>
          <w:sz w:val="28"/>
          <w:szCs w:val="28"/>
        </w:rPr>
        <w:t>Provision of advice and guidance in relation to managing energy costs and identifying to Irish households through the Reduce Your Use public information campaign</w:t>
      </w:r>
      <w:r>
        <w:rPr>
          <w:rFonts w:cstheme="minorHAnsi"/>
          <w:sz w:val="28"/>
          <w:szCs w:val="28"/>
        </w:rPr>
        <w:t>.</w:t>
      </w:r>
    </w:p>
    <w:p w14:paraId="1B4D5136" w14:textId="77777777" w:rsidR="00B727BE" w:rsidRPr="00FD2395" w:rsidRDefault="00B727BE" w:rsidP="00B727BE">
      <w:pPr>
        <w:pStyle w:val="ListParagraph"/>
        <w:numPr>
          <w:ilvl w:val="0"/>
          <w:numId w:val="2"/>
        </w:numPr>
        <w:spacing w:after="0" w:line="360" w:lineRule="auto"/>
        <w:jc w:val="both"/>
        <w:rPr>
          <w:rFonts w:cstheme="minorHAnsi"/>
          <w:sz w:val="28"/>
          <w:szCs w:val="28"/>
        </w:rPr>
      </w:pPr>
      <w:r w:rsidRPr="00FD2395">
        <w:rPr>
          <w:rFonts w:cstheme="minorHAnsi"/>
          <w:sz w:val="28"/>
          <w:szCs w:val="28"/>
        </w:rPr>
        <w:lastRenderedPageBreak/>
        <w:t>These measures, along with the others introduced in the Plan, have helped to ensure that households have been supported in meeting their energy costs, empowered to reduce their energy consumption where possible and given an opportunity to have their voices heard throughout the policymaking process.</w:t>
      </w:r>
    </w:p>
    <w:p w14:paraId="00314489" w14:textId="77777777" w:rsidR="00B727BE" w:rsidRPr="00D2686C" w:rsidRDefault="00B727BE" w:rsidP="00B727BE">
      <w:pPr>
        <w:spacing w:after="0" w:line="360" w:lineRule="auto"/>
        <w:jc w:val="both"/>
        <w:rPr>
          <w:rFonts w:cstheme="minorHAnsi"/>
          <w:sz w:val="28"/>
          <w:szCs w:val="28"/>
        </w:rPr>
      </w:pPr>
    </w:p>
    <w:p w14:paraId="7D1EECEB" w14:textId="77777777" w:rsidR="00B727BE" w:rsidRPr="00377218" w:rsidRDefault="00B727BE" w:rsidP="00B727BE">
      <w:pPr>
        <w:pStyle w:val="ListParagraph"/>
        <w:spacing w:after="200" w:line="360" w:lineRule="auto"/>
        <w:ind w:left="360"/>
        <w:jc w:val="both"/>
        <w:rPr>
          <w:rFonts w:eastAsia="Times New Roman" w:cstheme="minorHAnsi"/>
          <w:sz w:val="28"/>
          <w:szCs w:val="28"/>
          <w:lang w:eastAsia="en-IE"/>
        </w:rPr>
      </w:pPr>
    </w:p>
    <w:p w14:paraId="2673F992" w14:textId="77777777" w:rsidR="00B727BE" w:rsidRPr="008B7F92" w:rsidRDefault="00B727BE" w:rsidP="00B727BE">
      <w:pPr>
        <w:spacing w:before="240" w:line="360" w:lineRule="auto"/>
        <w:rPr>
          <w:rFonts w:cstheme="minorHAnsi"/>
          <w:b/>
          <w:sz w:val="28"/>
          <w:szCs w:val="28"/>
        </w:rPr>
      </w:pPr>
      <w:bookmarkStart w:id="2" w:name="_Toc166075623"/>
      <w:r w:rsidRPr="008B7F92">
        <w:rPr>
          <w:rFonts w:cstheme="minorHAnsi"/>
          <w:b/>
          <w:sz w:val="28"/>
          <w:szCs w:val="28"/>
        </w:rPr>
        <w:t xml:space="preserve">Question 2: </w:t>
      </w:r>
      <w:bookmarkEnd w:id="2"/>
      <w:r w:rsidRPr="00FD2395">
        <w:rPr>
          <w:rFonts w:cstheme="minorHAnsi"/>
          <w:b/>
          <w:sz w:val="28"/>
          <w:szCs w:val="28"/>
        </w:rPr>
        <w:t>What is government doing to support households?</w:t>
      </w:r>
    </w:p>
    <w:p w14:paraId="4A3A2430" w14:textId="77777777" w:rsidR="00B727BE" w:rsidRPr="00FD2395" w:rsidRDefault="00B727BE" w:rsidP="00B727BE">
      <w:pPr>
        <w:pStyle w:val="ListParagraph"/>
        <w:numPr>
          <w:ilvl w:val="0"/>
          <w:numId w:val="3"/>
        </w:numPr>
        <w:spacing w:after="240" w:line="360" w:lineRule="auto"/>
        <w:jc w:val="both"/>
        <w:rPr>
          <w:rFonts w:cstheme="minorHAnsi"/>
          <w:bCs/>
          <w:sz w:val="28"/>
          <w:szCs w:val="28"/>
        </w:rPr>
      </w:pPr>
      <w:bookmarkStart w:id="3" w:name="_Toc166075624"/>
      <w:r w:rsidRPr="00FD2395">
        <w:rPr>
          <w:rFonts w:cstheme="minorHAnsi"/>
          <w:bCs/>
          <w:sz w:val="28"/>
          <w:szCs w:val="28"/>
        </w:rPr>
        <w:t>In Budget 2024, Government continued build on measures to provide support to households and businesses, being especially mindful of the fact that the rising cost of living hit hardest on those with lower incomes.</w:t>
      </w:r>
    </w:p>
    <w:p w14:paraId="338B3096" w14:textId="77777777" w:rsidR="00B727BE" w:rsidRPr="00FD2395" w:rsidRDefault="00B727BE" w:rsidP="00B727BE">
      <w:pPr>
        <w:pStyle w:val="ListParagraph"/>
        <w:numPr>
          <w:ilvl w:val="0"/>
          <w:numId w:val="3"/>
        </w:numPr>
        <w:spacing w:after="240" w:line="360" w:lineRule="auto"/>
        <w:jc w:val="both"/>
        <w:rPr>
          <w:rFonts w:cstheme="minorHAnsi"/>
          <w:bCs/>
          <w:sz w:val="28"/>
          <w:szCs w:val="28"/>
        </w:rPr>
      </w:pPr>
      <w:r w:rsidRPr="00FD2395">
        <w:rPr>
          <w:rFonts w:cstheme="minorHAnsi"/>
          <w:bCs/>
          <w:sz w:val="28"/>
          <w:szCs w:val="28"/>
        </w:rPr>
        <w:t xml:space="preserve">Budget 2024 introduced a third Electricity Costs Emergency Benefit Scheme, which will see three payments of €150 (137.61 excl. VAT) made to over 2.2million domestic electricity accounts between December 2023 and April 2024, at a cost of just over €1 billion.  </w:t>
      </w:r>
    </w:p>
    <w:p w14:paraId="7DD3BA96" w14:textId="77777777" w:rsidR="00B727BE" w:rsidRPr="00FD2395" w:rsidRDefault="00B727BE" w:rsidP="00B727BE">
      <w:pPr>
        <w:pStyle w:val="ListParagraph"/>
        <w:numPr>
          <w:ilvl w:val="0"/>
          <w:numId w:val="3"/>
        </w:numPr>
        <w:spacing w:after="240" w:line="360" w:lineRule="auto"/>
        <w:jc w:val="both"/>
        <w:rPr>
          <w:rFonts w:cstheme="minorHAnsi"/>
          <w:bCs/>
          <w:sz w:val="28"/>
          <w:szCs w:val="28"/>
        </w:rPr>
      </w:pPr>
      <w:r w:rsidRPr="00FD2395">
        <w:rPr>
          <w:rFonts w:cstheme="minorHAnsi"/>
          <w:bCs/>
          <w:sz w:val="28"/>
          <w:szCs w:val="28"/>
        </w:rPr>
        <w:t xml:space="preserve">The Government also provided for a suite of once off Social Welfare financial supports to assist people with the Cost of Living, to include:  </w:t>
      </w:r>
    </w:p>
    <w:p w14:paraId="3EAA135D"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once-off payment of €400 to Working Family Payment recipients in November 2023 at a cost of €18.4 million. </w:t>
      </w:r>
    </w:p>
    <w:p w14:paraId="1DB5AED4"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once-off payment of €400 to recipients of Disability Allowance, Blind Pension, Invalidity </w:t>
      </w:r>
      <w:proofErr w:type="gramStart"/>
      <w:r w:rsidRPr="00FD2395">
        <w:rPr>
          <w:rFonts w:cstheme="minorHAnsi"/>
          <w:bCs/>
          <w:sz w:val="28"/>
          <w:szCs w:val="28"/>
        </w:rPr>
        <w:t>Pension</w:t>
      </w:r>
      <w:proofErr w:type="gramEnd"/>
      <w:r w:rsidRPr="00FD2395">
        <w:rPr>
          <w:rFonts w:cstheme="minorHAnsi"/>
          <w:bCs/>
          <w:sz w:val="28"/>
          <w:szCs w:val="28"/>
        </w:rPr>
        <w:t xml:space="preserve"> and the Carer’s Support Grant in November 2023 at a cost of €137.6 million. </w:t>
      </w:r>
    </w:p>
    <w:p w14:paraId="5E00BEE6"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lump sum of €200 in November 2023 to recipients of the Living Alone Allowance at a cost of €47 million. </w:t>
      </w:r>
    </w:p>
    <w:p w14:paraId="5DA86D1F"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lump sum of €300 to all Fuel Allowance recipients in November 2023 at a cost of €122.7 million. </w:t>
      </w:r>
    </w:p>
    <w:p w14:paraId="216F29DC"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lastRenderedPageBreak/>
        <w:t xml:space="preserve">a once-off payment of €100 for each child in respect of whom an Increase for a Qualified Child is in payment in November 2023 at a cost of €37 million. </w:t>
      </w:r>
    </w:p>
    <w:p w14:paraId="40A5B078"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double payment of Child Benefit in December 2023 at a cost of €178.8 million. </w:t>
      </w:r>
    </w:p>
    <w:p w14:paraId="2F6FB360" w14:textId="77777777" w:rsidR="00B727BE" w:rsidRPr="00FD2395"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100% Christmas Bonus in December 2023 at a cost of €326 million. </w:t>
      </w:r>
    </w:p>
    <w:p w14:paraId="6B414429" w14:textId="77777777" w:rsidR="00B727BE" w:rsidRPr="002F4943" w:rsidRDefault="00B727BE" w:rsidP="00B727BE">
      <w:pPr>
        <w:pStyle w:val="ListParagraph"/>
        <w:numPr>
          <w:ilvl w:val="1"/>
          <w:numId w:val="3"/>
        </w:numPr>
        <w:spacing w:after="240" w:line="360" w:lineRule="auto"/>
        <w:jc w:val="both"/>
        <w:rPr>
          <w:rFonts w:cstheme="minorHAnsi"/>
          <w:bCs/>
          <w:sz w:val="28"/>
          <w:szCs w:val="28"/>
        </w:rPr>
      </w:pPr>
      <w:r w:rsidRPr="00FD2395">
        <w:rPr>
          <w:rFonts w:cstheme="minorHAnsi"/>
          <w:bCs/>
          <w:sz w:val="28"/>
          <w:szCs w:val="28"/>
        </w:rPr>
        <w:t xml:space="preserve">A bonus payment in January 2024 at a cost of €342 million </w:t>
      </w:r>
    </w:p>
    <w:p w14:paraId="41E0D460" w14:textId="77777777" w:rsidR="00B727BE" w:rsidRDefault="00B727BE" w:rsidP="00B727BE">
      <w:pPr>
        <w:spacing w:before="240" w:line="360" w:lineRule="auto"/>
        <w:rPr>
          <w:rFonts w:cstheme="minorHAnsi"/>
          <w:b/>
          <w:sz w:val="28"/>
          <w:szCs w:val="28"/>
        </w:rPr>
      </w:pPr>
    </w:p>
    <w:p w14:paraId="69404DE6" w14:textId="77777777" w:rsidR="00B727BE" w:rsidRPr="00FD2395" w:rsidRDefault="00B727BE" w:rsidP="00B727BE">
      <w:pPr>
        <w:spacing w:before="240" w:line="360" w:lineRule="auto"/>
        <w:rPr>
          <w:rFonts w:cstheme="minorHAnsi"/>
          <w:b/>
          <w:sz w:val="28"/>
          <w:szCs w:val="28"/>
        </w:rPr>
      </w:pPr>
      <w:r w:rsidRPr="008B7F92">
        <w:rPr>
          <w:rFonts w:cstheme="minorHAnsi"/>
          <w:b/>
          <w:sz w:val="28"/>
          <w:szCs w:val="28"/>
        </w:rPr>
        <w:t>Question 3: W</w:t>
      </w:r>
      <w:bookmarkEnd w:id="3"/>
      <w:r>
        <w:rPr>
          <w:rFonts w:cstheme="minorHAnsi"/>
          <w:b/>
          <w:sz w:val="28"/>
          <w:szCs w:val="28"/>
        </w:rPr>
        <w:t>hy are energy prices still so high?</w:t>
      </w:r>
    </w:p>
    <w:p w14:paraId="62F96764" w14:textId="77777777" w:rsidR="00B727BE" w:rsidRDefault="00B727BE" w:rsidP="00B727BE">
      <w:pPr>
        <w:pStyle w:val="ListParagraph"/>
        <w:numPr>
          <w:ilvl w:val="0"/>
          <w:numId w:val="5"/>
        </w:numPr>
        <w:spacing w:after="0" w:line="360" w:lineRule="auto"/>
        <w:jc w:val="both"/>
        <w:rPr>
          <w:rFonts w:cstheme="minorHAnsi"/>
          <w:sz w:val="28"/>
          <w:szCs w:val="28"/>
        </w:rPr>
      </w:pPr>
      <w:r w:rsidRPr="00FD2395">
        <w:rPr>
          <w:rFonts w:cstheme="minorHAnsi"/>
          <w:sz w:val="28"/>
          <w:szCs w:val="28"/>
        </w:rPr>
        <w:t>Although the War in Ukraine had a severe and immediate impact on energy prices due to the sudden volatility in the wholesale gas market, prices had been steadily rising since the beginning of 2021 due to the concentrated resumption of economic activity in the aftermath of Covid-19.</w:t>
      </w:r>
    </w:p>
    <w:p w14:paraId="15004451" w14:textId="77777777" w:rsidR="00B727BE" w:rsidRDefault="00B727BE" w:rsidP="00B727BE">
      <w:pPr>
        <w:pStyle w:val="ListParagraph"/>
        <w:numPr>
          <w:ilvl w:val="0"/>
          <w:numId w:val="5"/>
        </w:numPr>
        <w:spacing w:after="0" w:line="360" w:lineRule="auto"/>
        <w:jc w:val="both"/>
        <w:rPr>
          <w:rFonts w:cstheme="minorHAnsi"/>
          <w:sz w:val="28"/>
          <w:szCs w:val="28"/>
        </w:rPr>
      </w:pPr>
      <w:r w:rsidRPr="00FD2395">
        <w:rPr>
          <w:rFonts w:cstheme="minorHAnsi"/>
          <w:sz w:val="28"/>
          <w:szCs w:val="28"/>
        </w:rPr>
        <w:t>Retail prices are influenced by a range of factors, including wholesale prices and supplier hedging. In Ireland supplier hedging reduced the impact to final customers of higher wholesale energy prices, in advance of and during the Russian invasion of Ukraine. This meant a more gradual increase in prices was experienced by final customers in Ireland. This gradual increase has been mirrored by a slower decrease in retail prices as wholesale and future prices decline. Additionally, Ireland’s isolated island location, low levels of interconnection, widely dispersed low density population, and reliance on fossil fuels, are also important price determinants.</w:t>
      </w:r>
    </w:p>
    <w:p w14:paraId="46499ADC" w14:textId="77777777" w:rsidR="00B727BE" w:rsidRDefault="00B727BE" w:rsidP="00B727BE">
      <w:pPr>
        <w:pStyle w:val="ListParagraph"/>
        <w:numPr>
          <w:ilvl w:val="0"/>
          <w:numId w:val="5"/>
        </w:numPr>
        <w:spacing w:after="0" w:line="360" w:lineRule="auto"/>
        <w:jc w:val="both"/>
        <w:rPr>
          <w:rFonts w:cstheme="minorHAnsi"/>
          <w:sz w:val="28"/>
          <w:szCs w:val="28"/>
        </w:rPr>
      </w:pPr>
      <w:r w:rsidRPr="00FD2395">
        <w:rPr>
          <w:rFonts w:cstheme="minorHAnsi"/>
          <w:sz w:val="28"/>
          <w:szCs w:val="28"/>
        </w:rPr>
        <w:lastRenderedPageBreak/>
        <w:t xml:space="preserve">Suppliers have announced </w:t>
      </w:r>
      <w:proofErr w:type="gramStart"/>
      <w:r w:rsidRPr="00FD2395">
        <w:rPr>
          <w:rFonts w:cstheme="minorHAnsi"/>
          <w:sz w:val="28"/>
          <w:szCs w:val="28"/>
        </w:rPr>
        <w:t>a number of</w:t>
      </w:r>
      <w:proofErr w:type="gramEnd"/>
      <w:r w:rsidRPr="00FD2395">
        <w:rPr>
          <w:rFonts w:cstheme="minorHAnsi"/>
          <w:sz w:val="28"/>
          <w:szCs w:val="28"/>
        </w:rPr>
        <w:t xml:space="preserve"> price reductions over the last number of months. </w:t>
      </w:r>
    </w:p>
    <w:p w14:paraId="10C6D60C" w14:textId="77777777" w:rsidR="00B727BE" w:rsidRDefault="00B727BE" w:rsidP="00B727BE">
      <w:pPr>
        <w:pStyle w:val="ListParagraph"/>
        <w:numPr>
          <w:ilvl w:val="0"/>
          <w:numId w:val="5"/>
        </w:numPr>
        <w:spacing w:after="0" w:line="360" w:lineRule="auto"/>
        <w:jc w:val="both"/>
        <w:rPr>
          <w:rFonts w:cstheme="minorHAnsi"/>
          <w:sz w:val="28"/>
          <w:szCs w:val="28"/>
        </w:rPr>
      </w:pPr>
      <w:r w:rsidRPr="00FD2395">
        <w:rPr>
          <w:rFonts w:cstheme="minorHAnsi"/>
          <w:sz w:val="28"/>
          <w:szCs w:val="28"/>
        </w:rPr>
        <w:t xml:space="preserve">It is likely, as reported by energy suppliers and internal IGEES Unit analysis, that prices will remain high for some time.  </w:t>
      </w:r>
    </w:p>
    <w:p w14:paraId="370E41F5" w14:textId="77777777" w:rsidR="00B727BE" w:rsidRDefault="00B727BE" w:rsidP="00B727BE">
      <w:pPr>
        <w:pStyle w:val="ListParagraph"/>
        <w:numPr>
          <w:ilvl w:val="0"/>
          <w:numId w:val="5"/>
        </w:numPr>
        <w:spacing w:after="0" w:line="360" w:lineRule="auto"/>
        <w:jc w:val="both"/>
        <w:rPr>
          <w:rFonts w:cstheme="minorHAnsi"/>
          <w:sz w:val="28"/>
          <w:szCs w:val="28"/>
        </w:rPr>
      </w:pPr>
      <w:r w:rsidRPr="00FD2395">
        <w:rPr>
          <w:rFonts w:cstheme="minorHAnsi"/>
          <w:sz w:val="28"/>
          <w:szCs w:val="28"/>
        </w:rPr>
        <w:t xml:space="preserve">This is due to supplier hedging, the practice of purchasing energy in bulk ahead of time. This practice protects consumers from the day-to-day volatility of the energy markets but has long run effects on retail prices.  </w:t>
      </w:r>
    </w:p>
    <w:p w14:paraId="3905254D" w14:textId="77777777" w:rsidR="00B727BE" w:rsidRPr="00FD2395" w:rsidRDefault="00B727BE" w:rsidP="00B727BE">
      <w:pPr>
        <w:spacing w:before="240" w:line="360" w:lineRule="auto"/>
        <w:rPr>
          <w:rFonts w:cstheme="minorHAnsi"/>
          <w:b/>
          <w:sz w:val="28"/>
          <w:szCs w:val="28"/>
        </w:rPr>
      </w:pPr>
      <w:bookmarkStart w:id="4" w:name="_Toc166075625"/>
    </w:p>
    <w:p w14:paraId="1574D7E3" w14:textId="77777777" w:rsidR="00B727BE" w:rsidRDefault="00B727BE" w:rsidP="00B727BE">
      <w:pPr>
        <w:spacing w:before="240" w:line="360" w:lineRule="auto"/>
        <w:rPr>
          <w:rFonts w:cstheme="minorHAnsi"/>
          <w:b/>
          <w:sz w:val="28"/>
          <w:szCs w:val="28"/>
        </w:rPr>
      </w:pPr>
    </w:p>
    <w:p w14:paraId="3E8ADBEF" w14:textId="77777777" w:rsidR="00B727BE" w:rsidRDefault="00B727BE" w:rsidP="00B727BE">
      <w:pPr>
        <w:spacing w:before="240" w:line="360" w:lineRule="auto"/>
        <w:rPr>
          <w:rFonts w:cstheme="minorHAnsi"/>
          <w:b/>
          <w:sz w:val="28"/>
          <w:szCs w:val="28"/>
        </w:rPr>
      </w:pPr>
    </w:p>
    <w:p w14:paraId="702429B3" w14:textId="77777777" w:rsidR="00B727BE" w:rsidRDefault="00B727BE" w:rsidP="00B727BE">
      <w:pPr>
        <w:spacing w:before="240" w:line="360" w:lineRule="auto"/>
        <w:rPr>
          <w:rFonts w:cstheme="minorHAnsi"/>
          <w:b/>
          <w:sz w:val="28"/>
          <w:szCs w:val="28"/>
        </w:rPr>
      </w:pPr>
    </w:p>
    <w:p w14:paraId="3660BBFA" w14:textId="77777777" w:rsidR="00B727BE" w:rsidRDefault="00B727BE" w:rsidP="00B727BE">
      <w:pPr>
        <w:spacing w:before="240" w:line="360" w:lineRule="auto"/>
        <w:rPr>
          <w:rFonts w:cstheme="minorHAnsi"/>
          <w:b/>
          <w:sz w:val="28"/>
          <w:szCs w:val="28"/>
        </w:rPr>
      </w:pPr>
    </w:p>
    <w:p w14:paraId="38183AB7" w14:textId="77777777" w:rsidR="00B727BE" w:rsidRPr="00B90C74" w:rsidRDefault="00B727BE" w:rsidP="00B727BE">
      <w:pPr>
        <w:spacing w:before="240" w:line="360" w:lineRule="auto"/>
        <w:rPr>
          <w:rFonts w:cstheme="minorHAnsi"/>
          <w:b/>
          <w:sz w:val="28"/>
          <w:szCs w:val="28"/>
        </w:rPr>
      </w:pPr>
      <w:r w:rsidRPr="00B90C74">
        <w:rPr>
          <w:rFonts w:cstheme="minorHAnsi"/>
          <w:b/>
          <w:sz w:val="28"/>
          <w:szCs w:val="28"/>
        </w:rPr>
        <w:t xml:space="preserve">Question 4: </w:t>
      </w:r>
      <w:bookmarkEnd w:id="4"/>
      <w:r w:rsidRPr="00F2509B">
        <w:rPr>
          <w:rFonts w:cstheme="minorHAnsi"/>
          <w:b/>
          <w:sz w:val="28"/>
          <w:szCs w:val="28"/>
        </w:rPr>
        <w:t xml:space="preserve">What </w:t>
      </w:r>
      <w:r>
        <w:rPr>
          <w:rFonts w:cstheme="minorHAnsi"/>
          <w:b/>
          <w:sz w:val="28"/>
          <w:szCs w:val="28"/>
        </w:rPr>
        <w:t>other supports are available to customers from suppliers and the Regulator</w:t>
      </w:r>
      <w:r w:rsidRPr="00F2509B">
        <w:rPr>
          <w:rFonts w:cstheme="minorHAnsi"/>
          <w:b/>
          <w:sz w:val="28"/>
          <w:szCs w:val="28"/>
        </w:rPr>
        <w:t>?</w:t>
      </w:r>
    </w:p>
    <w:p w14:paraId="1491509B" w14:textId="77777777" w:rsidR="00B727BE" w:rsidRDefault="00B727BE" w:rsidP="00B727BE">
      <w:pPr>
        <w:pStyle w:val="ListParagraph"/>
        <w:numPr>
          <w:ilvl w:val="0"/>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Regulator has an important role in terms of consumer protection. </w:t>
      </w:r>
    </w:p>
    <w:p w14:paraId="25CE00C9" w14:textId="77777777" w:rsidR="00B727BE" w:rsidRDefault="00B727BE" w:rsidP="00B727BE">
      <w:pPr>
        <w:pStyle w:val="ListParagraph"/>
        <w:numPr>
          <w:ilvl w:val="0"/>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winter moratorium for all </w:t>
      </w:r>
      <w:proofErr w:type="spellStart"/>
      <w:r w:rsidRPr="00F2509B">
        <w:rPr>
          <w:rFonts w:eastAsia="Times New Roman" w:cstheme="minorHAnsi"/>
          <w:color w:val="000000"/>
          <w:sz w:val="28"/>
          <w:szCs w:val="28"/>
          <w:lang w:eastAsia="en-IE"/>
        </w:rPr>
        <w:t>billpay</w:t>
      </w:r>
      <w:proofErr w:type="spellEnd"/>
      <w:r w:rsidRPr="00F2509B">
        <w:rPr>
          <w:rFonts w:eastAsia="Times New Roman" w:cstheme="minorHAnsi"/>
          <w:color w:val="000000"/>
          <w:sz w:val="28"/>
          <w:szCs w:val="28"/>
          <w:lang w:eastAsia="en-IE"/>
        </w:rPr>
        <w:t xml:space="preserve"> customers was extended to run from 1 December 2023 to 31 January 2024. </w:t>
      </w:r>
    </w:p>
    <w:p w14:paraId="6B00D484" w14:textId="77777777" w:rsidR="00B727BE" w:rsidRDefault="00B727BE" w:rsidP="00B727BE">
      <w:pPr>
        <w:pStyle w:val="ListParagraph"/>
        <w:numPr>
          <w:ilvl w:val="0"/>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moratorium on disconnections for customers registered as being particularly vulnerable to winter disconnections is in place from 1 October 2023 until 31 March 2024.  </w:t>
      </w:r>
    </w:p>
    <w:p w14:paraId="19E5C052" w14:textId="77777777" w:rsidR="00B727BE" w:rsidRDefault="00B727BE" w:rsidP="00B727BE">
      <w:pPr>
        <w:pStyle w:val="ListParagraph"/>
        <w:numPr>
          <w:ilvl w:val="0"/>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The CRU announced specific customer protection measures for winter 2023, to strengthen the existing protections in place. </w:t>
      </w:r>
    </w:p>
    <w:p w14:paraId="1E0FC0B7" w14:textId="77777777" w:rsidR="00B727BE" w:rsidRPr="00F2509B" w:rsidRDefault="00B727BE" w:rsidP="00B727BE">
      <w:pPr>
        <w:pStyle w:val="ListParagraph"/>
        <w:numPr>
          <w:ilvl w:val="0"/>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Some of the key measures that will remain in place are: </w:t>
      </w:r>
    </w:p>
    <w:p w14:paraId="5D60E56D" w14:textId="77777777" w:rsidR="00B727BE" w:rsidRPr="00F2509B" w:rsidRDefault="00B727BE" w:rsidP="00B727BE">
      <w:pPr>
        <w:pStyle w:val="ListParagraph"/>
        <w:numPr>
          <w:ilvl w:val="1"/>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Extended Debt Repayment Periods: </w:t>
      </w:r>
    </w:p>
    <w:p w14:paraId="694E623C" w14:textId="77777777" w:rsidR="00B727BE" w:rsidRPr="00F2509B" w:rsidRDefault="00B727BE" w:rsidP="00B727BE">
      <w:pPr>
        <w:pStyle w:val="ListParagraph"/>
        <w:numPr>
          <w:ilvl w:val="1"/>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lastRenderedPageBreak/>
        <w:t>Reduced Debt Burden on Pay-As-You-Go Top-Ups</w:t>
      </w:r>
      <w:r>
        <w:rPr>
          <w:rFonts w:eastAsia="Times New Roman" w:cstheme="minorHAnsi"/>
          <w:color w:val="000000"/>
          <w:sz w:val="28"/>
          <w:szCs w:val="28"/>
          <w:lang w:eastAsia="en-IE"/>
        </w:rPr>
        <w:t>.</w:t>
      </w:r>
      <w:r w:rsidRPr="00F2509B">
        <w:rPr>
          <w:rFonts w:eastAsia="Times New Roman" w:cstheme="minorHAnsi"/>
          <w:color w:val="000000"/>
          <w:sz w:val="28"/>
          <w:szCs w:val="28"/>
          <w:lang w:eastAsia="en-IE"/>
        </w:rPr>
        <w:t xml:space="preserve"> </w:t>
      </w:r>
    </w:p>
    <w:p w14:paraId="7F1B7741" w14:textId="77777777" w:rsidR="00B727BE" w:rsidRPr="00F2509B" w:rsidRDefault="00B727BE" w:rsidP="00B727BE">
      <w:pPr>
        <w:pStyle w:val="ListParagraph"/>
        <w:numPr>
          <w:ilvl w:val="1"/>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Better Value for those on Financial Hardship Meters</w:t>
      </w:r>
      <w:r>
        <w:rPr>
          <w:rFonts w:eastAsia="Times New Roman" w:cstheme="minorHAnsi"/>
          <w:color w:val="000000"/>
          <w:sz w:val="28"/>
          <w:szCs w:val="28"/>
          <w:lang w:eastAsia="en-IE"/>
        </w:rPr>
        <w:t>.</w:t>
      </w:r>
      <w:r w:rsidRPr="00F2509B">
        <w:rPr>
          <w:rFonts w:eastAsia="Times New Roman" w:cstheme="minorHAnsi"/>
          <w:color w:val="000000"/>
          <w:sz w:val="28"/>
          <w:szCs w:val="28"/>
          <w:lang w:eastAsia="en-IE"/>
        </w:rPr>
        <w:t xml:space="preserve"> </w:t>
      </w:r>
    </w:p>
    <w:p w14:paraId="5BBAE230" w14:textId="77777777" w:rsidR="00B727BE" w:rsidRPr="00F2509B" w:rsidRDefault="00B727BE" w:rsidP="00B727BE">
      <w:pPr>
        <w:pStyle w:val="ListParagraph"/>
        <w:numPr>
          <w:ilvl w:val="1"/>
          <w:numId w:val="6"/>
        </w:numPr>
        <w:spacing w:after="0" w:line="360" w:lineRule="auto"/>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 xml:space="preserve">Promotion of Vulnerable Customer Register: Suppliers are required to actively promote the vulnerable customer register and the protections it offers.  The register saw a significant increase in the number of registered vulnerable customers last year with the expectation that this trend will continue as further communications are issued. </w:t>
      </w:r>
    </w:p>
    <w:p w14:paraId="2B8422BB" w14:textId="77777777" w:rsidR="00B727BE" w:rsidRPr="00F2509B" w:rsidRDefault="00B727BE" w:rsidP="00B727BE">
      <w:pPr>
        <w:spacing w:after="0" w:line="360" w:lineRule="auto"/>
        <w:jc w:val="both"/>
        <w:rPr>
          <w:rFonts w:eastAsia="Times New Roman" w:cstheme="minorHAnsi"/>
          <w:color w:val="000000"/>
          <w:sz w:val="28"/>
          <w:szCs w:val="28"/>
          <w:lang w:eastAsia="en-IE"/>
          <w14:ligatures w14:val="none"/>
        </w:rPr>
      </w:pPr>
      <w:r w:rsidRPr="00F2509B">
        <w:rPr>
          <w:rFonts w:eastAsia="Times New Roman" w:cstheme="minorHAnsi"/>
          <w:color w:val="000000"/>
          <w:sz w:val="28"/>
          <w:szCs w:val="28"/>
          <w:lang w:eastAsia="en-IE"/>
          <w14:ligatures w14:val="none"/>
        </w:rPr>
        <w:t xml:space="preserve"> </w:t>
      </w:r>
    </w:p>
    <w:p w14:paraId="07352ADE" w14:textId="77777777" w:rsidR="00B727BE" w:rsidRPr="00F2509B" w:rsidRDefault="00B727BE" w:rsidP="00B727BE">
      <w:pPr>
        <w:pStyle w:val="ListParagraph"/>
        <w:numPr>
          <w:ilvl w:val="0"/>
          <w:numId w:val="7"/>
        </w:numPr>
        <w:spacing w:after="0" w:line="360" w:lineRule="auto"/>
        <w:ind w:left="714" w:hanging="357"/>
        <w:jc w:val="both"/>
        <w:rPr>
          <w:rFonts w:eastAsia="Times New Roman" w:cstheme="minorHAnsi"/>
          <w:color w:val="000000"/>
          <w:sz w:val="28"/>
          <w:szCs w:val="28"/>
          <w:lang w:eastAsia="en-IE"/>
        </w:rPr>
      </w:pPr>
      <w:r w:rsidRPr="00F2509B">
        <w:rPr>
          <w:rFonts w:eastAsia="Times New Roman" w:cstheme="minorHAnsi"/>
          <w:color w:val="000000"/>
          <w:sz w:val="28"/>
          <w:szCs w:val="28"/>
          <w:lang w:eastAsia="en-IE"/>
        </w:rPr>
        <w:t>Registered vulnerable customers on the priority services register (i.e., customers who are critically dependent on electrically powered equipment) cannot be disconnected for non-payment of account at any time. It is important that people who are in such situations contact their energy supplier to register with them as a vulnerable customer.</w:t>
      </w:r>
      <w:bookmarkStart w:id="5" w:name="_Toc166075626"/>
    </w:p>
    <w:p w14:paraId="1DBA2C57" w14:textId="77777777" w:rsidR="00B727BE" w:rsidRPr="00F2509B" w:rsidRDefault="00B727BE" w:rsidP="00B727BE">
      <w:pPr>
        <w:pStyle w:val="ListParagraph"/>
        <w:numPr>
          <w:ilvl w:val="0"/>
          <w:numId w:val="7"/>
        </w:numPr>
        <w:spacing w:after="0" w:line="360" w:lineRule="auto"/>
        <w:ind w:left="714" w:hanging="357"/>
        <w:jc w:val="both"/>
        <w:rPr>
          <w:rFonts w:eastAsia="Times New Roman" w:cstheme="minorHAnsi"/>
          <w:color w:val="000000"/>
          <w:sz w:val="28"/>
          <w:szCs w:val="28"/>
          <w:lang w:eastAsia="en-IE"/>
        </w:rPr>
      </w:pPr>
      <w:r w:rsidRPr="00F2509B">
        <w:rPr>
          <w:rFonts w:cstheme="minorHAnsi"/>
          <w:sz w:val="28"/>
          <w:szCs w:val="28"/>
        </w:rPr>
        <w:t>The CRU customer protections are complemented by the supplier led Energy Engage Code that provides a further level of security for domestic electricity and gas customers</w:t>
      </w:r>
      <w:proofErr w:type="gramStart"/>
      <w:r w:rsidRPr="00F2509B">
        <w:rPr>
          <w:rFonts w:cstheme="minorHAnsi"/>
          <w:sz w:val="28"/>
          <w:szCs w:val="28"/>
        </w:rPr>
        <w:t>. .</w:t>
      </w:r>
      <w:proofErr w:type="gramEnd"/>
      <w:r w:rsidRPr="00F2509B">
        <w:rPr>
          <w:rFonts w:cstheme="minorHAnsi"/>
          <w:sz w:val="28"/>
          <w:szCs w:val="28"/>
        </w:rPr>
        <w:t xml:space="preserve"> Under this code, </w:t>
      </w:r>
      <w:r w:rsidRPr="00F2509B">
        <w:rPr>
          <w:rFonts w:cstheme="minorHAnsi"/>
          <w:b/>
          <w:bCs/>
          <w:sz w:val="28"/>
          <w:szCs w:val="28"/>
        </w:rPr>
        <w:t>suppliers will not disconnect customers who engage with them and must provide every opportunity to customers to avoid disconnection.</w:t>
      </w:r>
    </w:p>
    <w:p w14:paraId="0A43C719" w14:textId="77777777" w:rsidR="00B727BE" w:rsidRPr="00F2509B" w:rsidRDefault="00B727BE" w:rsidP="00B727BE">
      <w:pPr>
        <w:numPr>
          <w:ilvl w:val="0"/>
          <w:numId w:val="7"/>
        </w:numPr>
        <w:spacing w:line="360" w:lineRule="auto"/>
        <w:ind w:left="714" w:hanging="357"/>
        <w:jc w:val="both"/>
        <w:rPr>
          <w:rFonts w:cstheme="minorHAnsi"/>
          <w:sz w:val="28"/>
          <w:szCs w:val="28"/>
        </w:rPr>
      </w:pPr>
      <w:r w:rsidRPr="00F2509B">
        <w:rPr>
          <w:rFonts w:cstheme="minorHAnsi"/>
          <w:sz w:val="28"/>
          <w:szCs w:val="28"/>
        </w:rPr>
        <w:t xml:space="preserve">Suppliers have additional customers supports in place, including hardship funds. </w:t>
      </w:r>
    </w:p>
    <w:p w14:paraId="6539B41D" w14:textId="77777777" w:rsidR="00B727BE" w:rsidRPr="00F2509B" w:rsidRDefault="00B727BE" w:rsidP="00B727BE">
      <w:pPr>
        <w:numPr>
          <w:ilvl w:val="0"/>
          <w:numId w:val="7"/>
        </w:numPr>
        <w:spacing w:line="360" w:lineRule="auto"/>
        <w:ind w:left="714" w:hanging="357"/>
        <w:jc w:val="both"/>
        <w:rPr>
          <w:rStyle w:val="eop"/>
          <w:rFonts w:cstheme="minorHAnsi"/>
          <w:sz w:val="28"/>
          <w:szCs w:val="28"/>
        </w:rPr>
      </w:pPr>
      <w:r w:rsidRPr="00F2509B">
        <w:rPr>
          <w:rStyle w:val="normaltextrun"/>
          <w:rFonts w:cstheme="minorHAnsi"/>
          <w:sz w:val="28"/>
          <w:szCs w:val="28"/>
        </w:rPr>
        <w:t>MABS also work with energy suppliers to support customers to access their hardship funds and they also advocate for people to support them to access assistance through the Department of Social Protection.  </w:t>
      </w:r>
      <w:r w:rsidRPr="00F2509B">
        <w:rPr>
          <w:rStyle w:val="eop"/>
          <w:rFonts w:cstheme="minorHAnsi"/>
          <w:sz w:val="28"/>
          <w:szCs w:val="28"/>
        </w:rPr>
        <w:t> </w:t>
      </w:r>
    </w:p>
    <w:p w14:paraId="71BFB8EA" w14:textId="77777777" w:rsidR="00B727BE" w:rsidRPr="00F2509B" w:rsidRDefault="00B727BE" w:rsidP="00B727BE">
      <w:pPr>
        <w:pStyle w:val="paragraph"/>
        <w:numPr>
          <w:ilvl w:val="0"/>
          <w:numId w:val="7"/>
        </w:numPr>
        <w:spacing w:before="0" w:beforeAutospacing="0" w:after="0" w:afterAutospacing="0" w:line="360" w:lineRule="auto"/>
        <w:ind w:left="714" w:hanging="357"/>
        <w:jc w:val="both"/>
        <w:textAlignment w:val="baseline"/>
        <w:rPr>
          <w:rFonts w:asciiTheme="minorHAnsi" w:hAnsiTheme="minorHAnsi" w:cstheme="minorHAnsi"/>
          <w:sz w:val="28"/>
          <w:szCs w:val="28"/>
        </w:rPr>
      </w:pPr>
      <w:r w:rsidRPr="00F2509B">
        <w:rPr>
          <w:rStyle w:val="eop"/>
          <w:rFonts w:asciiTheme="minorHAnsi" w:hAnsiTheme="minorHAnsi" w:cstheme="minorHAnsi"/>
          <w:sz w:val="28"/>
          <w:szCs w:val="28"/>
        </w:rPr>
        <w:t xml:space="preserve">ALONE provides support to people through energy support coordinator, funded by DECC. The energy support coordinator provides information </w:t>
      </w:r>
      <w:r w:rsidRPr="00F2509B">
        <w:rPr>
          <w:rStyle w:val="eop"/>
          <w:rFonts w:asciiTheme="minorHAnsi" w:hAnsiTheme="minorHAnsi" w:cstheme="minorHAnsi"/>
          <w:sz w:val="28"/>
          <w:szCs w:val="28"/>
        </w:rPr>
        <w:lastRenderedPageBreak/>
        <w:t xml:space="preserve">and assistance to people struggling with energy </w:t>
      </w:r>
      <w:proofErr w:type="gramStart"/>
      <w:r w:rsidRPr="00F2509B">
        <w:rPr>
          <w:rStyle w:val="eop"/>
          <w:rFonts w:asciiTheme="minorHAnsi" w:hAnsiTheme="minorHAnsi" w:cstheme="minorHAnsi"/>
          <w:sz w:val="28"/>
          <w:szCs w:val="28"/>
        </w:rPr>
        <w:t>bills, and</w:t>
      </w:r>
      <w:proofErr w:type="gramEnd"/>
      <w:r w:rsidRPr="00F2509B">
        <w:rPr>
          <w:rStyle w:val="eop"/>
          <w:rFonts w:asciiTheme="minorHAnsi" w:hAnsiTheme="minorHAnsi" w:cstheme="minorHAnsi"/>
          <w:sz w:val="28"/>
          <w:szCs w:val="28"/>
        </w:rPr>
        <w:t xml:space="preserve"> refers people to energy suppliers for hardship funds. </w:t>
      </w:r>
    </w:p>
    <w:p w14:paraId="6325D6ED" w14:textId="77777777" w:rsidR="00B727BE" w:rsidRDefault="00B727BE" w:rsidP="00B727BE">
      <w:pPr>
        <w:spacing w:after="0" w:line="360" w:lineRule="auto"/>
        <w:jc w:val="both"/>
        <w:rPr>
          <w:rFonts w:eastAsia="Times New Roman" w:cstheme="minorHAnsi"/>
          <w:b/>
          <w:bCs/>
          <w:color w:val="000000"/>
          <w:sz w:val="28"/>
          <w:szCs w:val="28"/>
          <w:lang w:eastAsia="en-IE"/>
          <w14:ligatures w14:val="none"/>
        </w:rPr>
      </w:pPr>
      <w:r w:rsidRPr="00585A0B">
        <w:rPr>
          <w:rFonts w:eastAsia="Times New Roman" w:cstheme="minorHAnsi"/>
          <w:b/>
          <w:bCs/>
          <w:color w:val="000000"/>
          <w:sz w:val="28"/>
          <w:szCs w:val="28"/>
          <w:lang w:eastAsia="en-IE"/>
          <w14:ligatures w14:val="none"/>
        </w:rPr>
        <w:t xml:space="preserve">Question 5: </w:t>
      </w:r>
      <w:bookmarkEnd w:id="5"/>
      <w:r>
        <w:rPr>
          <w:rFonts w:eastAsia="Times New Roman" w:cstheme="minorHAnsi"/>
          <w:b/>
          <w:bCs/>
          <w:color w:val="000000"/>
          <w:sz w:val="28"/>
          <w:szCs w:val="28"/>
          <w:lang w:eastAsia="en-IE"/>
          <w14:ligatures w14:val="none"/>
        </w:rPr>
        <w:t>What measures are being taken to ensure surplus renewable energy is not wasted?</w:t>
      </w:r>
    </w:p>
    <w:p w14:paraId="3DB32DEC" w14:textId="77777777" w:rsidR="00B727BE" w:rsidRDefault="00B727BE" w:rsidP="00B727BE">
      <w:pPr>
        <w:spacing w:after="0" w:line="360" w:lineRule="auto"/>
        <w:jc w:val="both"/>
        <w:rPr>
          <w:rFonts w:eastAsia="Times New Roman" w:cstheme="minorHAnsi"/>
          <w:b/>
          <w:bCs/>
          <w:color w:val="000000"/>
          <w:sz w:val="28"/>
          <w:szCs w:val="28"/>
          <w:lang w:eastAsia="en-IE"/>
          <w14:ligatures w14:val="none"/>
        </w:rPr>
      </w:pPr>
    </w:p>
    <w:p w14:paraId="1DF578D3" w14:textId="77777777" w:rsidR="00B727BE" w:rsidRPr="002F4943" w:rsidRDefault="00B727BE" w:rsidP="00B727BE">
      <w:pPr>
        <w:pStyle w:val="ListParagraph"/>
        <w:numPr>
          <w:ilvl w:val="0"/>
          <w:numId w:val="9"/>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The Climate Action Plan recognizes that a range of cross-government policies are needed to transform our electricity system, so that it can become more flexible and successfully accommodate an ever-increasing volume of renewable energy sources, that are widely distributed across our island.</w:t>
      </w:r>
    </w:p>
    <w:p w14:paraId="6D28F211" w14:textId="77777777" w:rsidR="00B727BE" w:rsidRPr="002F4943" w:rsidRDefault="00B727BE" w:rsidP="00B727BE">
      <w:pPr>
        <w:pStyle w:val="ListParagraph"/>
        <w:numPr>
          <w:ilvl w:val="0"/>
          <w:numId w:val="9"/>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 xml:space="preserve">The "Dispatch-down" of renewable energy refers to renewable energy that is available to the grid but must be reduced, as it cannot be used by the electricity system. This can be due to broad power system limitations, known as curtailments, local network limitations, known as constraints, or energy supply exceeding consumer demand. Dispatch-down is unfortunate and both </w:t>
      </w:r>
      <w:proofErr w:type="spellStart"/>
      <w:r w:rsidRPr="002F4943">
        <w:rPr>
          <w:rFonts w:eastAsia="Times New Roman" w:cstheme="minorHAnsi"/>
          <w:color w:val="000000"/>
          <w:sz w:val="28"/>
          <w:szCs w:val="28"/>
          <w:lang w:eastAsia="en-IE"/>
        </w:rPr>
        <w:t>EirGrid</w:t>
      </w:r>
      <w:proofErr w:type="spellEnd"/>
      <w:r w:rsidRPr="002F4943">
        <w:rPr>
          <w:rFonts w:eastAsia="Times New Roman" w:cstheme="minorHAnsi"/>
          <w:color w:val="000000"/>
          <w:sz w:val="28"/>
          <w:szCs w:val="28"/>
          <w:lang w:eastAsia="en-IE"/>
        </w:rPr>
        <w:t xml:space="preserve"> and ESBN are addressing the grid limitations that cause it through various measures under their strategic roadmaps. Dispatch-down can also be minimised by the adoption of demand-side response measures, and greater levels of interconnection and storage.</w:t>
      </w:r>
    </w:p>
    <w:p w14:paraId="56DB77F3" w14:textId="77777777" w:rsidR="00B727BE" w:rsidRPr="002F4943" w:rsidRDefault="00B727BE" w:rsidP="00B727BE">
      <w:pPr>
        <w:pStyle w:val="ListParagraph"/>
        <w:numPr>
          <w:ilvl w:val="0"/>
          <w:numId w:val="9"/>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 xml:space="preserve">We also recognize that Ireland’s citizens and communities can play a central role in our new energy future, through flexibly managing their energy use in response to the level of renewable energy available. By doing so, they can not only support the electricity grid but also lower their own energy bills and reduce their carbon footprint. The Energy Security Package recognises this and commits Government to improving the ways that homes and businesses manage their energy use by providing an evidence-based programme of communications and supporting ‘active </w:t>
      </w:r>
      <w:r w:rsidRPr="002F4943">
        <w:rPr>
          <w:rFonts w:eastAsia="Times New Roman" w:cstheme="minorHAnsi"/>
          <w:color w:val="000000"/>
          <w:sz w:val="28"/>
          <w:szCs w:val="28"/>
          <w:lang w:eastAsia="en-IE"/>
        </w:rPr>
        <w:lastRenderedPageBreak/>
        <w:t>consumers’ through smart metering, smart energy services and related technologies. These services will enable consumers, including those in energy poverty, to flexibly adjust their demand in response to market signals and the changing level of renewable energy available.</w:t>
      </w:r>
    </w:p>
    <w:p w14:paraId="3C959632" w14:textId="77777777" w:rsidR="00B727BE" w:rsidRPr="002F4943" w:rsidRDefault="00B727BE" w:rsidP="00B727BE">
      <w:pPr>
        <w:pStyle w:val="ListParagraph"/>
        <w:numPr>
          <w:ilvl w:val="0"/>
          <w:numId w:val="9"/>
        </w:numPr>
        <w:spacing w:after="0" w:line="360" w:lineRule="auto"/>
        <w:jc w:val="both"/>
        <w:rPr>
          <w:rFonts w:eastAsia="Times New Roman" w:cstheme="minorHAnsi"/>
          <w:color w:val="000000"/>
          <w:sz w:val="28"/>
          <w:szCs w:val="28"/>
          <w:lang w:eastAsia="en-IE"/>
        </w:rPr>
      </w:pPr>
      <w:r w:rsidRPr="002F4943">
        <w:rPr>
          <w:rFonts w:eastAsia="Times New Roman" w:cstheme="minorHAnsi"/>
          <w:color w:val="000000"/>
          <w:sz w:val="28"/>
          <w:szCs w:val="28"/>
          <w:lang w:eastAsia="en-IE"/>
        </w:rPr>
        <w:t>Furthermore, a consultation to inform the development of a revised Energy Poverty Action Plan was published on gov.ie in March 2024</w:t>
      </w:r>
      <w:r>
        <w:rPr>
          <w:rFonts w:eastAsia="Times New Roman" w:cstheme="minorHAnsi"/>
          <w:color w:val="000000"/>
          <w:sz w:val="28"/>
          <w:szCs w:val="28"/>
          <w:lang w:eastAsia="en-IE"/>
        </w:rPr>
        <w:t>. The submissions to this consultation are being considered by the Energy Poverty Steering Group</w:t>
      </w:r>
      <w:r w:rsidRPr="002F4943">
        <w:rPr>
          <w:rFonts w:eastAsia="Times New Roman" w:cstheme="minorHAnsi"/>
          <w:color w:val="000000"/>
          <w:sz w:val="28"/>
          <w:szCs w:val="28"/>
          <w:lang w:eastAsia="en-IE"/>
        </w:rPr>
        <w:t xml:space="preserve">. The revised Plan will set out a wide range of clear, timebound actions aimed at tackling energy poverty with appropriate governance and evaluation, and will consider the use of smart technologies, such as those used by </w:t>
      </w:r>
      <w:proofErr w:type="spellStart"/>
      <w:r w:rsidRPr="002F4943">
        <w:rPr>
          <w:rFonts w:eastAsia="Times New Roman" w:cstheme="minorHAnsi"/>
          <w:color w:val="000000"/>
          <w:sz w:val="28"/>
          <w:szCs w:val="28"/>
          <w:lang w:eastAsia="en-IE"/>
        </w:rPr>
        <w:t>EnergyCloud</w:t>
      </w:r>
      <w:proofErr w:type="spellEnd"/>
      <w:r w:rsidRPr="002F4943">
        <w:rPr>
          <w:rFonts w:eastAsia="Times New Roman" w:cstheme="minorHAnsi"/>
          <w:color w:val="000000"/>
          <w:sz w:val="28"/>
          <w:szCs w:val="28"/>
          <w:lang w:eastAsia="en-IE"/>
        </w:rPr>
        <w:t xml:space="preserve"> and other Smart Energy technology and service providers, to benefit energy poor households and other vulnerable citizens.</w:t>
      </w:r>
      <w:bookmarkStart w:id="6" w:name="_Toc166075627"/>
    </w:p>
    <w:p w14:paraId="51AFCBBD" w14:textId="77777777" w:rsidR="00B727BE" w:rsidRDefault="00B727BE" w:rsidP="00B727BE">
      <w:pPr>
        <w:spacing w:before="240" w:line="360" w:lineRule="auto"/>
        <w:rPr>
          <w:rFonts w:cstheme="minorHAnsi"/>
          <w:b/>
          <w:sz w:val="28"/>
          <w:szCs w:val="28"/>
        </w:rPr>
      </w:pPr>
    </w:p>
    <w:p w14:paraId="6027E7C0" w14:textId="77777777" w:rsidR="00B727BE" w:rsidRPr="002E5A84" w:rsidRDefault="00B727BE" w:rsidP="00B727BE">
      <w:pPr>
        <w:spacing w:before="240" w:line="360" w:lineRule="auto"/>
      </w:pPr>
      <w:r w:rsidRPr="00B90C74">
        <w:rPr>
          <w:rFonts w:cstheme="minorHAnsi"/>
          <w:b/>
          <w:sz w:val="28"/>
          <w:szCs w:val="28"/>
        </w:rPr>
        <w:t xml:space="preserve">Question 6: </w:t>
      </w:r>
      <w:bookmarkEnd w:id="6"/>
      <w:r>
        <w:rPr>
          <w:rFonts w:cstheme="minorHAnsi"/>
          <w:b/>
          <w:sz w:val="28"/>
          <w:szCs w:val="28"/>
        </w:rPr>
        <w:t xml:space="preserve">What measures are being taken to address the long waiting </w:t>
      </w:r>
      <w:proofErr w:type="gramStart"/>
      <w:r>
        <w:rPr>
          <w:rFonts w:cstheme="minorHAnsi"/>
          <w:b/>
          <w:sz w:val="28"/>
          <w:szCs w:val="28"/>
        </w:rPr>
        <w:t>lists  for</w:t>
      </w:r>
      <w:proofErr w:type="gramEnd"/>
      <w:r>
        <w:rPr>
          <w:rFonts w:cstheme="minorHAnsi"/>
          <w:b/>
          <w:sz w:val="28"/>
          <w:szCs w:val="28"/>
        </w:rPr>
        <w:t xml:space="preserve"> the Warmer Homes Scheme?</w:t>
      </w:r>
    </w:p>
    <w:p w14:paraId="75F2A5A3"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bookmarkStart w:id="7" w:name="_Toc166075628"/>
      <w:r w:rsidRPr="00D95E33">
        <w:rPr>
          <w:rFonts w:cstheme="minorHAnsi"/>
          <w:bCs/>
          <w:sz w:val="28"/>
          <w:szCs w:val="28"/>
        </w:rPr>
        <w:t xml:space="preserve">The Warmer Homes Scheme is a free energy upgrade scheme which aims to improve the energy efficiency and warmth of homes owned by people in or at risk of energy poverty.  </w:t>
      </w:r>
    </w:p>
    <w:p w14:paraId="78C945D6"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t xml:space="preserve">The scheme is operated by the Sustainable Authority of Ireland (SEAI) on behalf of the DECC and is funded through the Exchequer and the European Regional Development Fund. </w:t>
      </w:r>
    </w:p>
    <w:p w14:paraId="5C892B09"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t xml:space="preserve">The Scheme has been in existence in different forms since 2000 and has provided upgrades to over 155,000 homes since then. </w:t>
      </w:r>
    </w:p>
    <w:p w14:paraId="1544E1B2" w14:textId="77777777" w:rsidR="00B727BE"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t>In 2023, almost 5,900 homes were upgraded, this represents a 33% increase in free upgrades provided in 2022, and 98% of the 2023 target of 6,000.</w:t>
      </w:r>
    </w:p>
    <w:p w14:paraId="0E9332F3"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lastRenderedPageBreak/>
        <w:t>Increased awareness of the multiple benefits of retrofit and improvements to the Warmer Homes Scheme is driving increased levels of demand for the scheme with almost 24,000 applications received over the period from January 2022 to end December 2023. Applications to end of May 2024, is 6,969.</w:t>
      </w:r>
    </w:p>
    <w:p w14:paraId="40163A1E"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t>The increase in depth of retrofit is also reflected in the waiting times as more significant works take a longer time per home to complete. It is important to note that the scheme was also impacted significantly by construction sector closures and restrictions on home visits associated with COVID-19 in recent years which resulted in a buildup of applications.</w:t>
      </w:r>
    </w:p>
    <w:p w14:paraId="2FC06053" w14:textId="77777777" w:rsidR="00B727BE" w:rsidRPr="00D95E33" w:rsidRDefault="00B727BE" w:rsidP="00B727BE">
      <w:pPr>
        <w:pStyle w:val="ListParagraph"/>
        <w:numPr>
          <w:ilvl w:val="0"/>
          <w:numId w:val="4"/>
        </w:numPr>
        <w:spacing w:after="0" w:line="360" w:lineRule="auto"/>
        <w:jc w:val="both"/>
        <w:rPr>
          <w:rFonts w:cstheme="minorHAnsi"/>
          <w:bCs/>
          <w:sz w:val="28"/>
          <w:szCs w:val="28"/>
        </w:rPr>
      </w:pPr>
      <w:r w:rsidRPr="00D95E33">
        <w:rPr>
          <w:rFonts w:cstheme="minorHAnsi"/>
          <w:bCs/>
          <w:sz w:val="28"/>
          <w:szCs w:val="28"/>
        </w:rPr>
        <w:t xml:space="preserve">The significant reductions in the average waiting time </w:t>
      </w:r>
      <w:proofErr w:type="gramStart"/>
      <w:r w:rsidRPr="00D95E33">
        <w:rPr>
          <w:rFonts w:cstheme="minorHAnsi"/>
          <w:bCs/>
          <w:sz w:val="28"/>
          <w:szCs w:val="28"/>
        </w:rPr>
        <w:t>has</w:t>
      </w:r>
      <w:proofErr w:type="gramEnd"/>
      <w:r w:rsidRPr="00D95E33">
        <w:rPr>
          <w:rFonts w:cstheme="minorHAnsi"/>
          <w:bCs/>
          <w:sz w:val="28"/>
          <w:szCs w:val="28"/>
        </w:rPr>
        <w:t xml:space="preserve"> been achieved in part through the following actions taken to reduce the timeline to completion and increase output under the scheme:</w:t>
      </w:r>
    </w:p>
    <w:p w14:paraId="023C1850"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 xml:space="preserve">SEAI has been allocated additional staff for the Warmer Homes </w:t>
      </w:r>
      <w:proofErr w:type="gramStart"/>
      <w:r w:rsidRPr="00D95E33">
        <w:rPr>
          <w:rFonts w:cstheme="minorHAnsi"/>
          <w:bCs/>
          <w:sz w:val="28"/>
          <w:szCs w:val="28"/>
        </w:rPr>
        <w:t>Scheme;</w:t>
      </w:r>
      <w:proofErr w:type="gramEnd"/>
    </w:p>
    <w:p w14:paraId="567D6577"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 xml:space="preserve">SEAI work to increase contractor output through active contract engagement and </w:t>
      </w:r>
      <w:proofErr w:type="gramStart"/>
      <w:r w:rsidRPr="00D95E33">
        <w:rPr>
          <w:rFonts w:cstheme="minorHAnsi"/>
          <w:bCs/>
          <w:sz w:val="28"/>
          <w:szCs w:val="28"/>
        </w:rPr>
        <w:t>management;</w:t>
      </w:r>
      <w:proofErr w:type="gramEnd"/>
      <w:r w:rsidRPr="00D95E33">
        <w:rPr>
          <w:rFonts w:cstheme="minorHAnsi"/>
          <w:bCs/>
          <w:sz w:val="28"/>
          <w:szCs w:val="28"/>
        </w:rPr>
        <w:t xml:space="preserve"> </w:t>
      </w:r>
    </w:p>
    <w:p w14:paraId="23AA6D1D"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 xml:space="preserve">Actions to address ongoing supply chain and inflationary </w:t>
      </w:r>
      <w:proofErr w:type="gramStart"/>
      <w:r w:rsidRPr="00D95E33">
        <w:rPr>
          <w:rFonts w:cstheme="minorHAnsi"/>
          <w:bCs/>
          <w:sz w:val="28"/>
          <w:szCs w:val="28"/>
        </w:rPr>
        <w:t>pressures;</w:t>
      </w:r>
      <w:proofErr w:type="gramEnd"/>
      <w:r w:rsidRPr="00D95E33">
        <w:rPr>
          <w:rFonts w:cstheme="minorHAnsi"/>
          <w:bCs/>
          <w:sz w:val="28"/>
          <w:szCs w:val="28"/>
        </w:rPr>
        <w:t xml:space="preserve"> </w:t>
      </w:r>
    </w:p>
    <w:p w14:paraId="5C28A4B6"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 xml:space="preserve">A record budget allocation of €208.8m or €158.854 subtracting out the €50 million ERDF for </w:t>
      </w:r>
      <w:proofErr w:type="gramStart"/>
      <w:r w:rsidRPr="00D95E33">
        <w:rPr>
          <w:rFonts w:cstheme="minorHAnsi"/>
          <w:bCs/>
          <w:sz w:val="28"/>
          <w:szCs w:val="28"/>
        </w:rPr>
        <w:t>2024;</w:t>
      </w:r>
      <w:proofErr w:type="gramEnd"/>
    </w:p>
    <w:p w14:paraId="1E43B648"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ERDF funding of €264 million over the period 2021 until 2027; and</w:t>
      </w:r>
    </w:p>
    <w:p w14:paraId="26B4ABAB" w14:textId="77777777" w:rsidR="00B727BE" w:rsidRPr="00D95E33" w:rsidRDefault="00B727BE" w:rsidP="00B727BE">
      <w:pPr>
        <w:pStyle w:val="ListParagraph"/>
        <w:numPr>
          <w:ilvl w:val="1"/>
          <w:numId w:val="8"/>
        </w:numPr>
        <w:spacing w:after="0" w:line="360" w:lineRule="auto"/>
        <w:jc w:val="both"/>
        <w:rPr>
          <w:rFonts w:cstheme="minorHAnsi"/>
          <w:bCs/>
          <w:sz w:val="28"/>
          <w:szCs w:val="28"/>
        </w:rPr>
      </w:pPr>
      <w:r w:rsidRPr="00D95E33">
        <w:rPr>
          <w:rFonts w:cstheme="minorHAnsi"/>
          <w:bCs/>
          <w:sz w:val="28"/>
          <w:szCs w:val="28"/>
        </w:rPr>
        <w:t>A new €700 million contractor panel has been put in place for the next 4 years, which has increased contractor capacity to 36.</w:t>
      </w:r>
    </w:p>
    <w:p w14:paraId="7C2A8BD8" w14:textId="77777777" w:rsidR="00B727BE" w:rsidRPr="00D95E33" w:rsidRDefault="00B727BE" w:rsidP="00B727BE">
      <w:pPr>
        <w:spacing w:after="0" w:line="360" w:lineRule="auto"/>
        <w:jc w:val="both"/>
        <w:rPr>
          <w:rFonts w:cstheme="minorHAnsi"/>
          <w:bCs/>
          <w:sz w:val="28"/>
          <w:szCs w:val="28"/>
        </w:rPr>
      </w:pPr>
    </w:p>
    <w:bookmarkEnd w:id="7"/>
    <w:p w14:paraId="61BDCBB2" w14:textId="756B0C23" w:rsidR="009F51B1" w:rsidRPr="00B727BE" w:rsidRDefault="009F51B1" w:rsidP="00B727BE">
      <w:pPr>
        <w:spacing w:after="0" w:line="360" w:lineRule="auto"/>
        <w:jc w:val="both"/>
        <w:rPr>
          <w:sz w:val="28"/>
          <w:szCs w:val="28"/>
        </w:rPr>
      </w:pPr>
    </w:p>
    <w:sectPr w:rsidR="009F51B1" w:rsidRPr="00B727BE" w:rsidSect="002E5A84">
      <w:footerReference w:type="default" r:id="rId5"/>
      <w:footerReference w:type="first" r:id="rId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86957"/>
      <w:docPartObj>
        <w:docPartGallery w:val="Page Numbers (Bottom of Page)"/>
        <w:docPartUnique/>
      </w:docPartObj>
    </w:sdtPr>
    <w:sdtEndPr>
      <w:rPr>
        <w:color w:val="7F7F7F" w:themeColor="background1" w:themeShade="7F"/>
        <w:spacing w:val="60"/>
        <w:lang w:val="en-GB"/>
      </w:rPr>
    </w:sdtEndPr>
    <w:sdtContent>
      <w:p w14:paraId="641C74CA" w14:textId="77777777" w:rsidR="00B727BE" w:rsidRDefault="00B727BE">
        <w:pPr>
          <w:pStyle w:val="Footer"/>
          <w:pBdr>
            <w:top w:val="single" w:sz="4" w:space="1" w:color="D9D9D9" w:themeColor="background1" w:themeShade="D9"/>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11</w:t>
        </w:r>
      </w:p>
    </w:sdtContent>
  </w:sdt>
  <w:p w14:paraId="32B959DA" w14:textId="77777777" w:rsidR="00B727BE" w:rsidRDefault="00B72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055007"/>
      <w:docPartObj>
        <w:docPartGallery w:val="Page Numbers (Bottom of Page)"/>
        <w:docPartUnique/>
      </w:docPartObj>
    </w:sdtPr>
    <w:sdtEndPr/>
    <w:sdtContent>
      <w:p w14:paraId="4B83549C" w14:textId="77777777" w:rsidR="00B727BE" w:rsidRDefault="00B727BE">
        <w:pPr>
          <w:pStyle w:val="Footer"/>
          <w:jc w:val="center"/>
        </w:pPr>
        <w:r>
          <w:t>1</w:t>
        </w:r>
      </w:p>
    </w:sdtContent>
  </w:sdt>
  <w:p w14:paraId="0851B0F4" w14:textId="77777777" w:rsidR="00B727BE" w:rsidRDefault="00B727B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A3F"/>
    <w:multiLevelType w:val="hybridMultilevel"/>
    <w:tmpl w:val="785035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F4880"/>
    <w:multiLevelType w:val="hybridMultilevel"/>
    <w:tmpl w:val="03BE07CE"/>
    <w:lvl w:ilvl="0" w:tplc="18090001">
      <w:start w:val="1"/>
      <w:numFmt w:val="bullet"/>
      <w:lvlText w:val=""/>
      <w:lvlJc w:val="left"/>
      <w:pPr>
        <w:ind w:left="360" w:hanging="360"/>
      </w:pPr>
      <w:rPr>
        <w:rFonts w:ascii="Symbol" w:hAnsi="Symbol" w:hint="default"/>
      </w:rPr>
    </w:lvl>
    <w:lvl w:ilvl="1" w:tplc="E6AE5DFA">
      <w:numFmt w:val="bullet"/>
      <w:lvlText w:val="•"/>
      <w:lvlJc w:val="left"/>
      <w:pPr>
        <w:ind w:left="1080" w:hanging="360"/>
      </w:pPr>
      <w:rPr>
        <w:rFonts w:ascii="Calibri" w:eastAsiaTheme="minorHAns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E0F1822"/>
    <w:multiLevelType w:val="hybridMultilevel"/>
    <w:tmpl w:val="F84AC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9A67F9"/>
    <w:multiLevelType w:val="hybridMultilevel"/>
    <w:tmpl w:val="F7343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3E0387"/>
    <w:multiLevelType w:val="hybridMultilevel"/>
    <w:tmpl w:val="0C92AF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431C2C"/>
    <w:multiLevelType w:val="hybridMultilevel"/>
    <w:tmpl w:val="F192F66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7F5D69"/>
    <w:multiLevelType w:val="hybridMultilevel"/>
    <w:tmpl w:val="79788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A21939"/>
    <w:multiLevelType w:val="hybridMultilevel"/>
    <w:tmpl w:val="872E8106"/>
    <w:lvl w:ilvl="0" w:tplc="FFFFFFFF">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C656F11"/>
    <w:multiLevelType w:val="hybridMultilevel"/>
    <w:tmpl w:val="892498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22904480">
    <w:abstractNumId w:val="3"/>
  </w:num>
  <w:num w:numId="2" w16cid:durableId="2027825328">
    <w:abstractNumId w:val="8"/>
  </w:num>
  <w:num w:numId="3" w16cid:durableId="759328811">
    <w:abstractNumId w:val="4"/>
  </w:num>
  <w:num w:numId="4" w16cid:durableId="1681619101">
    <w:abstractNumId w:val="1"/>
  </w:num>
  <w:num w:numId="5" w16cid:durableId="1909682966">
    <w:abstractNumId w:val="2"/>
  </w:num>
  <w:num w:numId="6" w16cid:durableId="1907492604">
    <w:abstractNumId w:val="0"/>
  </w:num>
  <w:num w:numId="7" w16cid:durableId="751005648">
    <w:abstractNumId w:val="6"/>
  </w:num>
  <w:num w:numId="8" w16cid:durableId="1286350846">
    <w:abstractNumId w:val="7"/>
  </w:num>
  <w:num w:numId="9" w16cid:durableId="2071266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BE"/>
    <w:rsid w:val="009F51B1"/>
    <w:rsid w:val="00B72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845A"/>
  <w15:chartTrackingRefBased/>
  <w15:docId w15:val="{D40D4CB2-17DE-4370-9B47-6C3AB280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B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Dot pt Char,No Spacing1 Char,List Paragraph Char Char Char Char,Indicator Text Char,Numbered Para 1 Char,Bullet Points Char,MAIN CONTENT Char,OBC Bullet Char,List Paragraph11 Char,List Paragraph12 Char,3 Char"/>
    <w:link w:val="ListParagraph"/>
    <w:uiPriority w:val="34"/>
    <w:qFormat/>
    <w:locked/>
    <w:rsid w:val="00B727BE"/>
  </w:style>
  <w:style w:type="paragraph" w:styleId="ListParagraph">
    <w:name w:val="List Paragraph"/>
    <w:aliases w:val="List Paragraph1,Dot pt,No Spacing1,List Paragraph Char Char Char,Indicator Text,Numbered Para 1,Bullet Points,MAIN CONTENT,OBC Bullet,List Paragraph11,List Paragraph12,F5 List Paragraph,Colorful List - Accent 11,Normal numbered,3,Bullet 1"/>
    <w:basedOn w:val="Normal"/>
    <w:link w:val="ListParagraphChar"/>
    <w:uiPriority w:val="34"/>
    <w:qFormat/>
    <w:rsid w:val="00B727BE"/>
    <w:pPr>
      <w:spacing w:line="256" w:lineRule="auto"/>
      <w:ind w:left="720"/>
      <w:contextualSpacing/>
    </w:pPr>
    <w:rPr>
      <w:kern w:val="0"/>
      <w14:ligatures w14:val="none"/>
    </w:rPr>
  </w:style>
  <w:style w:type="paragraph" w:styleId="Footer">
    <w:name w:val="footer"/>
    <w:basedOn w:val="Normal"/>
    <w:link w:val="FooterChar"/>
    <w:uiPriority w:val="99"/>
    <w:unhideWhenUsed/>
    <w:rsid w:val="00B7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BE"/>
    <w:rPr>
      <w:kern w:val="2"/>
      <w14:ligatures w14:val="standardContextual"/>
    </w:rPr>
  </w:style>
  <w:style w:type="character" w:customStyle="1" w:styleId="normaltextrun">
    <w:name w:val="normaltextrun"/>
    <w:basedOn w:val="DefaultParagraphFont"/>
    <w:rsid w:val="00B727BE"/>
  </w:style>
  <w:style w:type="character" w:customStyle="1" w:styleId="eop">
    <w:name w:val="eop"/>
    <w:basedOn w:val="DefaultParagraphFont"/>
    <w:rsid w:val="00B727BE"/>
  </w:style>
  <w:style w:type="paragraph" w:customStyle="1" w:styleId="paragraph">
    <w:name w:val="paragraph"/>
    <w:basedOn w:val="Normal"/>
    <w:rsid w:val="00B727B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568268B15B54DB0DEAEF4B53168A2" ma:contentTypeVersion="1" ma:contentTypeDescription="Create a new document." ma:contentTypeScope="" ma:versionID="5a924a3380318e3eea1a68347c5c4a93">
  <xsd:schema xmlns:xsd="http://www.w3.org/2001/XMLSchema" xmlns:xs="http://www.w3.org/2001/XMLSchema" xmlns:p="http://schemas.microsoft.com/office/2006/metadata/properties" xmlns:ns1="http://schemas.microsoft.com/sharepoint/v3" targetNamespace="http://schemas.microsoft.com/office/2006/metadata/properties" ma:root="true" ma:fieldsID="00df71a344966ad7c2a8053c637a751e" ns1:_="">
    <xsd:import namespace="http://schemas.microsoft.com/sharepoint/v3"/>
    <xsd:element name="properties">
      <xsd:complexType>
        <xsd:sequence>
          <xsd:element name="documentManagement">
            <xsd:complexType>
              <xsd:all>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CRLastProcessed" ma:index="8" nillable="true" ma:displayName="OCR Last Processed" ma:format="DateTime" ma:hidden="true" ma:internalName="OC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RLastProcessed xmlns="http://schemas.microsoft.com/sharepoint/v3" xsi:nil="true"/>
  </documentManagement>
</p:properties>
</file>

<file path=customXml/itemProps1.xml><?xml version="1.0" encoding="utf-8"?>
<ds:datastoreItem xmlns:ds="http://schemas.openxmlformats.org/officeDocument/2006/customXml" ds:itemID="{6BFBB56B-D500-4BF6-B667-25A73EA7C2B0}"/>
</file>

<file path=customXml/itemProps2.xml><?xml version="1.0" encoding="utf-8"?>
<ds:datastoreItem xmlns:ds="http://schemas.openxmlformats.org/officeDocument/2006/customXml" ds:itemID="{70E65098-4D7E-472B-8076-46E729D8AB24}"/>
</file>

<file path=customXml/itemProps3.xml><?xml version="1.0" encoding="utf-8"?>
<ds:datastoreItem xmlns:ds="http://schemas.openxmlformats.org/officeDocument/2006/customXml" ds:itemID="{8A323185-41B5-4A5B-9B8E-67C5B2AE68AF}"/>
</file>

<file path=docProps/app.xml><?xml version="1.0" encoding="utf-8"?>
<Properties xmlns="http://schemas.openxmlformats.org/officeDocument/2006/extended-properties" xmlns:vt="http://schemas.openxmlformats.org/officeDocument/2006/docPropsVTypes">
  <Template>Normal</Template>
  <TotalTime>1</TotalTime>
  <Pages>10</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Stack (DECC)</dc:creator>
  <cp:keywords/>
  <dc:description/>
  <cp:lastModifiedBy>Rosie Stack (DECC)</cp:lastModifiedBy>
  <cp:revision>1</cp:revision>
  <dcterms:created xsi:type="dcterms:W3CDTF">2024-06-21T13:37:00Z</dcterms:created>
  <dcterms:modified xsi:type="dcterms:W3CDTF">2024-06-21T13:38:00Z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0x0101002FB568268B15B54DB0DEAEF4B53168A2</vt:lpwstr>
  </property>
</Properties>
</file>