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2" w:type="dxa"/>
        <w:tblCellMar>
          <w:left w:w="0" w:type="dxa"/>
          <w:right w:w="0" w:type="dxa"/>
        </w:tblCellMar>
        <w:tblLook w:val="01E0" w:firstRow="1" w:lastRow="1" w:firstColumn="1" w:lastColumn="1" w:noHBand="0" w:noVBand="0"/>
      </w:tblPr>
      <w:tblGrid>
        <w:gridCol w:w="6804"/>
        <w:gridCol w:w="2268"/>
      </w:tblGrid>
      <w:tr w:rsidR="00B53BCA" w:rsidRPr="001865F2" w:rsidTr="00B53BCA">
        <w:trPr>
          <w:trHeight w:hRule="exact" w:val="1418"/>
        </w:trPr>
        <w:tc>
          <w:tcPr>
            <w:tcW w:w="6804" w:type="dxa"/>
            <w:vAlign w:val="center"/>
            <w:hideMark/>
          </w:tcPr>
          <w:p w:rsidR="00B53BCA" w:rsidRPr="001865F2" w:rsidRDefault="00B53BCA">
            <w:pPr>
              <w:pStyle w:val="EPName"/>
            </w:pPr>
            <w:bookmarkStart w:id="0" w:name="_GoBack"/>
            <w:bookmarkEnd w:id="0"/>
            <w:r w:rsidRPr="001865F2">
              <w:t>European Parliament</w:t>
            </w:r>
          </w:p>
          <w:p w:rsidR="00B53BCA" w:rsidRPr="001865F2" w:rsidRDefault="00B53BCA">
            <w:pPr>
              <w:pStyle w:val="EPTerm"/>
            </w:pPr>
            <w:r w:rsidRPr="001865F2">
              <w:t>2019-2024</w:t>
            </w:r>
          </w:p>
        </w:tc>
        <w:tc>
          <w:tcPr>
            <w:tcW w:w="2268" w:type="dxa"/>
            <w:hideMark/>
          </w:tcPr>
          <w:p w:rsidR="00B53BCA" w:rsidRPr="001865F2" w:rsidRDefault="00B53BCA">
            <w:pPr>
              <w:pStyle w:val="EPLogo"/>
            </w:pPr>
            <w:r w:rsidRPr="001865F2">
              <w:rPr>
                <w:noProof/>
              </w:rPr>
              <w:drawing>
                <wp:inline distT="0" distB="0" distL="0" distR="0">
                  <wp:extent cx="1157605" cy="652780"/>
                  <wp:effectExtent l="0" t="0" r="4445" b="0"/>
                  <wp:docPr id="55" name="Picture 55" descr="EP logo RGB_M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 logo RGB_Mu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7605" cy="652780"/>
                          </a:xfrm>
                          <a:prstGeom prst="rect">
                            <a:avLst/>
                          </a:prstGeom>
                          <a:noFill/>
                          <a:ln>
                            <a:noFill/>
                          </a:ln>
                        </pic:spPr>
                      </pic:pic>
                    </a:graphicData>
                  </a:graphic>
                </wp:inline>
              </w:drawing>
            </w:r>
          </w:p>
        </w:tc>
      </w:tr>
    </w:tbl>
    <w:p w:rsidR="00B53BCA" w:rsidRPr="001865F2" w:rsidRDefault="00B53BCA" w:rsidP="00B53BCA">
      <w:pPr>
        <w:pStyle w:val="LineTop"/>
      </w:pPr>
    </w:p>
    <w:p w:rsidR="00B53BCA" w:rsidRPr="001865F2" w:rsidRDefault="00B53BCA" w:rsidP="00B53BCA">
      <w:pPr>
        <w:pStyle w:val="EPBody"/>
      </w:pPr>
      <w:r w:rsidRPr="001865F2">
        <w:rPr>
          <w:rStyle w:val="HideTWBExt"/>
        </w:rPr>
        <w:t>&lt;</w:t>
      </w:r>
      <w:r w:rsidRPr="001865F2">
        <w:rPr>
          <w:rStyle w:val="HideTWBExt"/>
          <w:i w:val="0"/>
        </w:rPr>
        <w:t>Commission</w:t>
      </w:r>
      <w:r w:rsidRPr="001865F2">
        <w:rPr>
          <w:rStyle w:val="HideTWBExt"/>
        </w:rPr>
        <w:t>&gt;</w:t>
      </w:r>
      <w:r w:rsidRPr="001865F2">
        <w:rPr>
          <w:rStyle w:val="HideTWBInt"/>
          <w:rFonts w:eastAsiaTheme="majorEastAsia"/>
        </w:rPr>
        <w:t>{BUDG}</w:t>
      </w:r>
      <w:r w:rsidRPr="001865F2">
        <w:t>Committee on Budgets</w:t>
      </w:r>
      <w:r w:rsidRPr="001865F2">
        <w:rPr>
          <w:rStyle w:val="HideTWBExt"/>
        </w:rPr>
        <w:t>&lt;/</w:t>
      </w:r>
      <w:r w:rsidRPr="001865F2">
        <w:rPr>
          <w:rStyle w:val="HideTWBExt"/>
          <w:i w:val="0"/>
        </w:rPr>
        <w:t>Commission</w:t>
      </w:r>
      <w:r w:rsidRPr="001865F2">
        <w:rPr>
          <w:rStyle w:val="HideTWBExt"/>
        </w:rPr>
        <w:t>&gt;</w:t>
      </w:r>
    </w:p>
    <w:p w:rsidR="00B53BCA" w:rsidRPr="001865F2" w:rsidRDefault="00B53BCA" w:rsidP="00B53BCA">
      <w:pPr>
        <w:pStyle w:val="LineBottom"/>
      </w:pPr>
    </w:p>
    <w:p w:rsidR="00B53BCA" w:rsidRPr="001865F2" w:rsidRDefault="00B53BCA" w:rsidP="00B53BCA">
      <w:pPr>
        <w:pStyle w:val="CoverDateNoRef"/>
        <w:rPr>
          <w:lang w:val="fr-FR"/>
        </w:rPr>
      </w:pPr>
      <w:r w:rsidRPr="001865F2">
        <w:rPr>
          <w:rStyle w:val="HideTWBExt"/>
          <w:lang w:val="fr-FR"/>
        </w:rPr>
        <w:t>&lt;Date&gt;</w:t>
      </w:r>
      <w:r w:rsidRPr="001865F2">
        <w:rPr>
          <w:rStyle w:val="HideTWBInt"/>
          <w:rFonts w:eastAsiaTheme="majorEastAsia"/>
          <w:lang w:val="fr-FR"/>
        </w:rPr>
        <w:t>{28/09/2023}</w:t>
      </w:r>
      <w:r w:rsidRPr="001865F2">
        <w:rPr>
          <w:lang w:val="fr-FR"/>
        </w:rPr>
        <w:t>28.9.2023</w:t>
      </w:r>
      <w:r w:rsidRPr="001865F2">
        <w:rPr>
          <w:rStyle w:val="HideTWBExt"/>
          <w:lang w:val="fr-FR"/>
        </w:rPr>
        <w:t>&lt;/Date&gt;</w:t>
      </w:r>
    </w:p>
    <w:p w:rsidR="00B53BCA" w:rsidRPr="001865F2" w:rsidRDefault="00B53BCA" w:rsidP="00B53BCA">
      <w:pPr>
        <w:pStyle w:val="CoverDocType24a"/>
        <w:rPr>
          <w:lang w:val="fr-FR"/>
        </w:rPr>
      </w:pPr>
      <w:r w:rsidRPr="001865F2">
        <w:rPr>
          <w:rStyle w:val="HideTWBExt"/>
          <w:lang w:val="fr-FR"/>
        </w:rPr>
        <w:t>&lt;TitreType&gt;</w:t>
      </w:r>
      <w:r w:rsidRPr="001865F2">
        <w:rPr>
          <w:lang w:val="fr-FR"/>
        </w:rPr>
        <w:t>MISSION REPORT</w:t>
      </w:r>
      <w:r w:rsidRPr="001865F2">
        <w:rPr>
          <w:rStyle w:val="HideTWBExt"/>
          <w:lang w:val="fr-FR"/>
        </w:rPr>
        <w:t>&lt;/TitreType&gt;</w:t>
      </w:r>
    </w:p>
    <w:p w:rsidR="00B53BCA" w:rsidRPr="001865F2" w:rsidRDefault="00B53BCA" w:rsidP="00B53BCA">
      <w:pPr>
        <w:pStyle w:val="CoverNormal24a"/>
      </w:pPr>
      <w:r w:rsidRPr="001865F2">
        <w:rPr>
          <w:rStyle w:val="HideTWBExt"/>
        </w:rPr>
        <w:t>&lt;Titre&gt;</w:t>
      </w:r>
      <w:r w:rsidRPr="001865F2">
        <w:t>following the Committee on Budgets’ ad hoc delegation to Maputo and Beira (Mozambique), 23-28 July 2023</w:t>
      </w:r>
      <w:r w:rsidRPr="001865F2">
        <w:rPr>
          <w:rStyle w:val="HideTWBExt"/>
        </w:rPr>
        <w:t>&lt;/Titre&gt;</w:t>
      </w:r>
    </w:p>
    <w:p w:rsidR="00B53BCA" w:rsidRPr="001865F2" w:rsidRDefault="00B53BCA" w:rsidP="00B53BCA">
      <w:pPr>
        <w:pStyle w:val="CoverNormal24a"/>
      </w:pPr>
      <w:r w:rsidRPr="001865F2">
        <w:rPr>
          <w:rStyle w:val="HideTWBExt"/>
        </w:rPr>
        <w:t>&lt;Commission&gt;</w:t>
      </w:r>
      <w:r w:rsidRPr="001865F2">
        <w:rPr>
          <w:rStyle w:val="HideTWBInt"/>
          <w:rFonts w:eastAsiaTheme="majorEastAsia"/>
        </w:rPr>
        <w:t>{BUDG}</w:t>
      </w:r>
      <w:r w:rsidRPr="001865F2">
        <w:t>Committee on Budgets</w:t>
      </w:r>
      <w:r w:rsidRPr="001865F2">
        <w:rPr>
          <w:rStyle w:val="HideTWBExt"/>
        </w:rPr>
        <w:t>&lt;/Commission&gt;</w:t>
      </w:r>
    </w:p>
    <w:p w:rsidR="00B53BCA" w:rsidRPr="001865F2" w:rsidRDefault="00B53BCA" w:rsidP="00B53BCA">
      <w:pPr>
        <w:pStyle w:val="CoverNormal"/>
      </w:pPr>
      <w:r w:rsidRPr="001865F2">
        <w:rPr>
          <w:u w:val="single"/>
        </w:rPr>
        <w:t>Members of the mission:</w:t>
      </w:r>
    </w:p>
    <w:p w:rsidR="00B53BCA" w:rsidRPr="001865F2" w:rsidRDefault="00B53BCA" w:rsidP="00B53BCA">
      <w:pPr>
        <w:pStyle w:val="CoverNormalTab"/>
      </w:pPr>
    </w:p>
    <w:p w:rsidR="00B53BCA" w:rsidRPr="001865F2" w:rsidRDefault="00B53BCA" w:rsidP="00B53BCA">
      <w:pPr>
        <w:pStyle w:val="CoverNormalTab"/>
      </w:pPr>
      <w:r w:rsidRPr="001865F2">
        <w:t>José Manuel Fernandes</w:t>
      </w:r>
      <w:r w:rsidRPr="001865F2">
        <w:tab/>
        <w:t>(EPP) (Leader of the mission)</w:t>
      </w:r>
    </w:p>
    <w:p w:rsidR="00B53BCA" w:rsidRPr="001865F2" w:rsidRDefault="00B53BCA" w:rsidP="00B53BCA">
      <w:pPr>
        <w:pStyle w:val="CoverNormalTab"/>
      </w:pPr>
      <w:r w:rsidRPr="001865F2">
        <w:t>Robert Biedroń</w:t>
      </w:r>
      <w:r w:rsidRPr="001865F2">
        <w:tab/>
        <w:t>(S&amp;D)</w:t>
      </w:r>
    </w:p>
    <w:p w:rsidR="00B53BCA" w:rsidRPr="001865F2" w:rsidRDefault="00B53BCA" w:rsidP="00B53BCA">
      <w:pPr>
        <w:pStyle w:val="CoverNormalTab"/>
      </w:pPr>
      <w:r w:rsidRPr="001865F2">
        <w:t>Valérie Hayer</w:t>
      </w:r>
      <w:r w:rsidRPr="001865F2">
        <w:tab/>
        <w:t>(Renew)</w:t>
      </w:r>
    </w:p>
    <w:p w:rsidR="00B53BCA" w:rsidRPr="001865F2" w:rsidRDefault="00B53BCA" w:rsidP="00B53BCA">
      <w:pPr>
        <w:pStyle w:val="CoverNormalTab"/>
      </w:pPr>
      <w:r w:rsidRPr="001865F2">
        <w:t>Bogdan Rzońca</w:t>
      </w:r>
      <w:r w:rsidRPr="001865F2">
        <w:tab/>
        <w:t>(ECR)</w:t>
      </w:r>
    </w:p>
    <w:p w:rsidR="00B53BCA" w:rsidRPr="001865F2" w:rsidRDefault="00B53BCA" w:rsidP="00B53BCA">
      <w:pPr>
        <w:pStyle w:val="CoverNormalTab"/>
      </w:pPr>
      <w:r w:rsidRPr="001865F2">
        <w:t>Hervé Juvin</w:t>
      </w:r>
      <w:r w:rsidRPr="001865F2">
        <w:tab/>
        <w:t>(NI)</w:t>
      </w:r>
    </w:p>
    <w:p w:rsidR="00B53BCA" w:rsidRPr="001865F2" w:rsidRDefault="00B53BCA" w:rsidP="00B53BCA">
      <w:r w:rsidRPr="001865F2">
        <w:br w:type="page"/>
      </w:r>
    </w:p>
    <w:sdt>
      <w:sdtPr>
        <w:rPr>
          <w:rFonts w:ascii="Times New Roman" w:eastAsiaTheme="minorHAnsi" w:hAnsi="Times New Roman"/>
          <w:b w:val="0"/>
          <w:bCs/>
          <w:szCs w:val="24"/>
        </w:rPr>
        <w:id w:val="1619947513"/>
        <w:docPartObj>
          <w:docPartGallery w:val="Table of Contents"/>
          <w:docPartUnique/>
        </w:docPartObj>
      </w:sdtPr>
      <w:sdtEndPr/>
      <w:sdtContent>
        <w:p w:rsidR="00B53BCA" w:rsidRPr="001865F2" w:rsidRDefault="00B53BCA" w:rsidP="00B53BCA">
          <w:pPr>
            <w:pStyle w:val="TOCHeading"/>
          </w:pPr>
          <w:r w:rsidRPr="001865F2">
            <w:t>Contents</w:t>
          </w:r>
        </w:p>
        <w:p w:rsidR="001865F2" w:rsidRDefault="00B53BCA">
          <w:pPr>
            <w:pStyle w:val="TOC1"/>
            <w:tabs>
              <w:tab w:val="right" w:leader="dot" w:pos="9060"/>
            </w:tabs>
            <w:rPr>
              <w:rFonts w:asciiTheme="minorHAnsi" w:eastAsiaTheme="minorEastAsia" w:hAnsiTheme="minorHAnsi" w:cstheme="minorBidi"/>
              <w:noProof/>
              <w:sz w:val="22"/>
              <w:szCs w:val="22"/>
            </w:rPr>
          </w:pPr>
          <w:r w:rsidRPr="001865F2">
            <w:fldChar w:fldCharType="begin"/>
          </w:r>
          <w:r w:rsidRPr="001865F2">
            <w:instrText xml:space="preserve"> TOC \o "1-3" \h \z \u </w:instrText>
          </w:r>
          <w:r w:rsidRPr="001865F2">
            <w:fldChar w:fldCharType="separate"/>
          </w:r>
          <w:hyperlink w:anchor="_Toc159953087" w:history="1">
            <w:r w:rsidR="001865F2" w:rsidRPr="0071372B">
              <w:rPr>
                <w:rStyle w:val="Hyperlink"/>
                <w:noProof/>
              </w:rPr>
              <w:t>I. Overview of the mission</w:t>
            </w:r>
            <w:r w:rsidR="001865F2">
              <w:rPr>
                <w:noProof/>
                <w:webHidden/>
              </w:rPr>
              <w:tab/>
            </w:r>
            <w:r w:rsidR="001865F2">
              <w:rPr>
                <w:noProof/>
                <w:webHidden/>
              </w:rPr>
              <w:fldChar w:fldCharType="begin"/>
            </w:r>
            <w:r w:rsidR="001865F2">
              <w:rPr>
                <w:noProof/>
                <w:webHidden/>
              </w:rPr>
              <w:instrText xml:space="preserve"> PAGEREF _Toc159953087 \h </w:instrText>
            </w:r>
            <w:r w:rsidR="001865F2">
              <w:rPr>
                <w:noProof/>
                <w:webHidden/>
              </w:rPr>
            </w:r>
            <w:r w:rsidR="001865F2">
              <w:rPr>
                <w:noProof/>
                <w:webHidden/>
              </w:rPr>
              <w:fldChar w:fldCharType="separate"/>
            </w:r>
            <w:r w:rsidR="001865F2">
              <w:rPr>
                <w:noProof/>
                <w:webHidden/>
              </w:rPr>
              <w:t>3</w:t>
            </w:r>
            <w:r w:rsidR="001865F2">
              <w:rPr>
                <w:noProof/>
                <w:webHidden/>
              </w:rPr>
              <w:fldChar w:fldCharType="end"/>
            </w:r>
          </w:hyperlink>
        </w:p>
        <w:p w:rsidR="001865F2" w:rsidRDefault="001865F2">
          <w:pPr>
            <w:pStyle w:val="TOC1"/>
            <w:tabs>
              <w:tab w:val="right" w:leader="dot" w:pos="9060"/>
            </w:tabs>
            <w:rPr>
              <w:rFonts w:asciiTheme="minorHAnsi" w:eastAsiaTheme="minorEastAsia" w:hAnsiTheme="minorHAnsi" w:cstheme="minorBidi"/>
              <w:noProof/>
              <w:sz w:val="22"/>
              <w:szCs w:val="22"/>
            </w:rPr>
          </w:pPr>
          <w:hyperlink w:anchor="_Toc159953088" w:history="1">
            <w:r w:rsidRPr="0071372B">
              <w:rPr>
                <w:rStyle w:val="Hyperlink"/>
                <w:noProof/>
              </w:rPr>
              <w:t>II. Meetings and visits summaries</w:t>
            </w:r>
            <w:r>
              <w:rPr>
                <w:noProof/>
                <w:webHidden/>
              </w:rPr>
              <w:tab/>
            </w:r>
            <w:r>
              <w:rPr>
                <w:noProof/>
                <w:webHidden/>
              </w:rPr>
              <w:fldChar w:fldCharType="begin"/>
            </w:r>
            <w:r>
              <w:rPr>
                <w:noProof/>
                <w:webHidden/>
              </w:rPr>
              <w:instrText xml:space="preserve"> PAGEREF _Toc159953088 \h </w:instrText>
            </w:r>
            <w:r>
              <w:rPr>
                <w:noProof/>
                <w:webHidden/>
              </w:rPr>
            </w:r>
            <w:r>
              <w:rPr>
                <w:noProof/>
                <w:webHidden/>
              </w:rPr>
              <w:fldChar w:fldCharType="separate"/>
            </w:r>
            <w:r>
              <w:rPr>
                <w:noProof/>
                <w:webHidden/>
              </w:rPr>
              <w:t>5</w:t>
            </w:r>
            <w:r>
              <w:rPr>
                <w:noProof/>
                <w:webHidden/>
              </w:rPr>
              <w:fldChar w:fldCharType="end"/>
            </w:r>
          </w:hyperlink>
        </w:p>
        <w:p w:rsidR="001865F2" w:rsidRDefault="001865F2">
          <w:pPr>
            <w:pStyle w:val="TOC2"/>
            <w:tabs>
              <w:tab w:val="right" w:leader="dot" w:pos="9060"/>
            </w:tabs>
            <w:rPr>
              <w:rFonts w:asciiTheme="minorHAnsi" w:eastAsiaTheme="minorEastAsia" w:hAnsiTheme="minorHAnsi" w:cstheme="minorBidi"/>
              <w:noProof/>
              <w:sz w:val="22"/>
              <w:szCs w:val="22"/>
              <w:lang w:eastAsia="en-GB"/>
            </w:rPr>
          </w:pPr>
          <w:hyperlink w:anchor="_Toc159953089" w:history="1">
            <w:r w:rsidRPr="0071372B">
              <w:rPr>
                <w:rStyle w:val="Hyperlink"/>
                <w:noProof/>
              </w:rPr>
              <w:t>1. Meeting with Mr Antonino Maggiore, Head of the EU Delegation de Mozambique</w:t>
            </w:r>
            <w:r>
              <w:rPr>
                <w:noProof/>
                <w:webHidden/>
              </w:rPr>
              <w:tab/>
            </w:r>
            <w:r>
              <w:rPr>
                <w:noProof/>
                <w:webHidden/>
              </w:rPr>
              <w:fldChar w:fldCharType="begin"/>
            </w:r>
            <w:r>
              <w:rPr>
                <w:noProof/>
                <w:webHidden/>
              </w:rPr>
              <w:instrText xml:space="preserve"> PAGEREF _Toc159953089 \h </w:instrText>
            </w:r>
            <w:r>
              <w:rPr>
                <w:noProof/>
                <w:webHidden/>
              </w:rPr>
            </w:r>
            <w:r>
              <w:rPr>
                <w:noProof/>
                <w:webHidden/>
              </w:rPr>
              <w:fldChar w:fldCharType="separate"/>
            </w:r>
            <w:r>
              <w:rPr>
                <w:noProof/>
                <w:webHidden/>
              </w:rPr>
              <w:t>5</w:t>
            </w:r>
            <w:r>
              <w:rPr>
                <w:noProof/>
                <w:webHidden/>
              </w:rPr>
              <w:fldChar w:fldCharType="end"/>
            </w:r>
          </w:hyperlink>
        </w:p>
        <w:p w:rsidR="001865F2" w:rsidRDefault="001865F2">
          <w:pPr>
            <w:pStyle w:val="TOC2"/>
            <w:tabs>
              <w:tab w:val="right" w:leader="dot" w:pos="9060"/>
            </w:tabs>
            <w:rPr>
              <w:rFonts w:asciiTheme="minorHAnsi" w:eastAsiaTheme="minorEastAsia" w:hAnsiTheme="minorHAnsi" w:cstheme="minorBidi"/>
              <w:noProof/>
              <w:sz w:val="22"/>
              <w:szCs w:val="22"/>
              <w:lang w:eastAsia="en-GB"/>
            </w:rPr>
          </w:pPr>
          <w:hyperlink w:anchor="_Toc159953090" w:history="1">
            <w:r w:rsidRPr="0071372B">
              <w:rPr>
                <w:rStyle w:val="Hyperlink"/>
                <w:noProof/>
              </w:rPr>
              <w:t>2. Meeting with Mr Manuel José Gonçalves, Deputy Minister of Foreign Affairs</w:t>
            </w:r>
            <w:r>
              <w:rPr>
                <w:noProof/>
                <w:webHidden/>
              </w:rPr>
              <w:tab/>
            </w:r>
            <w:r>
              <w:rPr>
                <w:noProof/>
                <w:webHidden/>
              </w:rPr>
              <w:fldChar w:fldCharType="begin"/>
            </w:r>
            <w:r>
              <w:rPr>
                <w:noProof/>
                <w:webHidden/>
              </w:rPr>
              <w:instrText xml:space="preserve"> PAGEREF _Toc159953090 \h </w:instrText>
            </w:r>
            <w:r>
              <w:rPr>
                <w:noProof/>
                <w:webHidden/>
              </w:rPr>
            </w:r>
            <w:r>
              <w:rPr>
                <w:noProof/>
                <w:webHidden/>
              </w:rPr>
              <w:fldChar w:fldCharType="separate"/>
            </w:r>
            <w:r>
              <w:rPr>
                <w:noProof/>
                <w:webHidden/>
              </w:rPr>
              <w:t>6</w:t>
            </w:r>
            <w:r>
              <w:rPr>
                <w:noProof/>
                <w:webHidden/>
              </w:rPr>
              <w:fldChar w:fldCharType="end"/>
            </w:r>
          </w:hyperlink>
        </w:p>
        <w:p w:rsidR="001865F2" w:rsidRDefault="001865F2">
          <w:pPr>
            <w:pStyle w:val="TOC2"/>
            <w:tabs>
              <w:tab w:val="right" w:leader="dot" w:pos="9060"/>
            </w:tabs>
            <w:rPr>
              <w:rFonts w:asciiTheme="minorHAnsi" w:eastAsiaTheme="minorEastAsia" w:hAnsiTheme="minorHAnsi" w:cstheme="minorBidi"/>
              <w:noProof/>
              <w:sz w:val="22"/>
              <w:szCs w:val="22"/>
              <w:lang w:eastAsia="en-GB"/>
            </w:rPr>
          </w:pPr>
          <w:hyperlink w:anchor="_Toc159953091" w:history="1">
            <w:r w:rsidRPr="0071372B">
              <w:rPr>
                <w:rStyle w:val="Hyperlink"/>
                <w:noProof/>
              </w:rPr>
              <w:t>3. Meeting with Member States agencies (Austria, Germany, Italy, Portugal, Spain)</w:t>
            </w:r>
            <w:r>
              <w:rPr>
                <w:noProof/>
                <w:webHidden/>
              </w:rPr>
              <w:tab/>
            </w:r>
            <w:r>
              <w:rPr>
                <w:noProof/>
                <w:webHidden/>
              </w:rPr>
              <w:fldChar w:fldCharType="begin"/>
            </w:r>
            <w:r>
              <w:rPr>
                <w:noProof/>
                <w:webHidden/>
              </w:rPr>
              <w:instrText xml:space="preserve"> PAGEREF _Toc159953091 \h </w:instrText>
            </w:r>
            <w:r>
              <w:rPr>
                <w:noProof/>
                <w:webHidden/>
              </w:rPr>
            </w:r>
            <w:r>
              <w:rPr>
                <w:noProof/>
                <w:webHidden/>
              </w:rPr>
              <w:fldChar w:fldCharType="separate"/>
            </w:r>
            <w:r>
              <w:rPr>
                <w:noProof/>
                <w:webHidden/>
              </w:rPr>
              <w:t>7</w:t>
            </w:r>
            <w:r>
              <w:rPr>
                <w:noProof/>
                <w:webHidden/>
              </w:rPr>
              <w:fldChar w:fldCharType="end"/>
            </w:r>
          </w:hyperlink>
        </w:p>
        <w:p w:rsidR="001865F2" w:rsidRDefault="001865F2">
          <w:pPr>
            <w:pStyle w:val="TOC2"/>
            <w:tabs>
              <w:tab w:val="right" w:leader="dot" w:pos="9060"/>
            </w:tabs>
            <w:rPr>
              <w:rFonts w:asciiTheme="minorHAnsi" w:eastAsiaTheme="minorEastAsia" w:hAnsiTheme="minorHAnsi" w:cstheme="minorBidi"/>
              <w:noProof/>
              <w:sz w:val="22"/>
              <w:szCs w:val="22"/>
              <w:lang w:eastAsia="en-GB"/>
            </w:rPr>
          </w:pPr>
          <w:hyperlink w:anchor="_Toc159953092" w:history="1">
            <w:r w:rsidRPr="0071372B">
              <w:rPr>
                <w:rStyle w:val="Hyperlink"/>
                <w:noProof/>
              </w:rPr>
              <w:t>4. Meeting with UN agencies (UNFPA, UNICEF and UNDP) and World Bank</w:t>
            </w:r>
            <w:r>
              <w:rPr>
                <w:noProof/>
                <w:webHidden/>
              </w:rPr>
              <w:tab/>
            </w:r>
            <w:r>
              <w:rPr>
                <w:noProof/>
                <w:webHidden/>
              </w:rPr>
              <w:fldChar w:fldCharType="begin"/>
            </w:r>
            <w:r>
              <w:rPr>
                <w:noProof/>
                <w:webHidden/>
              </w:rPr>
              <w:instrText xml:space="preserve"> PAGEREF _Toc159953092 \h </w:instrText>
            </w:r>
            <w:r>
              <w:rPr>
                <w:noProof/>
                <w:webHidden/>
              </w:rPr>
            </w:r>
            <w:r>
              <w:rPr>
                <w:noProof/>
                <w:webHidden/>
              </w:rPr>
              <w:fldChar w:fldCharType="separate"/>
            </w:r>
            <w:r>
              <w:rPr>
                <w:noProof/>
                <w:webHidden/>
              </w:rPr>
              <w:t>11</w:t>
            </w:r>
            <w:r>
              <w:rPr>
                <w:noProof/>
                <w:webHidden/>
              </w:rPr>
              <w:fldChar w:fldCharType="end"/>
            </w:r>
          </w:hyperlink>
        </w:p>
        <w:p w:rsidR="001865F2" w:rsidRDefault="001865F2">
          <w:pPr>
            <w:pStyle w:val="TOC2"/>
            <w:tabs>
              <w:tab w:val="right" w:leader="dot" w:pos="9060"/>
            </w:tabs>
            <w:rPr>
              <w:rFonts w:asciiTheme="minorHAnsi" w:eastAsiaTheme="minorEastAsia" w:hAnsiTheme="minorHAnsi" w:cstheme="minorBidi"/>
              <w:noProof/>
              <w:sz w:val="22"/>
              <w:szCs w:val="22"/>
              <w:lang w:eastAsia="en-GB"/>
            </w:rPr>
          </w:pPr>
          <w:hyperlink w:anchor="_Toc159953093" w:history="1">
            <w:r w:rsidRPr="0071372B">
              <w:rPr>
                <w:rStyle w:val="Hyperlink"/>
                <w:noProof/>
              </w:rPr>
              <w:t>5. Meeting with Civil Society, NGOS, including Women, LGTIBQ+ and student organisations and Trade Unions</w:t>
            </w:r>
            <w:r>
              <w:rPr>
                <w:noProof/>
                <w:webHidden/>
              </w:rPr>
              <w:tab/>
            </w:r>
            <w:r>
              <w:rPr>
                <w:noProof/>
                <w:webHidden/>
              </w:rPr>
              <w:fldChar w:fldCharType="begin"/>
            </w:r>
            <w:r>
              <w:rPr>
                <w:noProof/>
                <w:webHidden/>
              </w:rPr>
              <w:instrText xml:space="preserve"> PAGEREF _Toc159953093 \h </w:instrText>
            </w:r>
            <w:r>
              <w:rPr>
                <w:noProof/>
                <w:webHidden/>
              </w:rPr>
            </w:r>
            <w:r>
              <w:rPr>
                <w:noProof/>
                <w:webHidden/>
              </w:rPr>
              <w:fldChar w:fldCharType="separate"/>
            </w:r>
            <w:r>
              <w:rPr>
                <w:noProof/>
                <w:webHidden/>
              </w:rPr>
              <w:t>15</w:t>
            </w:r>
            <w:r>
              <w:rPr>
                <w:noProof/>
                <w:webHidden/>
              </w:rPr>
              <w:fldChar w:fldCharType="end"/>
            </w:r>
          </w:hyperlink>
        </w:p>
        <w:p w:rsidR="001865F2" w:rsidRDefault="001865F2">
          <w:pPr>
            <w:pStyle w:val="TOC2"/>
            <w:tabs>
              <w:tab w:val="right" w:leader="dot" w:pos="9060"/>
            </w:tabs>
            <w:rPr>
              <w:rFonts w:asciiTheme="minorHAnsi" w:eastAsiaTheme="minorEastAsia" w:hAnsiTheme="minorHAnsi" w:cstheme="minorBidi"/>
              <w:noProof/>
              <w:sz w:val="22"/>
              <w:szCs w:val="22"/>
              <w:lang w:eastAsia="en-GB"/>
            </w:rPr>
          </w:pPr>
          <w:hyperlink w:anchor="_Toc159953094" w:history="1">
            <w:r w:rsidRPr="0071372B">
              <w:rPr>
                <w:rStyle w:val="Hyperlink"/>
                <w:noProof/>
              </w:rPr>
              <w:t>6. Visit of the Estoril Secondary school - Mozambique Recovery Facility (MRF)</w:t>
            </w:r>
            <w:r>
              <w:rPr>
                <w:noProof/>
                <w:webHidden/>
              </w:rPr>
              <w:tab/>
            </w:r>
            <w:r>
              <w:rPr>
                <w:noProof/>
                <w:webHidden/>
              </w:rPr>
              <w:fldChar w:fldCharType="begin"/>
            </w:r>
            <w:r>
              <w:rPr>
                <w:noProof/>
                <w:webHidden/>
              </w:rPr>
              <w:instrText xml:space="preserve"> PAGEREF _Toc159953094 \h </w:instrText>
            </w:r>
            <w:r>
              <w:rPr>
                <w:noProof/>
                <w:webHidden/>
              </w:rPr>
            </w:r>
            <w:r>
              <w:rPr>
                <w:noProof/>
                <w:webHidden/>
              </w:rPr>
              <w:fldChar w:fldCharType="separate"/>
            </w:r>
            <w:r>
              <w:rPr>
                <w:noProof/>
                <w:webHidden/>
              </w:rPr>
              <w:t>17</w:t>
            </w:r>
            <w:r>
              <w:rPr>
                <w:noProof/>
                <w:webHidden/>
              </w:rPr>
              <w:fldChar w:fldCharType="end"/>
            </w:r>
          </w:hyperlink>
        </w:p>
        <w:p w:rsidR="001865F2" w:rsidRDefault="001865F2">
          <w:pPr>
            <w:pStyle w:val="TOC2"/>
            <w:tabs>
              <w:tab w:val="right" w:leader="dot" w:pos="9060"/>
            </w:tabs>
            <w:rPr>
              <w:rFonts w:asciiTheme="minorHAnsi" w:eastAsiaTheme="minorEastAsia" w:hAnsiTheme="minorHAnsi" w:cstheme="minorBidi"/>
              <w:noProof/>
              <w:sz w:val="22"/>
              <w:szCs w:val="22"/>
              <w:lang w:eastAsia="en-GB"/>
            </w:rPr>
          </w:pPr>
          <w:hyperlink w:anchor="_Toc159953095" w:history="1">
            <w:r w:rsidRPr="0071372B">
              <w:rPr>
                <w:rStyle w:val="Hyperlink"/>
                <w:noProof/>
              </w:rPr>
              <w:t>7. Meeting with the office of the Secretary of State of the province of Sofala (with participation of the Governor staff)</w:t>
            </w:r>
            <w:r>
              <w:rPr>
                <w:noProof/>
                <w:webHidden/>
              </w:rPr>
              <w:tab/>
            </w:r>
            <w:r>
              <w:rPr>
                <w:noProof/>
                <w:webHidden/>
              </w:rPr>
              <w:fldChar w:fldCharType="begin"/>
            </w:r>
            <w:r>
              <w:rPr>
                <w:noProof/>
                <w:webHidden/>
              </w:rPr>
              <w:instrText xml:space="preserve"> PAGEREF _Toc159953095 \h </w:instrText>
            </w:r>
            <w:r>
              <w:rPr>
                <w:noProof/>
                <w:webHidden/>
              </w:rPr>
            </w:r>
            <w:r>
              <w:rPr>
                <w:noProof/>
                <w:webHidden/>
              </w:rPr>
              <w:fldChar w:fldCharType="separate"/>
            </w:r>
            <w:r>
              <w:rPr>
                <w:noProof/>
                <w:webHidden/>
              </w:rPr>
              <w:t>18</w:t>
            </w:r>
            <w:r>
              <w:rPr>
                <w:noProof/>
                <w:webHidden/>
              </w:rPr>
              <w:fldChar w:fldCharType="end"/>
            </w:r>
          </w:hyperlink>
        </w:p>
        <w:p w:rsidR="001865F2" w:rsidRDefault="001865F2">
          <w:pPr>
            <w:pStyle w:val="TOC2"/>
            <w:tabs>
              <w:tab w:val="right" w:leader="dot" w:pos="9060"/>
            </w:tabs>
            <w:rPr>
              <w:rFonts w:asciiTheme="minorHAnsi" w:eastAsiaTheme="minorEastAsia" w:hAnsiTheme="minorHAnsi" w:cstheme="minorBidi"/>
              <w:noProof/>
              <w:sz w:val="22"/>
              <w:szCs w:val="22"/>
              <w:lang w:eastAsia="en-GB"/>
            </w:rPr>
          </w:pPr>
          <w:hyperlink w:anchor="_Toc159953096" w:history="1">
            <w:r w:rsidRPr="0071372B">
              <w:rPr>
                <w:rStyle w:val="Hyperlink"/>
                <w:noProof/>
              </w:rPr>
              <w:t>8. Visit of the Mozambique Integrated Urban Development by Actions and Relationships (MUDAR)</w:t>
            </w:r>
            <w:r>
              <w:rPr>
                <w:noProof/>
                <w:webHidden/>
              </w:rPr>
              <w:tab/>
            </w:r>
            <w:r>
              <w:rPr>
                <w:noProof/>
                <w:webHidden/>
              </w:rPr>
              <w:fldChar w:fldCharType="begin"/>
            </w:r>
            <w:r>
              <w:rPr>
                <w:noProof/>
                <w:webHidden/>
              </w:rPr>
              <w:instrText xml:space="preserve"> PAGEREF _Toc159953096 \h </w:instrText>
            </w:r>
            <w:r>
              <w:rPr>
                <w:noProof/>
                <w:webHidden/>
              </w:rPr>
            </w:r>
            <w:r>
              <w:rPr>
                <w:noProof/>
                <w:webHidden/>
              </w:rPr>
              <w:fldChar w:fldCharType="separate"/>
            </w:r>
            <w:r>
              <w:rPr>
                <w:noProof/>
                <w:webHidden/>
              </w:rPr>
              <w:t>19</w:t>
            </w:r>
            <w:r>
              <w:rPr>
                <w:noProof/>
                <w:webHidden/>
              </w:rPr>
              <w:fldChar w:fldCharType="end"/>
            </w:r>
          </w:hyperlink>
        </w:p>
        <w:p w:rsidR="001865F2" w:rsidRDefault="001865F2">
          <w:pPr>
            <w:pStyle w:val="TOC2"/>
            <w:tabs>
              <w:tab w:val="right" w:leader="dot" w:pos="9060"/>
            </w:tabs>
            <w:rPr>
              <w:rFonts w:asciiTheme="minorHAnsi" w:eastAsiaTheme="minorEastAsia" w:hAnsiTheme="minorHAnsi" w:cstheme="minorBidi"/>
              <w:noProof/>
              <w:sz w:val="22"/>
              <w:szCs w:val="22"/>
              <w:lang w:eastAsia="en-GB"/>
            </w:rPr>
          </w:pPr>
          <w:hyperlink w:anchor="_Toc159953097" w:history="1">
            <w:r w:rsidRPr="0071372B">
              <w:rPr>
                <w:rStyle w:val="Hyperlink"/>
                <w:noProof/>
              </w:rPr>
              <w:t>9. Visit of a Vocational Education and Training centre of Young Africa - DelPaz programme</w:t>
            </w:r>
            <w:r>
              <w:rPr>
                <w:noProof/>
                <w:webHidden/>
              </w:rPr>
              <w:tab/>
            </w:r>
            <w:r>
              <w:rPr>
                <w:noProof/>
                <w:webHidden/>
              </w:rPr>
              <w:fldChar w:fldCharType="begin"/>
            </w:r>
            <w:r>
              <w:rPr>
                <w:noProof/>
                <w:webHidden/>
              </w:rPr>
              <w:instrText xml:space="preserve"> PAGEREF _Toc159953097 \h </w:instrText>
            </w:r>
            <w:r>
              <w:rPr>
                <w:noProof/>
                <w:webHidden/>
              </w:rPr>
            </w:r>
            <w:r>
              <w:rPr>
                <w:noProof/>
                <w:webHidden/>
              </w:rPr>
              <w:fldChar w:fldCharType="separate"/>
            </w:r>
            <w:r>
              <w:rPr>
                <w:noProof/>
                <w:webHidden/>
              </w:rPr>
              <w:t>20</w:t>
            </w:r>
            <w:r>
              <w:rPr>
                <w:noProof/>
                <w:webHidden/>
              </w:rPr>
              <w:fldChar w:fldCharType="end"/>
            </w:r>
          </w:hyperlink>
        </w:p>
        <w:p w:rsidR="001865F2" w:rsidRDefault="001865F2">
          <w:pPr>
            <w:pStyle w:val="TOC2"/>
            <w:tabs>
              <w:tab w:val="right" w:leader="dot" w:pos="9060"/>
            </w:tabs>
            <w:rPr>
              <w:rFonts w:asciiTheme="minorHAnsi" w:eastAsiaTheme="minorEastAsia" w:hAnsiTheme="minorHAnsi" w:cstheme="minorBidi"/>
              <w:noProof/>
              <w:sz w:val="22"/>
              <w:szCs w:val="22"/>
              <w:lang w:eastAsia="en-GB"/>
            </w:rPr>
          </w:pPr>
          <w:hyperlink w:anchor="_Toc159953098" w:history="1">
            <w:r w:rsidRPr="0071372B">
              <w:rPr>
                <w:rStyle w:val="Hyperlink"/>
                <w:noProof/>
              </w:rPr>
              <w:t>10. Visit of the EU Training Mission in Mozambique (EUTM-MOZ)</w:t>
            </w:r>
            <w:r>
              <w:rPr>
                <w:noProof/>
                <w:webHidden/>
              </w:rPr>
              <w:tab/>
            </w:r>
            <w:r>
              <w:rPr>
                <w:noProof/>
                <w:webHidden/>
              </w:rPr>
              <w:fldChar w:fldCharType="begin"/>
            </w:r>
            <w:r>
              <w:rPr>
                <w:noProof/>
                <w:webHidden/>
              </w:rPr>
              <w:instrText xml:space="preserve"> PAGEREF _Toc159953098 \h </w:instrText>
            </w:r>
            <w:r>
              <w:rPr>
                <w:noProof/>
                <w:webHidden/>
              </w:rPr>
            </w:r>
            <w:r>
              <w:rPr>
                <w:noProof/>
                <w:webHidden/>
              </w:rPr>
              <w:fldChar w:fldCharType="separate"/>
            </w:r>
            <w:r>
              <w:rPr>
                <w:noProof/>
                <w:webHidden/>
              </w:rPr>
              <w:t>21</w:t>
            </w:r>
            <w:r>
              <w:rPr>
                <w:noProof/>
                <w:webHidden/>
              </w:rPr>
              <w:fldChar w:fldCharType="end"/>
            </w:r>
          </w:hyperlink>
        </w:p>
        <w:p w:rsidR="001865F2" w:rsidRDefault="001865F2">
          <w:pPr>
            <w:pStyle w:val="TOC2"/>
            <w:tabs>
              <w:tab w:val="right" w:leader="dot" w:pos="9060"/>
            </w:tabs>
            <w:rPr>
              <w:rFonts w:asciiTheme="minorHAnsi" w:eastAsiaTheme="minorEastAsia" w:hAnsiTheme="minorHAnsi" w:cstheme="minorBidi"/>
              <w:noProof/>
              <w:sz w:val="22"/>
              <w:szCs w:val="22"/>
              <w:lang w:eastAsia="en-GB"/>
            </w:rPr>
          </w:pPr>
          <w:hyperlink w:anchor="_Toc159953099" w:history="1">
            <w:r w:rsidRPr="0071372B">
              <w:rPr>
                <w:rStyle w:val="Hyperlink"/>
                <w:noProof/>
              </w:rPr>
              <w:t>11. Meeting with Manuel Bazo, Vice Minister of Education and Human Development</w:t>
            </w:r>
            <w:r>
              <w:rPr>
                <w:noProof/>
                <w:webHidden/>
              </w:rPr>
              <w:tab/>
            </w:r>
            <w:r>
              <w:rPr>
                <w:noProof/>
                <w:webHidden/>
              </w:rPr>
              <w:fldChar w:fldCharType="begin"/>
            </w:r>
            <w:r>
              <w:rPr>
                <w:noProof/>
                <w:webHidden/>
              </w:rPr>
              <w:instrText xml:space="preserve"> PAGEREF _Toc159953099 \h </w:instrText>
            </w:r>
            <w:r>
              <w:rPr>
                <w:noProof/>
                <w:webHidden/>
              </w:rPr>
            </w:r>
            <w:r>
              <w:rPr>
                <w:noProof/>
                <w:webHidden/>
              </w:rPr>
              <w:fldChar w:fldCharType="separate"/>
            </w:r>
            <w:r>
              <w:rPr>
                <w:noProof/>
                <w:webHidden/>
              </w:rPr>
              <w:t>22</w:t>
            </w:r>
            <w:r>
              <w:rPr>
                <w:noProof/>
                <w:webHidden/>
              </w:rPr>
              <w:fldChar w:fldCharType="end"/>
            </w:r>
          </w:hyperlink>
        </w:p>
        <w:p w:rsidR="001865F2" w:rsidRDefault="001865F2">
          <w:pPr>
            <w:pStyle w:val="TOC2"/>
            <w:tabs>
              <w:tab w:val="right" w:leader="dot" w:pos="9060"/>
            </w:tabs>
            <w:rPr>
              <w:rFonts w:asciiTheme="minorHAnsi" w:eastAsiaTheme="minorEastAsia" w:hAnsiTheme="minorHAnsi" w:cstheme="minorBidi"/>
              <w:noProof/>
              <w:sz w:val="22"/>
              <w:szCs w:val="22"/>
              <w:lang w:eastAsia="en-GB"/>
            </w:rPr>
          </w:pPr>
          <w:hyperlink w:anchor="_Toc159953100" w:history="1">
            <w:r w:rsidRPr="0071372B">
              <w:rPr>
                <w:rStyle w:val="Hyperlink"/>
                <w:noProof/>
              </w:rPr>
              <w:t>12. Meeting with Esperança Bias, President of the Assembly of the Republic</w:t>
            </w:r>
            <w:r>
              <w:rPr>
                <w:noProof/>
                <w:webHidden/>
              </w:rPr>
              <w:tab/>
            </w:r>
            <w:r>
              <w:rPr>
                <w:noProof/>
                <w:webHidden/>
              </w:rPr>
              <w:fldChar w:fldCharType="begin"/>
            </w:r>
            <w:r>
              <w:rPr>
                <w:noProof/>
                <w:webHidden/>
              </w:rPr>
              <w:instrText xml:space="preserve"> PAGEREF _Toc159953100 \h </w:instrText>
            </w:r>
            <w:r>
              <w:rPr>
                <w:noProof/>
                <w:webHidden/>
              </w:rPr>
            </w:r>
            <w:r>
              <w:rPr>
                <w:noProof/>
                <w:webHidden/>
              </w:rPr>
              <w:fldChar w:fldCharType="separate"/>
            </w:r>
            <w:r>
              <w:rPr>
                <w:noProof/>
                <w:webHidden/>
              </w:rPr>
              <w:t>23</w:t>
            </w:r>
            <w:r>
              <w:rPr>
                <w:noProof/>
                <w:webHidden/>
              </w:rPr>
              <w:fldChar w:fldCharType="end"/>
            </w:r>
          </w:hyperlink>
        </w:p>
        <w:p w:rsidR="001865F2" w:rsidRDefault="001865F2">
          <w:pPr>
            <w:pStyle w:val="TOC2"/>
            <w:tabs>
              <w:tab w:val="right" w:leader="dot" w:pos="9060"/>
            </w:tabs>
            <w:rPr>
              <w:rFonts w:asciiTheme="minorHAnsi" w:eastAsiaTheme="minorEastAsia" w:hAnsiTheme="minorHAnsi" w:cstheme="minorBidi"/>
              <w:noProof/>
              <w:sz w:val="22"/>
              <w:szCs w:val="22"/>
              <w:lang w:eastAsia="en-GB"/>
            </w:rPr>
          </w:pPr>
          <w:hyperlink w:anchor="_Toc159953101" w:history="1">
            <w:r w:rsidRPr="0071372B">
              <w:rPr>
                <w:rStyle w:val="Hyperlink"/>
                <w:noProof/>
              </w:rPr>
              <w:t>13. Meeting with the Budget Committee of the Assembly of the Republic</w:t>
            </w:r>
            <w:r>
              <w:rPr>
                <w:noProof/>
                <w:webHidden/>
              </w:rPr>
              <w:tab/>
            </w:r>
            <w:r>
              <w:rPr>
                <w:noProof/>
                <w:webHidden/>
              </w:rPr>
              <w:fldChar w:fldCharType="begin"/>
            </w:r>
            <w:r>
              <w:rPr>
                <w:noProof/>
                <w:webHidden/>
              </w:rPr>
              <w:instrText xml:space="preserve"> PAGEREF _Toc159953101 \h </w:instrText>
            </w:r>
            <w:r>
              <w:rPr>
                <w:noProof/>
                <w:webHidden/>
              </w:rPr>
            </w:r>
            <w:r>
              <w:rPr>
                <w:noProof/>
                <w:webHidden/>
              </w:rPr>
              <w:fldChar w:fldCharType="separate"/>
            </w:r>
            <w:r>
              <w:rPr>
                <w:noProof/>
                <w:webHidden/>
              </w:rPr>
              <w:t>24</w:t>
            </w:r>
            <w:r>
              <w:rPr>
                <w:noProof/>
                <w:webHidden/>
              </w:rPr>
              <w:fldChar w:fldCharType="end"/>
            </w:r>
          </w:hyperlink>
        </w:p>
        <w:p w:rsidR="001865F2" w:rsidRDefault="001865F2">
          <w:pPr>
            <w:pStyle w:val="TOC2"/>
            <w:tabs>
              <w:tab w:val="right" w:leader="dot" w:pos="9060"/>
            </w:tabs>
            <w:rPr>
              <w:rFonts w:asciiTheme="minorHAnsi" w:eastAsiaTheme="minorEastAsia" w:hAnsiTheme="minorHAnsi" w:cstheme="minorBidi"/>
              <w:noProof/>
              <w:sz w:val="22"/>
              <w:szCs w:val="22"/>
              <w:lang w:eastAsia="en-GB"/>
            </w:rPr>
          </w:pPr>
          <w:hyperlink w:anchor="_Toc159953102" w:history="1">
            <w:r w:rsidRPr="0071372B">
              <w:rPr>
                <w:rStyle w:val="Hyperlink"/>
                <w:noProof/>
              </w:rPr>
              <w:t>14. Meeting with Ernesto Max Elias Tonela, Minister of Economy and Finance</w:t>
            </w:r>
            <w:r>
              <w:rPr>
                <w:noProof/>
                <w:webHidden/>
              </w:rPr>
              <w:tab/>
            </w:r>
            <w:r>
              <w:rPr>
                <w:noProof/>
                <w:webHidden/>
              </w:rPr>
              <w:fldChar w:fldCharType="begin"/>
            </w:r>
            <w:r>
              <w:rPr>
                <w:noProof/>
                <w:webHidden/>
              </w:rPr>
              <w:instrText xml:space="preserve"> PAGEREF _Toc159953102 \h </w:instrText>
            </w:r>
            <w:r>
              <w:rPr>
                <w:noProof/>
                <w:webHidden/>
              </w:rPr>
            </w:r>
            <w:r>
              <w:rPr>
                <w:noProof/>
                <w:webHidden/>
              </w:rPr>
              <w:fldChar w:fldCharType="separate"/>
            </w:r>
            <w:r>
              <w:rPr>
                <w:noProof/>
                <w:webHidden/>
              </w:rPr>
              <w:t>25</w:t>
            </w:r>
            <w:r>
              <w:rPr>
                <w:noProof/>
                <w:webHidden/>
              </w:rPr>
              <w:fldChar w:fldCharType="end"/>
            </w:r>
          </w:hyperlink>
        </w:p>
        <w:p w:rsidR="001865F2" w:rsidRDefault="001865F2">
          <w:pPr>
            <w:pStyle w:val="TOC2"/>
            <w:tabs>
              <w:tab w:val="right" w:leader="dot" w:pos="9060"/>
            </w:tabs>
            <w:rPr>
              <w:rFonts w:asciiTheme="minorHAnsi" w:eastAsiaTheme="minorEastAsia" w:hAnsiTheme="minorHAnsi" w:cstheme="minorBidi"/>
              <w:noProof/>
              <w:sz w:val="22"/>
              <w:szCs w:val="22"/>
              <w:lang w:eastAsia="en-GB"/>
            </w:rPr>
          </w:pPr>
          <w:hyperlink w:anchor="_Toc159953103" w:history="1">
            <w:r w:rsidRPr="0071372B">
              <w:rPr>
                <w:rStyle w:val="Hyperlink"/>
                <w:noProof/>
              </w:rPr>
              <w:t>15. Press conference</w:t>
            </w:r>
            <w:r>
              <w:rPr>
                <w:noProof/>
                <w:webHidden/>
              </w:rPr>
              <w:tab/>
            </w:r>
            <w:r>
              <w:rPr>
                <w:noProof/>
                <w:webHidden/>
              </w:rPr>
              <w:fldChar w:fldCharType="begin"/>
            </w:r>
            <w:r>
              <w:rPr>
                <w:noProof/>
                <w:webHidden/>
              </w:rPr>
              <w:instrText xml:space="preserve"> PAGEREF _Toc159953103 \h </w:instrText>
            </w:r>
            <w:r>
              <w:rPr>
                <w:noProof/>
                <w:webHidden/>
              </w:rPr>
            </w:r>
            <w:r>
              <w:rPr>
                <w:noProof/>
                <w:webHidden/>
              </w:rPr>
              <w:fldChar w:fldCharType="separate"/>
            </w:r>
            <w:r>
              <w:rPr>
                <w:noProof/>
                <w:webHidden/>
              </w:rPr>
              <w:t>26</w:t>
            </w:r>
            <w:r>
              <w:rPr>
                <w:noProof/>
                <w:webHidden/>
              </w:rPr>
              <w:fldChar w:fldCharType="end"/>
            </w:r>
          </w:hyperlink>
        </w:p>
        <w:p w:rsidR="001865F2" w:rsidRDefault="001865F2">
          <w:pPr>
            <w:pStyle w:val="TOC1"/>
            <w:tabs>
              <w:tab w:val="right" w:leader="dot" w:pos="9060"/>
            </w:tabs>
            <w:rPr>
              <w:rFonts w:asciiTheme="minorHAnsi" w:eastAsiaTheme="minorEastAsia" w:hAnsiTheme="minorHAnsi" w:cstheme="minorBidi"/>
              <w:noProof/>
              <w:sz w:val="22"/>
              <w:szCs w:val="22"/>
            </w:rPr>
          </w:pPr>
          <w:hyperlink w:anchor="_Toc159953104" w:history="1">
            <w:r w:rsidRPr="0071372B">
              <w:rPr>
                <w:rStyle w:val="Hyperlink"/>
                <w:noProof/>
              </w:rPr>
              <w:t>III. Programme</w:t>
            </w:r>
            <w:r>
              <w:rPr>
                <w:noProof/>
                <w:webHidden/>
              </w:rPr>
              <w:tab/>
            </w:r>
            <w:r>
              <w:rPr>
                <w:noProof/>
                <w:webHidden/>
              </w:rPr>
              <w:fldChar w:fldCharType="begin"/>
            </w:r>
            <w:r>
              <w:rPr>
                <w:noProof/>
                <w:webHidden/>
              </w:rPr>
              <w:instrText xml:space="preserve"> PAGEREF _Toc159953104 \h </w:instrText>
            </w:r>
            <w:r>
              <w:rPr>
                <w:noProof/>
                <w:webHidden/>
              </w:rPr>
            </w:r>
            <w:r>
              <w:rPr>
                <w:noProof/>
                <w:webHidden/>
              </w:rPr>
              <w:fldChar w:fldCharType="separate"/>
            </w:r>
            <w:r>
              <w:rPr>
                <w:noProof/>
                <w:webHidden/>
              </w:rPr>
              <w:t>27</w:t>
            </w:r>
            <w:r>
              <w:rPr>
                <w:noProof/>
                <w:webHidden/>
              </w:rPr>
              <w:fldChar w:fldCharType="end"/>
            </w:r>
          </w:hyperlink>
        </w:p>
        <w:p w:rsidR="001865F2" w:rsidRDefault="001865F2">
          <w:pPr>
            <w:pStyle w:val="TOC1"/>
            <w:tabs>
              <w:tab w:val="right" w:leader="dot" w:pos="9060"/>
            </w:tabs>
            <w:rPr>
              <w:rFonts w:asciiTheme="minorHAnsi" w:eastAsiaTheme="minorEastAsia" w:hAnsiTheme="minorHAnsi" w:cstheme="minorBidi"/>
              <w:noProof/>
              <w:sz w:val="22"/>
              <w:szCs w:val="22"/>
            </w:rPr>
          </w:pPr>
          <w:hyperlink w:anchor="_Toc159953105" w:history="1">
            <w:r w:rsidRPr="0071372B">
              <w:rPr>
                <w:rStyle w:val="Hyperlink"/>
                <w:noProof/>
              </w:rPr>
              <w:t>IV. Participants</w:t>
            </w:r>
            <w:r>
              <w:rPr>
                <w:noProof/>
                <w:webHidden/>
              </w:rPr>
              <w:tab/>
            </w:r>
            <w:r>
              <w:rPr>
                <w:noProof/>
                <w:webHidden/>
              </w:rPr>
              <w:fldChar w:fldCharType="begin"/>
            </w:r>
            <w:r>
              <w:rPr>
                <w:noProof/>
                <w:webHidden/>
              </w:rPr>
              <w:instrText xml:space="preserve"> PAGEREF _Toc159953105 \h </w:instrText>
            </w:r>
            <w:r>
              <w:rPr>
                <w:noProof/>
                <w:webHidden/>
              </w:rPr>
            </w:r>
            <w:r>
              <w:rPr>
                <w:noProof/>
                <w:webHidden/>
              </w:rPr>
              <w:fldChar w:fldCharType="separate"/>
            </w:r>
            <w:r>
              <w:rPr>
                <w:noProof/>
                <w:webHidden/>
              </w:rPr>
              <w:t>29</w:t>
            </w:r>
            <w:r>
              <w:rPr>
                <w:noProof/>
                <w:webHidden/>
              </w:rPr>
              <w:fldChar w:fldCharType="end"/>
            </w:r>
          </w:hyperlink>
        </w:p>
        <w:p w:rsidR="00B53BCA" w:rsidRPr="001865F2" w:rsidRDefault="00B53BCA" w:rsidP="00B53BCA">
          <w:pPr>
            <w:rPr>
              <w:rFonts w:eastAsiaTheme="minorHAnsi"/>
              <w:szCs w:val="24"/>
              <w:lang w:eastAsia="en-US"/>
            </w:rPr>
          </w:pPr>
          <w:r w:rsidRPr="001865F2">
            <w:rPr>
              <w:b/>
              <w:bCs/>
              <w:noProof/>
            </w:rPr>
            <w:fldChar w:fldCharType="end"/>
          </w:r>
        </w:p>
      </w:sdtContent>
    </w:sdt>
    <w:p w:rsidR="00B53BCA" w:rsidRPr="001865F2" w:rsidRDefault="00B53BCA" w:rsidP="00B53BCA">
      <w:r w:rsidRPr="001865F2">
        <w:br w:type="page"/>
      </w:r>
    </w:p>
    <w:p w:rsidR="00B53BCA" w:rsidRPr="001865F2" w:rsidRDefault="00B53BCA" w:rsidP="00B53BCA">
      <w:pPr>
        <w:tabs>
          <w:tab w:val="left" w:pos="426"/>
        </w:tabs>
        <w:spacing w:after="120"/>
        <w:jc w:val="center"/>
        <w:rPr>
          <w:b/>
          <w:smallCaps/>
          <w:sz w:val="40"/>
          <w:szCs w:val="40"/>
        </w:rPr>
      </w:pPr>
      <w:r w:rsidRPr="001865F2">
        <w:rPr>
          <w:b/>
          <w:sz w:val="40"/>
          <w:szCs w:val="40"/>
        </w:rPr>
        <w:t xml:space="preserve">BUDG ad-hoc delegation to Mozambique </w:t>
      </w:r>
    </w:p>
    <w:p w:rsidR="00B53BCA" w:rsidRPr="001865F2" w:rsidRDefault="00B53BCA" w:rsidP="00B53BCA">
      <w:pPr>
        <w:tabs>
          <w:tab w:val="left" w:pos="426"/>
        </w:tabs>
        <w:spacing w:after="120"/>
        <w:jc w:val="center"/>
        <w:rPr>
          <w:b/>
          <w:sz w:val="40"/>
          <w:szCs w:val="40"/>
        </w:rPr>
      </w:pPr>
      <w:r w:rsidRPr="001865F2">
        <w:rPr>
          <w:b/>
          <w:sz w:val="40"/>
          <w:szCs w:val="40"/>
        </w:rPr>
        <w:t>23-28 July 2023</w:t>
      </w:r>
    </w:p>
    <w:p w:rsidR="00B53BCA" w:rsidRPr="001865F2" w:rsidRDefault="00B53BCA" w:rsidP="00B53BCA">
      <w:pPr>
        <w:tabs>
          <w:tab w:val="left" w:pos="426"/>
        </w:tabs>
        <w:spacing w:after="120"/>
        <w:jc w:val="center"/>
        <w:rPr>
          <w:b/>
          <w:sz w:val="18"/>
          <w:szCs w:val="40"/>
        </w:rPr>
      </w:pPr>
    </w:p>
    <w:p w:rsidR="00B53BCA" w:rsidRPr="001865F2" w:rsidRDefault="00B53BCA" w:rsidP="00B53BCA">
      <w:pPr>
        <w:tabs>
          <w:tab w:val="left" w:pos="426"/>
        </w:tabs>
        <w:spacing w:after="120"/>
        <w:jc w:val="center"/>
        <w:rPr>
          <w:b/>
          <w:sz w:val="40"/>
          <w:szCs w:val="40"/>
        </w:rPr>
      </w:pPr>
      <w:r w:rsidRPr="001865F2">
        <w:rPr>
          <w:b/>
          <w:sz w:val="40"/>
          <w:szCs w:val="40"/>
          <w:u w:val="single"/>
        </w:rPr>
        <w:t>Mission Report</w:t>
      </w:r>
    </w:p>
    <w:p w:rsidR="00B53BCA" w:rsidRPr="001865F2" w:rsidRDefault="00B53BCA" w:rsidP="00B53BCA">
      <w:pPr>
        <w:tabs>
          <w:tab w:val="left" w:pos="426"/>
        </w:tabs>
        <w:spacing w:after="120"/>
        <w:jc w:val="center"/>
        <w:rPr>
          <w:b/>
          <w:sz w:val="18"/>
          <w:szCs w:val="40"/>
        </w:rPr>
      </w:pPr>
    </w:p>
    <w:p w:rsidR="00B53BCA" w:rsidRPr="001865F2" w:rsidRDefault="00B53BCA" w:rsidP="00B53BCA">
      <w:pPr>
        <w:pStyle w:val="Heading1"/>
        <w:rPr>
          <w:rFonts w:ascii="Times New Roman" w:hAnsi="Times New Roman"/>
          <w:sz w:val="32"/>
          <w:szCs w:val="32"/>
        </w:rPr>
      </w:pPr>
      <w:bookmarkStart w:id="1" w:name="_Toc112234142"/>
      <w:bookmarkStart w:id="2" w:name="_Toc159953087"/>
      <w:r w:rsidRPr="001865F2">
        <w:rPr>
          <w:rFonts w:ascii="Times New Roman" w:hAnsi="Times New Roman"/>
        </w:rPr>
        <w:t>I. Overview of the mission</w:t>
      </w:r>
      <w:bookmarkEnd w:id="1"/>
      <w:bookmarkEnd w:id="2"/>
      <w:r w:rsidRPr="001865F2">
        <w:rPr>
          <w:rFonts w:ascii="Times New Roman" w:hAnsi="Times New Roman"/>
        </w:rPr>
        <w:t xml:space="preserve"> </w:t>
      </w:r>
    </w:p>
    <w:p w:rsidR="00B53BCA" w:rsidRPr="001865F2" w:rsidRDefault="00B53BCA" w:rsidP="00B53BCA">
      <w:pPr>
        <w:rPr>
          <w:color w:val="0E101A"/>
        </w:rPr>
      </w:pPr>
    </w:p>
    <w:p w:rsidR="00B53BCA" w:rsidRPr="001865F2" w:rsidRDefault="00B53BCA" w:rsidP="00B53BCA">
      <w:pPr>
        <w:jc w:val="both"/>
        <w:rPr>
          <w:color w:val="0E101A"/>
        </w:rPr>
      </w:pPr>
      <w:r w:rsidRPr="001865F2">
        <w:rPr>
          <w:color w:val="0E101A"/>
        </w:rPr>
        <w:t>The objective of this mission was to analyse and investigate the EU financial assistance to Mozambique aimed at generating a resilient society and promoting a stable economy through supporting job creation, fostering rural competitiveness and better engaging the private sector. To this effect, meetings were held in Maputo as well as in Beira to ensure that Members had a broader understanding of the issues at stake, particularly from a regional and local perspective. Five BUDG Members participated in the mission, with Mr José Manuel Fernandes (EPP), as Head of the mission.</w:t>
      </w:r>
    </w:p>
    <w:p w:rsidR="00B53BCA" w:rsidRPr="001865F2" w:rsidRDefault="00B53BCA" w:rsidP="00B53BCA">
      <w:pPr>
        <w:jc w:val="both"/>
        <w:rPr>
          <w:color w:val="0E101A"/>
        </w:rPr>
      </w:pPr>
    </w:p>
    <w:p w:rsidR="00B53BCA" w:rsidRPr="001865F2" w:rsidRDefault="00B53BCA" w:rsidP="00B53BCA">
      <w:pPr>
        <w:jc w:val="both"/>
        <w:rPr>
          <w:color w:val="0E101A"/>
        </w:rPr>
      </w:pPr>
      <w:r w:rsidRPr="001865F2">
        <w:rPr>
          <w:color w:val="0E101A"/>
        </w:rPr>
        <w:t>Over the three days of the mission, Members had fruitful exchanges with political actors from the Government, members of the Mozambican Parliament, regional and local authorities and with a broad range of stakeholders. Moreover, the Delegation visited three projects to grasp the practical implications and challenges of using EU funds in different contexts.</w:t>
      </w:r>
    </w:p>
    <w:p w:rsidR="00B53BCA" w:rsidRPr="001865F2" w:rsidRDefault="00B53BCA" w:rsidP="00B53BCA">
      <w:pPr>
        <w:jc w:val="both"/>
        <w:rPr>
          <w:color w:val="0E101A"/>
        </w:rPr>
      </w:pPr>
    </w:p>
    <w:p w:rsidR="00B53BCA" w:rsidRPr="001865F2" w:rsidRDefault="00B53BCA" w:rsidP="00B53BCA">
      <w:pPr>
        <w:jc w:val="both"/>
        <w:rPr>
          <w:color w:val="0E101A"/>
        </w:rPr>
      </w:pPr>
      <w:r w:rsidRPr="001865F2">
        <w:rPr>
          <w:b/>
          <w:bCs/>
          <w:color w:val="0E101A"/>
        </w:rPr>
        <w:t>Background information - EU financial support to Mozambique</w:t>
      </w:r>
    </w:p>
    <w:p w:rsidR="00B53BCA" w:rsidRPr="001865F2" w:rsidRDefault="00B53BCA" w:rsidP="00B53BCA">
      <w:pPr>
        <w:jc w:val="both"/>
      </w:pPr>
    </w:p>
    <w:p w:rsidR="00B53BCA" w:rsidRPr="001865F2" w:rsidRDefault="00B53BCA" w:rsidP="00B53BCA">
      <w:pPr>
        <w:jc w:val="both"/>
      </w:pPr>
      <w:r w:rsidRPr="001865F2">
        <w:t xml:space="preserve">The EU supports Mozambique through various budgetary instruments, such as NDICI, EDF, ICSP, Humanitarian Aid, etc. In its </w:t>
      </w:r>
      <w:hyperlink r:id="rId9" w:history="1">
        <w:r w:rsidRPr="001865F2">
          <w:rPr>
            <w:rStyle w:val="Hyperlink"/>
          </w:rPr>
          <w:t>Multiannual Indicative Programme 2021-2027</w:t>
        </w:r>
      </w:hyperlink>
      <w:r w:rsidRPr="001865F2">
        <w:t>, the Commission (DG INTPA) planned the following budgetary allocation for the following priority areas:</w:t>
      </w:r>
    </w:p>
    <w:p w:rsidR="00B53BCA" w:rsidRPr="001865F2" w:rsidRDefault="00B53BCA" w:rsidP="00B53BCA"/>
    <w:tbl>
      <w:tblPr>
        <w:tblStyle w:val="TableGrid"/>
        <w:tblW w:w="0" w:type="dxa"/>
        <w:jc w:val="center"/>
        <w:tblLayout w:type="fixed"/>
        <w:tblLook w:val="06A0" w:firstRow="1" w:lastRow="0" w:firstColumn="1" w:lastColumn="0" w:noHBand="1" w:noVBand="1"/>
      </w:tblPr>
      <w:tblGrid>
        <w:gridCol w:w="1913"/>
        <w:gridCol w:w="1408"/>
        <w:gridCol w:w="1878"/>
      </w:tblGrid>
      <w:tr w:rsidR="00B53BCA" w:rsidRPr="001865F2" w:rsidTr="00B53BCA">
        <w:trPr>
          <w:trHeight w:val="596"/>
          <w:jc w:val="center"/>
        </w:trPr>
        <w:tc>
          <w:tcPr>
            <w:tcW w:w="1913"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B53BCA" w:rsidRPr="001865F2" w:rsidRDefault="00B53BCA">
            <w:pPr>
              <w:pStyle w:val="table"/>
              <w:spacing w:before="20"/>
              <w:jc w:val="center"/>
              <w:rPr>
                <w:color w:val="FFFFFF" w:themeColor="background1"/>
                <w:sz w:val="20"/>
                <w:szCs w:val="20"/>
              </w:rPr>
            </w:pPr>
            <w:r w:rsidRPr="001865F2">
              <w:rPr>
                <w:color w:val="FFFFFF" w:themeColor="background1"/>
                <w:sz w:val="20"/>
                <w:szCs w:val="20"/>
              </w:rPr>
              <w:t>Priority Area</w:t>
            </w:r>
          </w:p>
        </w:tc>
        <w:tc>
          <w:tcPr>
            <w:tcW w:w="1408" w:type="dxa"/>
            <w:tcBorders>
              <w:top w:val="single" w:sz="4" w:space="0" w:color="auto"/>
              <w:left w:val="single" w:sz="4" w:space="0" w:color="D9D9D9" w:themeColor="background1" w:themeShade="D9"/>
              <w:bottom w:val="single" w:sz="4" w:space="0" w:color="auto"/>
              <w:right w:val="single" w:sz="4" w:space="0" w:color="auto"/>
            </w:tcBorders>
            <w:shd w:val="clear" w:color="auto" w:fill="5B9BD5" w:themeFill="accent1"/>
            <w:vAlign w:val="center"/>
            <w:hideMark/>
          </w:tcPr>
          <w:p w:rsidR="00B53BCA" w:rsidRPr="001865F2" w:rsidRDefault="00B53BCA">
            <w:pPr>
              <w:pStyle w:val="table"/>
              <w:spacing w:before="20"/>
              <w:jc w:val="center"/>
              <w:rPr>
                <w:color w:val="FFFFFF" w:themeColor="background1"/>
                <w:sz w:val="20"/>
                <w:szCs w:val="20"/>
              </w:rPr>
            </w:pPr>
            <w:r w:rsidRPr="001865F2">
              <w:rPr>
                <w:color w:val="FFFFFF" w:themeColor="background1"/>
                <w:sz w:val="20"/>
                <w:szCs w:val="20"/>
              </w:rPr>
              <w:t>EUR</w:t>
            </w:r>
          </w:p>
        </w:tc>
        <w:tc>
          <w:tcPr>
            <w:tcW w:w="1878"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B53BCA" w:rsidRPr="001865F2" w:rsidRDefault="00B53BCA">
            <w:pPr>
              <w:pStyle w:val="table"/>
              <w:spacing w:before="20"/>
              <w:jc w:val="center"/>
              <w:rPr>
                <w:color w:val="FFFFFF" w:themeColor="background1"/>
                <w:sz w:val="20"/>
                <w:szCs w:val="20"/>
              </w:rPr>
            </w:pPr>
            <w:r w:rsidRPr="001865F2">
              <w:rPr>
                <w:color w:val="FFFFFF" w:themeColor="background1"/>
                <w:sz w:val="20"/>
                <w:szCs w:val="20"/>
              </w:rPr>
              <w:t>Share of Total</w:t>
            </w:r>
          </w:p>
        </w:tc>
      </w:tr>
      <w:tr w:rsidR="00B53BCA" w:rsidRPr="001865F2" w:rsidTr="00B53BCA">
        <w:trPr>
          <w:trHeight w:val="477"/>
          <w:jc w:val="center"/>
        </w:trPr>
        <w:tc>
          <w:tcPr>
            <w:tcW w:w="19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53BCA" w:rsidRPr="001865F2" w:rsidRDefault="00B53BCA">
            <w:pPr>
              <w:pStyle w:val="table"/>
              <w:spacing w:before="20"/>
              <w:jc w:val="center"/>
              <w:rPr>
                <w:sz w:val="20"/>
                <w:szCs w:val="20"/>
              </w:rPr>
            </w:pPr>
            <w:r w:rsidRPr="001865F2">
              <w:rPr>
                <w:color w:val="000000" w:themeColor="text1" w:themeShade="BF"/>
                <w:sz w:val="20"/>
                <w:szCs w:val="20"/>
              </w:rPr>
              <w:t>Growing Green</w:t>
            </w:r>
          </w:p>
        </w:tc>
        <w:tc>
          <w:tcPr>
            <w:tcW w:w="1408" w:type="dxa"/>
            <w:tcBorders>
              <w:top w:val="single" w:sz="4" w:space="0" w:color="auto"/>
              <w:left w:val="single" w:sz="4" w:space="0" w:color="D9D9D9" w:themeColor="background1" w:themeShade="D9"/>
              <w:bottom w:val="single" w:sz="4" w:space="0" w:color="auto"/>
              <w:right w:val="single" w:sz="4" w:space="0" w:color="auto"/>
            </w:tcBorders>
            <w:vAlign w:val="center"/>
            <w:hideMark/>
          </w:tcPr>
          <w:p w:rsidR="00B53BCA" w:rsidRPr="001865F2" w:rsidRDefault="00B53BCA">
            <w:pPr>
              <w:pStyle w:val="table"/>
              <w:jc w:val="center"/>
              <w:rPr>
                <w:color w:val="000000" w:themeColor="text1" w:themeShade="BF"/>
                <w:sz w:val="20"/>
                <w:szCs w:val="20"/>
              </w:rPr>
            </w:pPr>
            <w:r w:rsidRPr="001865F2">
              <w:rPr>
                <w:color w:val="000000" w:themeColor="text1" w:themeShade="BF"/>
                <w:sz w:val="20"/>
                <w:szCs w:val="20"/>
              </w:rPr>
              <w:t>150 000 000</w:t>
            </w:r>
          </w:p>
        </w:tc>
        <w:tc>
          <w:tcPr>
            <w:tcW w:w="1878" w:type="dxa"/>
            <w:tcBorders>
              <w:top w:val="single" w:sz="4" w:space="0" w:color="auto"/>
              <w:left w:val="single" w:sz="4" w:space="0" w:color="auto"/>
              <w:bottom w:val="single" w:sz="4" w:space="0" w:color="auto"/>
              <w:right w:val="single" w:sz="4" w:space="0" w:color="auto"/>
            </w:tcBorders>
            <w:vAlign w:val="center"/>
            <w:hideMark/>
          </w:tcPr>
          <w:p w:rsidR="00B53BCA" w:rsidRPr="001865F2" w:rsidRDefault="00B53BCA">
            <w:pPr>
              <w:pStyle w:val="table"/>
              <w:jc w:val="center"/>
              <w:rPr>
                <w:color w:val="000000" w:themeColor="text1" w:themeShade="BF"/>
                <w:sz w:val="20"/>
                <w:szCs w:val="20"/>
              </w:rPr>
            </w:pPr>
            <w:r w:rsidRPr="001865F2">
              <w:rPr>
                <w:color w:val="000000" w:themeColor="text1" w:themeShade="BF"/>
                <w:sz w:val="20"/>
                <w:szCs w:val="20"/>
              </w:rPr>
              <w:t>35%</w:t>
            </w:r>
          </w:p>
        </w:tc>
      </w:tr>
      <w:tr w:rsidR="00B53BCA" w:rsidRPr="001865F2" w:rsidTr="00B53BCA">
        <w:trPr>
          <w:trHeight w:val="496"/>
          <w:jc w:val="center"/>
        </w:trPr>
        <w:tc>
          <w:tcPr>
            <w:tcW w:w="19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53BCA" w:rsidRPr="001865F2" w:rsidRDefault="00B53BCA">
            <w:pPr>
              <w:pStyle w:val="table"/>
              <w:jc w:val="center"/>
              <w:rPr>
                <w:color w:val="000000" w:themeColor="text1" w:themeShade="BF"/>
                <w:sz w:val="20"/>
                <w:szCs w:val="20"/>
              </w:rPr>
            </w:pPr>
            <w:r w:rsidRPr="001865F2">
              <w:rPr>
                <w:color w:val="000000" w:themeColor="text1" w:themeShade="BF"/>
                <w:sz w:val="20"/>
                <w:szCs w:val="20"/>
              </w:rPr>
              <w:t>Growing Youth</w:t>
            </w:r>
          </w:p>
        </w:tc>
        <w:tc>
          <w:tcPr>
            <w:tcW w:w="1408" w:type="dxa"/>
            <w:tcBorders>
              <w:top w:val="single" w:sz="4" w:space="0" w:color="auto"/>
              <w:left w:val="single" w:sz="4" w:space="0" w:color="D9D9D9" w:themeColor="background1" w:themeShade="D9"/>
              <w:bottom w:val="single" w:sz="4" w:space="0" w:color="auto"/>
              <w:right w:val="single" w:sz="4" w:space="0" w:color="auto"/>
            </w:tcBorders>
            <w:vAlign w:val="center"/>
            <w:hideMark/>
          </w:tcPr>
          <w:p w:rsidR="00B53BCA" w:rsidRPr="001865F2" w:rsidRDefault="00B53BCA">
            <w:pPr>
              <w:pStyle w:val="table"/>
              <w:jc w:val="center"/>
              <w:rPr>
                <w:color w:val="000000" w:themeColor="text1" w:themeShade="BF"/>
                <w:sz w:val="20"/>
                <w:szCs w:val="20"/>
              </w:rPr>
            </w:pPr>
            <w:r w:rsidRPr="001865F2">
              <w:rPr>
                <w:color w:val="000000" w:themeColor="text1" w:themeShade="BF"/>
                <w:sz w:val="20"/>
                <w:szCs w:val="20"/>
              </w:rPr>
              <w:t>163 000 000</w:t>
            </w:r>
          </w:p>
        </w:tc>
        <w:tc>
          <w:tcPr>
            <w:tcW w:w="1878" w:type="dxa"/>
            <w:tcBorders>
              <w:top w:val="single" w:sz="4" w:space="0" w:color="auto"/>
              <w:left w:val="single" w:sz="4" w:space="0" w:color="auto"/>
              <w:bottom w:val="single" w:sz="4" w:space="0" w:color="auto"/>
              <w:right w:val="single" w:sz="4" w:space="0" w:color="auto"/>
            </w:tcBorders>
            <w:vAlign w:val="center"/>
            <w:hideMark/>
          </w:tcPr>
          <w:p w:rsidR="00B53BCA" w:rsidRPr="001865F2" w:rsidRDefault="00B53BCA">
            <w:pPr>
              <w:pStyle w:val="table"/>
              <w:jc w:val="center"/>
              <w:rPr>
                <w:color w:val="000000" w:themeColor="text1" w:themeShade="BF"/>
                <w:sz w:val="20"/>
                <w:szCs w:val="20"/>
              </w:rPr>
            </w:pPr>
            <w:r w:rsidRPr="001865F2">
              <w:rPr>
                <w:color w:val="000000" w:themeColor="text1" w:themeShade="BF"/>
                <w:sz w:val="20"/>
                <w:szCs w:val="20"/>
              </w:rPr>
              <w:t>38%</w:t>
            </w:r>
          </w:p>
        </w:tc>
      </w:tr>
      <w:tr w:rsidR="00B53BCA" w:rsidRPr="001865F2" w:rsidTr="00B53BCA">
        <w:trPr>
          <w:trHeight w:val="743"/>
          <w:jc w:val="center"/>
        </w:trPr>
        <w:tc>
          <w:tcPr>
            <w:tcW w:w="19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53BCA" w:rsidRPr="001865F2" w:rsidRDefault="00B53BCA">
            <w:pPr>
              <w:pStyle w:val="table"/>
              <w:jc w:val="center"/>
              <w:rPr>
                <w:color w:val="000000" w:themeColor="text1" w:themeShade="BF"/>
                <w:sz w:val="20"/>
                <w:szCs w:val="20"/>
              </w:rPr>
            </w:pPr>
            <w:r w:rsidRPr="001865F2">
              <w:rPr>
                <w:color w:val="000000" w:themeColor="text1" w:themeShade="BF"/>
                <w:sz w:val="20"/>
                <w:szCs w:val="20"/>
              </w:rPr>
              <w:t>Governance, Peace and a Just Society</w:t>
            </w:r>
          </w:p>
        </w:tc>
        <w:tc>
          <w:tcPr>
            <w:tcW w:w="1408" w:type="dxa"/>
            <w:tcBorders>
              <w:top w:val="single" w:sz="4" w:space="0" w:color="auto"/>
              <w:left w:val="single" w:sz="4" w:space="0" w:color="D9D9D9" w:themeColor="background1" w:themeShade="D9"/>
              <w:bottom w:val="single" w:sz="4" w:space="0" w:color="auto"/>
              <w:right w:val="single" w:sz="4" w:space="0" w:color="auto"/>
            </w:tcBorders>
            <w:vAlign w:val="center"/>
            <w:hideMark/>
          </w:tcPr>
          <w:p w:rsidR="00B53BCA" w:rsidRPr="001865F2" w:rsidRDefault="00B53BCA">
            <w:pPr>
              <w:pStyle w:val="table"/>
              <w:jc w:val="center"/>
              <w:rPr>
                <w:color w:val="000000" w:themeColor="text1" w:themeShade="BF"/>
                <w:sz w:val="20"/>
                <w:szCs w:val="20"/>
              </w:rPr>
            </w:pPr>
            <w:r w:rsidRPr="001865F2">
              <w:rPr>
                <w:color w:val="000000" w:themeColor="text1" w:themeShade="BF"/>
                <w:sz w:val="20"/>
                <w:szCs w:val="20"/>
              </w:rPr>
              <w:t>94 000 000</w:t>
            </w:r>
          </w:p>
        </w:tc>
        <w:tc>
          <w:tcPr>
            <w:tcW w:w="1878" w:type="dxa"/>
            <w:tcBorders>
              <w:top w:val="single" w:sz="4" w:space="0" w:color="auto"/>
              <w:left w:val="single" w:sz="4" w:space="0" w:color="auto"/>
              <w:bottom w:val="single" w:sz="4" w:space="0" w:color="auto"/>
              <w:right w:val="single" w:sz="4" w:space="0" w:color="auto"/>
            </w:tcBorders>
            <w:vAlign w:val="center"/>
            <w:hideMark/>
          </w:tcPr>
          <w:p w:rsidR="00B53BCA" w:rsidRPr="001865F2" w:rsidRDefault="00B53BCA">
            <w:pPr>
              <w:pStyle w:val="table"/>
              <w:jc w:val="center"/>
              <w:rPr>
                <w:color w:val="000000" w:themeColor="text1" w:themeShade="BF"/>
                <w:sz w:val="20"/>
                <w:szCs w:val="20"/>
              </w:rPr>
            </w:pPr>
            <w:r w:rsidRPr="001865F2">
              <w:rPr>
                <w:color w:val="000000" w:themeColor="text1" w:themeShade="BF"/>
                <w:sz w:val="20"/>
                <w:szCs w:val="20"/>
              </w:rPr>
              <w:t>22%</w:t>
            </w:r>
          </w:p>
        </w:tc>
      </w:tr>
      <w:tr w:rsidR="00B53BCA" w:rsidRPr="001865F2" w:rsidTr="00B53BCA">
        <w:trPr>
          <w:trHeight w:val="489"/>
          <w:jc w:val="center"/>
        </w:trPr>
        <w:tc>
          <w:tcPr>
            <w:tcW w:w="19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53BCA" w:rsidRPr="001865F2" w:rsidRDefault="00B53BCA">
            <w:pPr>
              <w:pStyle w:val="table"/>
              <w:jc w:val="center"/>
              <w:rPr>
                <w:color w:val="000000" w:themeColor="text1" w:themeShade="BF"/>
                <w:sz w:val="20"/>
                <w:szCs w:val="20"/>
              </w:rPr>
            </w:pPr>
            <w:r w:rsidRPr="001865F2">
              <w:rPr>
                <w:color w:val="000000" w:themeColor="text1" w:themeShade="BF"/>
                <w:sz w:val="20"/>
                <w:szCs w:val="20"/>
              </w:rPr>
              <w:t>Other support measures</w:t>
            </w:r>
          </w:p>
        </w:tc>
        <w:tc>
          <w:tcPr>
            <w:tcW w:w="1408" w:type="dxa"/>
            <w:tcBorders>
              <w:top w:val="single" w:sz="4" w:space="0" w:color="auto"/>
              <w:left w:val="single" w:sz="4" w:space="0" w:color="D9D9D9" w:themeColor="background1" w:themeShade="D9"/>
              <w:bottom w:val="single" w:sz="4" w:space="0" w:color="auto"/>
              <w:right w:val="single" w:sz="4" w:space="0" w:color="auto"/>
            </w:tcBorders>
            <w:vAlign w:val="center"/>
            <w:hideMark/>
          </w:tcPr>
          <w:p w:rsidR="00B53BCA" w:rsidRPr="001865F2" w:rsidRDefault="00B53BCA">
            <w:pPr>
              <w:pStyle w:val="table"/>
              <w:jc w:val="center"/>
              <w:rPr>
                <w:color w:val="000000" w:themeColor="text1" w:themeShade="BF"/>
                <w:sz w:val="20"/>
                <w:szCs w:val="20"/>
              </w:rPr>
            </w:pPr>
            <w:r w:rsidRPr="001865F2">
              <w:rPr>
                <w:color w:val="000000" w:themeColor="text1" w:themeShade="BF"/>
                <w:sz w:val="20"/>
                <w:szCs w:val="20"/>
              </w:rPr>
              <w:t>21 000 000</w:t>
            </w:r>
          </w:p>
        </w:tc>
        <w:tc>
          <w:tcPr>
            <w:tcW w:w="1878" w:type="dxa"/>
            <w:tcBorders>
              <w:top w:val="single" w:sz="4" w:space="0" w:color="auto"/>
              <w:left w:val="single" w:sz="4" w:space="0" w:color="auto"/>
              <w:bottom w:val="single" w:sz="4" w:space="0" w:color="auto"/>
              <w:right w:val="single" w:sz="4" w:space="0" w:color="auto"/>
            </w:tcBorders>
            <w:vAlign w:val="center"/>
            <w:hideMark/>
          </w:tcPr>
          <w:p w:rsidR="00B53BCA" w:rsidRPr="001865F2" w:rsidRDefault="00B53BCA">
            <w:pPr>
              <w:pStyle w:val="table"/>
              <w:jc w:val="center"/>
              <w:rPr>
                <w:color w:val="000000" w:themeColor="text1" w:themeShade="BF"/>
                <w:sz w:val="20"/>
                <w:szCs w:val="20"/>
              </w:rPr>
            </w:pPr>
            <w:r w:rsidRPr="001865F2">
              <w:rPr>
                <w:color w:val="000000" w:themeColor="text1" w:themeShade="BF"/>
                <w:sz w:val="20"/>
                <w:szCs w:val="20"/>
              </w:rPr>
              <w:t>5%</w:t>
            </w:r>
          </w:p>
        </w:tc>
      </w:tr>
      <w:tr w:rsidR="00B53BCA" w:rsidRPr="001865F2" w:rsidTr="00B53BCA">
        <w:trPr>
          <w:trHeight w:val="509"/>
          <w:jc w:val="center"/>
        </w:trPr>
        <w:tc>
          <w:tcPr>
            <w:tcW w:w="19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53BCA" w:rsidRPr="001865F2" w:rsidRDefault="00B53BCA">
            <w:pPr>
              <w:pStyle w:val="table"/>
              <w:jc w:val="center"/>
              <w:rPr>
                <w:b/>
                <w:color w:val="000000" w:themeColor="text1" w:themeShade="BF"/>
                <w:sz w:val="20"/>
                <w:szCs w:val="20"/>
              </w:rPr>
            </w:pPr>
            <w:r w:rsidRPr="001865F2">
              <w:rPr>
                <w:b/>
                <w:color w:val="000000" w:themeColor="text1" w:themeShade="BF"/>
                <w:sz w:val="20"/>
                <w:szCs w:val="20"/>
              </w:rPr>
              <w:t>TOTAL (2021-2024)</w:t>
            </w:r>
          </w:p>
        </w:tc>
        <w:tc>
          <w:tcPr>
            <w:tcW w:w="1408" w:type="dxa"/>
            <w:tcBorders>
              <w:top w:val="single" w:sz="4" w:space="0" w:color="auto"/>
              <w:left w:val="single" w:sz="4" w:space="0" w:color="D9D9D9" w:themeColor="background1" w:themeShade="D9"/>
              <w:bottom w:val="single" w:sz="4" w:space="0" w:color="auto"/>
              <w:right w:val="single" w:sz="4" w:space="0" w:color="auto"/>
            </w:tcBorders>
            <w:vAlign w:val="center"/>
            <w:hideMark/>
          </w:tcPr>
          <w:p w:rsidR="00B53BCA" w:rsidRPr="001865F2" w:rsidRDefault="00B53BCA">
            <w:pPr>
              <w:pStyle w:val="table"/>
              <w:jc w:val="center"/>
              <w:rPr>
                <w:b/>
                <w:color w:val="000000" w:themeColor="text1" w:themeShade="BF"/>
                <w:sz w:val="20"/>
                <w:szCs w:val="20"/>
              </w:rPr>
            </w:pPr>
            <w:r w:rsidRPr="001865F2">
              <w:rPr>
                <w:b/>
                <w:color w:val="000000" w:themeColor="text1" w:themeShade="BF"/>
                <w:sz w:val="20"/>
                <w:szCs w:val="20"/>
              </w:rPr>
              <w:t>428 000 000</w:t>
            </w:r>
          </w:p>
        </w:tc>
        <w:tc>
          <w:tcPr>
            <w:tcW w:w="1878" w:type="dxa"/>
            <w:tcBorders>
              <w:top w:val="single" w:sz="4" w:space="0" w:color="auto"/>
              <w:left w:val="single" w:sz="4" w:space="0" w:color="auto"/>
              <w:bottom w:val="single" w:sz="4" w:space="0" w:color="auto"/>
              <w:right w:val="single" w:sz="4" w:space="0" w:color="auto"/>
            </w:tcBorders>
            <w:vAlign w:val="center"/>
            <w:hideMark/>
          </w:tcPr>
          <w:p w:rsidR="00B53BCA" w:rsidRPr="001865F2" w:rsidRDefault="00B53BCA">
            <w:pPr>
              <w:pStyle w:val="table"/>
              <w:jc w:val="center"/>
              <w:rPr>
                <w:b/>
                <w:color w:val="000000" w:themeColor="text1" w:themeShade="BF"/>
                <w:sz w:val="20"/>
                <w:szCs w:val="20"/>
              </w:rPr>
            </w:pPr>
            <w:r w:rsidRPr="001865F2">
              <w:rPr>
                <w:b/>
                <w:color w:val="000000" w:themeColor="text1" w:themeShade="BF"/>
                <w:sz w:val="20"/>
                <w:szCs w:val="20"/>
              </w:rPr>
              <w:t>100%</w:t>
            </w:r>
          </w:p>
        </w:tc>
      </w:tr>
    </w:tbl>
    <w:p w:rsidR="00B53BCA" w:rsidRPr="001865F2" w:rsidRDefault="00B53BCA" w:rsidP="00B53BCA"/>
    <w:p w:rsidR="00B53BCA" w:rsidRPr="001865F2" w:rsidRDefault="00B53BCA" w:rsidP="00B53BCA">
      <w:pPr>
        <w:jc w:val="both"/>
        <w:rPr>
          <w:b/>
          <w:bCs/>
          <w:color w:val="0E101A"/>
        </w:rPr>
      </w:pPr>
      <w:r w:rsidRPr="001865F2">
        <w:t>Mozambique also receives support from the European Peace Facility (EPF), an off-budget funding mechanism for EU actions with military and defence implications under the Common Foreign and Security Policy (CFSP).</w:t>
      </w:r>
      <w:r w:rsidRPr="001865F2">
        <w:rPr>
          <w:b/>
          <w:bCs/>
          <w:color w:val="0E101A"/>
        </w:rPr>
        <w:br w:type="page"/>
      </w:r>
    </w:p>
    <w:p w:rsidR="00B53BCA" w:rsidRPr="001865F2" w:rsidRDefault="00B53BCA" w:rsidP="00B53BCA">
      <w:pPr>
        <w:rPr>
          <w:color w:val="0E101A"/>
        </w:rPr>
      </w:pPr>
      <w:r w:rsidRPr="001865F2">
        <w:rPr>
          <w:b/>
          <w:bCs/>
          <w:color w:val="0E101A"/>
        </w:rPr>
        <w:t>Conclusions</w:t>
      </w:r>
    </w:p>
    <w:p w:rsidR="00B53BCA" w:rsidRPr="001865F2" w:rsidRDefault="00B53BCA" w:rsidP="00B53BCA">
      <w:pPr>
        <w:rPr>
          <w:color w:val="0E101A"/>
        </w:rPr>
      </w:pPr>
    </w:p>
    <w:p w:rsidR="00B53BCA" w:rsidRPr="001865F2" w:rsidRDefault="00B53BCA" w:rsidP="00B53BCA">
      <w:pPr>
        <w:jc w:val="both"/>
      </w:pPr>
      <w:r w:rsidRPr="001865F2">
        <w:t xml:space="preserve">During the mission, Members assessed the use of the EU budget in Mozambique. The main conclusion of the mission is that EU development and humanitarian aid are essential factors to help Mozambique support its economic, social and territorial cohesion </w:t>
      </w:r>
    </w:p>
    <w:p w:rsidR="00B53BCA" w:rsidRPr="001865F2" w:rsidRDefault="00B53BCA" w:rsidP="00B53BCA">
      <w:pPr>
        <w:jc w:val="both"/>
      </w:pPr>
    </w:p>
    <w:p w:rsidR="00B53BCA" w:rsidRPr="001865F2" w:rsidRDefault="00B53BCA" w:rsidP="00B53BCA">
      <w:pPr>
        <w:jc w:val="both"/>
      </w:pPr>
      <w:r w:rsidRPr="001865F2">
        <w:t>Furthermore, Members concluded that:</w:t>
      </w:r>
    </w:p>
    <w:p w:rsidR="00B53BCA" w:rsidRPr="001865F2" w:rsidRDefault="00B53BCA" w:rsidP="00B53BCA">
      <w:pPr>
        <w:ind w:left="720" w:hanging="360"/>
        <w:jc w:val="both"/>
      </w:pPr>
      <w:r w:rsidRPr="001865F2">
        <w:rPr>
          <w:rFonts w:ascii="Symbol" w:hAnsi="Symbol"/>
          <w:szCs w:val="24"/>
        </w:rPr>
        <w:t></w:t>
      </w:r>
      <w:r w:rsidRPr="001865F2">
        <w:rPr>
          <w:rFonts w:ascii="Symbol" w:hAnsi="Symbol"/>
          <w:szCs w:val="24"/>
        </w:rPr>
        <w:tab/>
      </w:r>
      <w:r w:rsidRPr="001865F2">
        <w:t>The EU Mozambique relations should be based on a strong partnership, considering the need to promote EU interests and values in a competitive environment in a strategic region. Strategic communication, including on the use of EU funds, should reflect this partnership based on common principles and values.</w:t>
      </w:r>
    </w:p>
    <w:p w:rsidR="00B53BCA" w:rsidRPr="001865F2" w:rsidRDefault="00B53BCA" w:rsidP="00B53BCA">
      <w:pPr>
        <w:ind w:left="720" w:hanging="360"/>
        <w:jc w:val="both"/>
      </w:pPr>
      <w:r w:rsidRPr="001865F2">
        <w:rPr>
          <w:rFonts w:ascii="Symbol" w:hAnsi="Symbol"/>
          <w:szCs w:val="24"/>
        </w:rPr>
        <w:t></w:t>
      </w:r>
      <w:r w:rsidRPr="001865F2">
        <w:rPr>
          <w:rFonts w:ascii="Symbol" w:hAnsi="Symbol"/>
          <w:szCs w:val="24"/>
        </w:rPr>
        <w:tab/>
      </w:r>
      <w:r w:rsidRPr="001865F2">
        <w:t xml:space="preserve">Supporting peace and stabilisation efforts in Mozambique, as well as fighting climate change are shared interests of Mozambique and the EU. </w:t>
      </w:r>
    </w:p>
    <w:p w:rsidR="00B53BCA" w:rsidRPr="001865F2" w:rsidRDefault="00B53BCA" w:rsidP="00B53BCA">
      <w:pPr>
        <w:ind w:left="720" w:hanging="360"/>
        <w:jc w:val="both"/>
      </w:pPr>
      <w:r w:rsidRPr="001865F2">
        <w:rPr>
          <w:rFonts w:ascii="Symbol" w:hAnsi="Symbol"/>
          <w:szCs w:val="24"/>
        </w:rPr>
        <w:t></w:t>
      </w:r>
      <w:r w:rsidRPr="001865F2">
        <w:rPr>
          <w:rFonts w:ascii="Symbol" w:hAnsi="Symbol"/>
          <w:szCs w:val="24"/>
        </w:rPr>
        <w:tab/>
      </w:r>
      <w:r w:rsidRPr="001865F2">
        <w:t>Budget support, if political and policy conditions are met, is a good tool to reinforce this partnership; moving away from the donor/recipient relation towards a true partnership is the way forward.</w:t>
      </w:r>
    </w:p>
    <w:p w:rsidR="00B53BCA" w:rsidRPr="001865F2" w:rsidRDefault="00B53BCA" w:rsidP="00B53BCA">
      <w:pPr>
        <w:ind w:left="720" w:hanging="360"/>
        <w:jc w:val="both"/>
      </w:pPr>
      <w:r w:rsidRPr="001865F2">
        <w:rPr>
          <w:rFonts w:ascii="Symbol" w:hAnsi="Symbol"/>
          <w:szCs w:val="24"/>
        </w:rPr>
        <w:t></w:t>
      </w:r>
      <w:r w:rsidRPr="001865F2">
        <w:rPr>
          <w:rFonts w:ascii="Symbol" w:hAnsi="Symbol"/>
          <w:szCs w:val="24"/>
        </w:rPr>
        <w:tab/>
      </w:r>
      <w:r w:rsidRPr="001865F2">
        <w:t>The EU should closely follow the situation in terms of human rights, political and press freedoms in the build up to the upcoming electoral cycle (municipal elections in October; Presidential, legislative and provincial in 2024). Through the EU budget, it is essential to continue supporting progress in democracy, rule of law and respect of human rights.</w:t>
      </w:r>
    </w:p>
    <w:p w:rsidR="00B53BCA" w:rsidRPr="001865F2" w:rsidRDefault="00B53BCA" w:rsidP="00B53BCA">
      <w:pPr>
        <w:ind w:left="720" w:hanging="360"/>
        <w:jc w:val="both"/>
      </w:pPr>
      <w:r w:rsidRPr="001865F2">
        <w:rPr>
          <w:rFonts w:ascii="Symbol" w:hAnsi="Symbol"/>
          <w:szCs w:val="24"/>
        </w:rPr>
        <w:t></w:t>
      </w:r>
      <w:r w:rsidRPr="001865F2">
        <w:rPr>
          <w:rFonts w:ascii="Symbol" w:hAnsi="Symbol"/>
          <w:szCs w:val="24"/>
        </w:rPr>
        <w:tab/>
      </w:r>
      <w:r w:rsidRPr="001865F2">
        <w:t>The Mozambican youth is an asset for the modernisation of the country and the EU should continue to support it financially, particularly through basic education and vocational training (linked to employment creation in association with the private sector).</w:t>
      </w:r>
    </w:p>
    <w:p w:rsidR="00B53BCA" w:rsidRPr="001865F2" w:rsidRDefault="00B53BCA" w:rsidP="00B53BCA">
      <w:pPr>
        <w:ind w:left="720" w:hanging="360"/>
        <w:jc w:val="both"/>
      </w:pPr>
      <w:r w:rsidRPr="001865F2">
        <w:rPr>
          <w:rFonts w:ascii="Symbol" w:hAnsi="Symbol"/>
          <w:szCs w:val="24"/>
        </w:rPr>
        <w:t></w:t>
      </w:r>
      <w:r w:rsidRPr="001865F2">
        <w:rPr>
          <w:rFonts w:ascii="Symbol" w:hAnsi="Symbol"/>
          <w:szCs w:val="24"/>
        </w:rPr>
        <w:tab/>
      </w:r>
      <w:r w:rsidRPr="001865F2">
        <w:t>Teenage pregnancy and child marriage are impediments to gender equality and inclusive development. The financing of programmes such as Spotlight should continue.</w:t>
      </w:r>
    </w:p>
    <w:p w:rsidR="00B53BCA" w:rsidRPr="001865F2" w:rsidRDefault="00B53BCA" w:rsidP="00B53BCA">
      <w:pPr>
        <w:ind w:left="720" w:hanging="360"/>
        <w:jc w:val="both"/>
      </w:pPr>
      <w:r w:rsidRPr="001865F2">
        <w:rPr>
          <w:rFonts w:ascii="Symbol" w:hAnsi="Symbol"/>
          <w:szCs w:val="24"/>
        </w:rPr>
        <w:t></w:t>
      </w:r>
      <w:r w:rsidRPr="001865F2">
        <w:rPr>
          <w:rFonts w:ascii="Symbol" w:hAnsi="Symbol"/>
          <w:szCs w:val="24"/>
        </w:rPr>
        <w:tab/>
      </w:r>
      <w:r w:rsidRPr="001865F2">
        <w:t>The use of the EFSD+, in the framework of the Global Gateway, should be promoted to attract investment to the country.</w:t>
      </w:r>
    </w:p>
    <w:p w:rsidR="00B53BCA" w:rsidRPr="001865F2" w:rsidRDefault="00B53BCA" w:rsidP="00B53BCA">
      <w:pPr>
        <w:ind w:left="720" w:hanging="360"/>
        <w:jc w:val="both"/>
      </w:pPr>
      <w:r w:rsidRPr="001865F2">
        <w:rPr>
          <w:rFonts w:ascii="Symbol" w:hAnsi="Symbol"/>
          <w:szCs w:val="24"/>
        </w:rPr>
        <w:t></w:t>
      </w:r>
      <w:r w:rsidRPr="001865F2">
        <w:rPr>
          <w:rFonts w:ascii="Symbol" w:hAnsi="Symbol"/>
          <w:szCs w:val="24"/>
        </w:rPr>
        <w:tab/>
      </w:r>
      <w:r w:rsidRPr="001865F2">
        <w:t>The current EEAS/INTPA mission budget limitations, in a country with the dimensions of Mozambique, with extremely poor road infrastructure, jeopardize the appropriate understanding of this very diverse country and limits the monitoring of projects financed through EU funds.</w:t>
      </w:r>
    </w:p>
    <w:p w:rsidR="00B53BCA" w:rsidRPr="001865F2" w:rsidRDefault="00B53BCA" w:rsidP="00B53BCA">
      <w:pPr>
        <w:jc w:val="both"/>
      </w:pPr>
    </w:p>
    <w:p w:rsidR="00B53BCA" w:rsidRPr="001865F2" w:rsidRDefault="00B53BCA" w:rsidP="00B53BCA">
      <w:pPr>
        <w:tabs>
          <w:tab w:val="left" w:pos="426"/>
        </w:tabs>
        <w:jc w:val="both"/>
        <w:rPr>
          <w:b/>
        </w:rPr>
      </w:pPr>
      <w:r w:rsidRPr="001865F2">
        <w:rPr>
          <w:b/>
        </w:rPr>
        <w:t xml:space="preserve">Mission debriefing: </w:t>
      </w:r>
      <w:r w:rsidRPr="001865F2">
        <w:t>The mission debriefing took place in the BUDG meeting of 20 September 2023.</w:t>
      </w:r>
    </w:p>
    <w:p w:rsidR="00B53BCA" w:rsidRPr="001865F2" w:rsidRDefault="00B53BCA" w:rsidP="00B53BCA">
      <w:pPr>
        <w:rPr>
          <w:color w:val="0E101A"/>
        </w:rPr>
      </w:pPr>
    </w:p>
    <w:p w:rsidR="00B53BCA" w:rsidRPr="001865F2" w:rsidRDefault="00B53BCA" w:rsidP="00B53BCA">
      <w:r w:rsidRPr="001865F2">
        <w:br w:type="page"/>
      </w:r>
    </w:p>
    <w:p w:rsidR="00B53BCA" w:rsidRPr="001865F2" w:rsidRDefault="00B53BCA" w:rsidP="00B53BCA">
      <w:pPr>
        <w:pStyle w:val="Heading1"/>
        <w:rPr>
          <w:rFonts w:ascii="Times New Roman" w:hAnsi="Times New Roman"/>
        </w:rPr>
      </w:pPr>
      <w:bookmarkStart w:id="3" w:name="_Toc112234143"/>
      <w:bookmarkStart w:id="4" w:name="_Toc159953088"/>
      <w:r w:rsidRPr="001865F2">
        <w:rPr>
          <w:rFonts w:ascii="Times New Roman" w:hAnsi="Times New Roman"/>
        </w:rPr>
        <w:t>II. Meetings and visits summaries</w:t>
      </w:r>
      <w:bookmarkEnd w:id="3"/>
      <w:bookmarkEnd w:id="4"/>
    </w:p>
    <w:p w:rsidR="00B53BCA" w:rsidRPr="001865F2" w:rsidRDefault="00B53BCA" w:rsidP="00B53BCA">
      <w:pPr>
        <w:keepNext/>
      </w:pPr>
    </w:p>
    <w:p w:rsidR="00B53BCA" w:rsidRPr="001865F2" w:rsidRDefault="00B53BCA" w:rsidP="00B53BCA">
      <w:pPr>
        <w:jc w:val="both"/>
      </w:pPr>
      <w:r w:rsidRPr="001865F2">
        <w:t>During the mission, Members had the opportunity to meet with central, regional and local authorities of Mozambique as well as to visit three project sites with a view to analyse the use of the EU budget and to see possible new needs and challenges for the future.</w:t>
      </w:r>
    </w:p>
    <w:p w:rsidR="00B53BCA" w:rsidRPr="001865F2" w:rsidRDefault="00B53BCA" w:rsidP="00B53BCA"/>
    <w:p w:rsidR="00B53BCA" w:rsidRPr="001865F2" w:rsidRDefault="00B53BCA" w:rsidP="00B53BCA"/>
    <w:p w:rsidR="00B53BCA" w:rsidRPr="001865F2" w:rsidRDefault="00B53BCA" w:rsidP="00B53BCA">
      <w:pPr>
        <w:pStyle w:val="Heading2"/>
        <w:rPr>
          <w:rFonts w:ascii="Times New Roman" w:hAnsi="Times New Roman"/>
          <w:i w:val="0"/>
        </w:rPr>
      </w:pPr>
      <w:bookmarkStart w:id="5" w:name="_Toc159953089"/>
      <w:r w:rsidRPr="001865F2">
        <w:rPr>
          <w:rFonts w:ascii="Times New Roman" w:hAnsi="Times New Roman"/>
          <w:i w:val="0"/>
        </w:rPr>
        <w:t>1. Meeting with Mr Antonino Maggiore, Head of the EU Delegation de Mozambique</w:t>
      </w:r>
      <w:bookmarkEnd w:id="5"/>
    </w:p>
    <w:p w:rsidR="00B53BCA" w:rsidRPr="001865F2" w:rsidRDefault="00B53BCA" w:rsidP="00B53BCA">
      <w:pPr>
        <w:rPr>
          <w:rFonts w:eastAsiaTheme="minorHAnsi"/>
          <w:b/>
          <w:szCs w:val="24"/>
          <w:lang w:eastAsia="en-US"/>
        </w:rPr>
      </w:pPr>
    </w:p>
    <w:p w:rsidR="00B53BCA" w:rsidRPr="001865F2" w:rsidRDefault="00B53BCA" w:rsidP="00B53BCA">
      <w:pPr>
        <w:tabs>
          <w:tab w:val="left" w:pos="426"/>
        </w:tabs>
        <w:spacing w:after="120"/>
        <w:rPr>
          <w:rFonts w:eastAsia="Calibri"/>
          <w:i/>
        </w:rPr>
      </w:pPr>
      <w:r w:rsidRPr="001865F2">
        <w:rPr>
          <w:rFonts w:eastAsia="Calibri"/>
          <w:i/>
        </w:rPr>
        <w:t>The EU Ambassador</w:t>
      </w:r>
    </w:p>
    <w:p w:rsidR="00B53BCA" w:rsidRPr="001865F2" w:rsidRDefault="00B53BCA" w:rsidP="00B53BCA">
      <w:pPr>
        <w:jc w:val="both"/>
        <w:rPr>
          <w:rFonts w:eastAsiaTheme="minorHAnsi"/>
          <w:b/>
        </w:rPr>
      </w:pPr>
      <w:r w:rsidRPr="001865F2">
        <w:rPr>
          <w:rFonts w:eastAsia="Calibri"/>
        </w:rPr>
        <w:t>-</w:t>
      </w:r>
      <w:r w:rsidRPr="001865F2">
        <w:rPr>
          <w:rFonts w:eastAsia="Calibri"/>
        </w:rPr>
        <w:tab/>
        <w:t>Pointed to the important economic potential of Mozambique deriving from gas projects in the region of Cabo Delgado, and explained that the current government has significantly increased its efforts to stabilize that region, with the help of the EU Member States through the European Peace Facility (of which Mozambique is the second largest beneficiary, following Ukraine),</w:t>
      </w:r>
    </w:p>
    <w:p w:rsidR="00B53BCA" w:rsidRPr="001865F2" w:rsidRDefault="00B53BCA" w:rsidP="00B53BCA">
      <w:pPr>
        <w:jc w:val="both"/>
        <w:rPr>
          <w:b/>
        </w:rPr>
      </w:pPr>
    </w:p>
    <w:p w:rsidR="00B53BCA" w:rsidRPr="001865F2" w:rsidRDefault="00B53BCA" w:rsidP="00B53BCA">
      <w:pPr>
        <w:jc w:val="both"/>
      </w:pPr>
      <w:r w:rsidRPr="001865F2">
        <w:rPr>
          <w:b/>
        </w:rPr>
        <w:t>-</w:t>
      </w:r>
      <w:r w:rsidRPr="001865F2">
        <w:rPr>
          <w:b/>
        </w:rPr>
        <w:tab/>
      </w:r>
      <w:r w:rsidRPr="001865F2">
        <w:t>Insisted on the importance of the EU-Mozambique partnership, with an ongoing portfolio of around EUR 1 billion, including a significant NDICI contribution, organised around three priorities: Growing Green, Growing Youth, and Governance, Peace and a Just Society, but admitted that the important EU budgetary engagement still needs to be translated into political influence.</w:t>
      </w:r>
    </w:p>
    <w:p w:rsidR="00B53BCA" w:rsidRPr="001865F2" w:rsidRDefault="00B53BCA" w:rsidP="00B53BCA">
      <w:pPr>
        <w:jc w:val="both"/>
        <w:rPr>
          <w:b/>
        </w:rPr>
      </w:pPr>
    </w:p>
    <w:p w:rsidR="00B53BCA" w:rsidRPr="001865F2" w:rsidRDefault="00B53BCA" w:rsidP="00B53BCA">
      <w:pPr>
        <w:jc w:val="both"/>
        <w:rPr>
          <w:b/>
        </w:rPr>
      </w:pPr>
    </w:p>
    <w:p w:rsidR="00B53BCA" w:rsidRPr="001865F2" w:rsidRDefault="00B53BCA" w:rsidP="00B53BCA">
      <w:pPr>
        <w:jc w:val="both"/>
        <w:rPr>
          <w:i/>
        </w:rPr>
      </w:pPr>
      <w:r w:rsidRPr="001865F2">
        <w:rPr>
          <w:i/>
        </w:rPr>
        <w:t>The Members</w:t>
      </w:r>
    </w:p>
    <w:p w:rsidR="00B53BCA" w:rsidRPr="001865F2" w:rsidRDefault="00B53BCA" w:rsidP="00B53BCA">
      <w:pPr>
        <w:jc w:val="both"/>
      </w:pPr>
    </w:p>
    <w:p w:rsidR="00B53BCA" w:rsidRPr="001865F2" w:rsidRDefault="00B53BCA" w:rsidP="00B53BCA">
      <w:pPr>
        <w:jc w:val="both"/>
      </w:pPr>
      <w:r w:rsidRPr="001865F2">
        <w:t>-</w:t>
      </w:r>
      <w:r w:rsidRPr="001865F2">
        <w:tab/>
        <w:t>Enquired about the neutral position of Mozambique regarding the Russian war of aggression against Ukraine, and the relationship between Mozambique and global players,</w:t>
      </w:r>
    </w:p>
    <w:p w:rsidR="00B53BCA" w:rsidRPr="001865F2" w:rsidRDefault="00B53BCA" w:rsidP="00B53BCA">
      <w:pPr>
        <w:jc w:val="both"/>
      </w:pPr>
    </w:p>
    <w:p w:rsidR="00B53BCA" w:rsidRPr="001865F2" w:rsidRDefault="00B53BCA" w:rsidP="00B53BCA">
      <w:pPr>
        <w:jc w:val="both"/>
      </w:pPr>
      <w:r w:rsidRPr="001865F2">
        <w:t>-</w:t>
      </w:r>
      <w:r w:rsidRPr="001865F2">
        <w:tab/>
        <w:t>Highlighted the importance of education, youth, gender, and human rights when deciding the allocation of EU funds in Mozambique.</w:t>
      </w:r>
    </w:p>
    <w:p w:rsidR="00B53BCA" w:rsidRPr="001865F2" w:rsidRDefault="00B53BCA" w:rsidP="00B53BCA"/>
    <w:p w:rsidR="00B53BCA" w:rsidRPr="001865F2" w:rsidRDefault="00B53BCA" w:rsidP="00B53BCA"/>
    <w:p w:rsidR="00B53BCA" w:rsidRPr="001865F2" w:rsidRDefault="00B53BCA" w:rsidP="00B53BCA">
      <w:pPr>
        <w:rPr>
          <w:b/>
          <w:bCs/>
          <w:iCs/>
        </w:rPr>
      </w:pPr>
      <w:r w:rsidRPr="001865F2">
        <w:rPr>
          <w:i/>
        </w:rPr>
        <w:br w:type="page"/>
      </w:r>
    </w:p>
    <w:p w:rsidR="00B53BCA" w:rsidRPr="001865F2" w:rsidRDefault="00B53BCA" w:rsidP="00B53BCA">
      <w:pPr>
        <w:pStyle w:val="Heading2"/>
        <w:rPr>
          <w:rFonts w:ascii="Times New Roman" w:hAnsi="Times New Roman"/>
          <w:bCs/>
          <w:i w:val="0"/>
          <w:iCs/>
        </w:rPr>
      </w:pPr>
      <w:bookmarkStart w:id="6" w:name="_Toc159953090"/>
      <w:r w:rsidRPr="001865F2">
        <w:rPr>
          <w:rFonts w:ascii="Times New Roman" w:hAnsi="Times New Roman"/>
          <w:i w:val="0"/>
        </w:rPr>
        <w:t>2. Meeting with Mr Manuel José Gonçalves, Deputy Minister of Foreign Affairs</w:t>
      </w:r>
      <w:bookmarkEnd w:id="6"/>
      <w:r w:rsidRPr="001865F2">
        <w:rPr>
          <w:rFonts w:ascii="Times New Roman" w:hAnsi="Times New Roman"/>
          <w:i w:val="0"/>
        </w:rPr>
        <w:t xml:space="preserve"> </w:t>
      </w:r>
    </w:p>
    <w:p w:rsidR="00B53BCA" w:rsidRPr="001865F2" w:rsidRDefault="00B53BCA" w:rsidP="00B53BCA">
      <w:pPr>
        <w:tabs>
          <w:tab w:val="left" w:pos="426"/>
        </w:tabs>
        <w:spacing w:after="120"/>
        <w:rPr>
          <w:rFonts w:eastAsia="Calibri"/>
          <w:i/>
        </w:rPr>
      </w:pPr>
      <w:r w:rsidRPr="001865F2">
        <w:rPr>
          <w:i/>
          <w:noProof/>
        </w:rPr>
        <w:drawing>
          <wp:inline distT="0" distB="0" distL="0" distR="0">
            <wp:extent cx="5724525" cy="3133725"/>
            <wp:effectExtent l="0" t="0" r="9525" b="9525"/>
            <wp:docPr id="54" name="Picture 54" descr="IMG_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042"/>
                    <pic:cNvPicPr>
                      <a:picLocks noChangeAspect="1" noChangeArrowheads="1"/>
                    </pic:cNvPicPr>
                  </pic:nvPicPr>
                  <pic:blipFill>
                    <a:blip r:embed="rId10">
                      <a:extLst>
                        <a:ext uri="{28A0092B-C50C-407E-A947-70E740481C1C}">
                          <a14:useLocalDpi xmlns:a14="http://schemas.microsoft.com/office/drawing/2010/main" val="0"/>
                        </a:ext>
                      </a:extLst>
                    </a:blip>
                    <a:srcRect t="26524" b="333"/>
                    <a:stretch>
                      <a:fillRect/>
                    </a:stretch>
                  </pic:blipFill>
                  <pic:spPr bwMode="auto">
                    <a:xfrm>
                      <a:off x="0" y="0"/>
                      <a:ext cx="5724525" cy="3133725"/>
                    </a:xfrm>
                    <a:prstGeom prst="rect">
                      <a:avLst/>
                    </a:prstGeom>
                    <a:noFill/>
                    <a:ln>
                      <a:noFill/>
                    </a:ln>
                  </pic:spPr>
                </pic:pic>
              </a:graphicData>
            </a:graphic>
          </wp:inline>
        </w:drawing>
      </w:r>
    </w:p>
    <w:p w:rsidR="00B53BCA" w:rsidRPr="001865F2" w:rsidRDefault="00B53BCA" w:rsidP="00B53BCA">
      <w:pPr>
        <w:tabs>
          <w:tab w:val="left" w:pos="426"/>
        </w:tabs>
        <w:spacing w:after="120"/>
        <w:rPr>
          <w:rFonts w:eastAsia="Calibri"/>
          <w:i/>
        </w:rPr>
      </w:pPr>
      <w:r w:rsidRPr="001865F2">
        <w:rPr>
          <w:rFonts w:eastAsia="Calibri"/>
          <w:i/>
        </w:rPr>
        <w:t>The Deputy Minister</w:t>
      </w:r>
    </w:p>
    <w:p w:rsidR="00B53BCA" w:rsidRPr="001865F2" w:rsidRDefault="00B53BCA" w:rsidP="00B53BCA">
      <w:pPr>
        <w:jc w:val="both"/>
        <w:rPr>
          <w:rFonts w:eastAsiaTheme="minorHAnsi"/>
          <w:b/>
        </w:rPr>
      </w:pPr>
      <w:r w:rsidRPr="001865F2">
        <w:rPr>
          <w:rFonts w:eastAsia="Calibri"/>
        </w:rPr>
        <w:t>-</w:t>
      </w:r>
      <w:r w:rsidRPr="001865F2">
        <w:rPr>
          <w:rFonts w:eastAsia="Calibri"/>
        </w:rPr>
        <w:tab/>
        <w:t xml:space="preserve">Stressed that the relationship between the EU and Mozambique is very strong, consistent and exemplary, as the EU is one of the country’s main partners in humanitarian aid, development and trade, </w:t>
      </w:r>
    </w:p>
    <w:p w:rsidR="00B53BCA" w:rsidRPr="001865F2" w:rsidRDefault="00B53BCA" w:rsidP="00B53BCA">
      <w:pPr>
        <w:jc w:val="both"/>
        <w:rPr>
          <w:b/>
        </w:rPr>
      </w:pPr>
    </w:p>
    <w:p w:rsidR="00B53BCA" w:rsidRPr="001865F2" w:rsidRDefault="00B53BCA" w:rsidP="00B53BCA">
      <w:pPr>
        <w:jc w:val="both"/>
      </w:pPr>
      <w:r w:rsidRPr="001865F2">
        <w:rPr>
          <w:b/>
        </w:rPr>
        <w:t>-</w:t>
      </w:r>
      <w:r w:rsidRPr="001865F2">
        <w:rPr>
          <w:b/>
        </w:rPr>
        <w:tab/>
      </w:r>
      <w:r w:rsidRPr="001865F2">
        <w:t>Reviewed the recent developments regarding the peace process in Cabo Delgado, highlighting the important EU contribution through the EU Training Mission, but emphasized on the need for lethal equipment (the EU only provides non-lethal equipment) since terrorists have sophisticated weapons,</w:t>
      </w:r>
    </w:p>
    <w:p w:rsidR="00B53BCA" w:rsidRPr="001865F2" w:rsidRDefault="00B53BCA" w:rsidP="00B53BCA">
      <w:pPr>
        <w:jc w:val="both"/>
      </w:pPr>
    </w:p>
    <w:p w:rsidR="00B53BCA" w:rsidRPr="001865F2" w:rsidRDefault="00B53BCA" w:rsidP="00B53BCA">
      <w:pPr>
        <w:jc w:val="both"/>
      </w:pPr>
      <w:r w:rsidRPr="001865F2">
        <w:t>-</w:t>
      </w:r>
      <w:r w:rsidRPr="001865F2">
        <w:tab/>
        <w:t xml:space="preserve">Highlighted that Mozambique is now a non-permanent Member of the UN Security Council, that has a relationship with both Ukraine and Russia and seeks for the conflict opposing them to end quickly since it impacts energy, grains and inflation, </w:t>
      </w:r>
    </w:p>
    <w:p w:rsidR="00B53BCA" w:rsidRPr="001865F2" w:rsidRDefault="00B53BCA" w:rsidP="00B53BCA">
      <w:pPr>
        <w:jc w:val="both"/>
      </w:pPr>
    </w:p>
    <w:p w:rsidR="00B53BCA" w:rsidRPr="001865F2" w:rsidRDefault="00B53BCA" w:rsidP="00B53BCA">
      <w:pPr>
        <w:jc w:val="both"/>
        <w:rPr>
          <w:b/>
        </w:rPr>
      </w:pPr>
      <w:r w:rsidRPr="001865F2">
        <w:t>-</w:t>
      </w:r>
      <w:r w:rsidRPr="001865F2">
        <w:tab/>
        <w:t>Explained that the government has four priority areas for foreign investment: infrastructure, energy, tourism and social development, identified as key steps in the development of the country.</w:t>
      </w:r>
    </w:p>
    <w:p w:rsidR="00B53BCA" w:rsidRPr="001865F2" w:rsidRDefault="00B53BCA" w:rsidP="00B53BCA">
      <w:pPr>
        <w:jc w:val="both"/>
        <w:rPr>
          <w:b/>
        </w:rPr>
      </w:pPr>
    </w:p>
    <w:p w:rsidR="00B53BCA" w:rsidRPr="001865F2" w:rsidRDefault="00B53BCA" w:rsidP="00B53BCA">
      <w:pPr>
        <w:jc w:val="both"/>
        <w:rPr>
          <w:b/>
        </w:rPr>
      </w:pPr>
    </w:p>
    <w:p w:rsidR="00B53BCA" w:rsidRPr="001865F2" w:rsidRDefault="00B53BCA" w:rsidP="00B53BCA">
      <w:pPr>
        <w:jc w:val="both"/>
        <w:rPr>
          <w:i/>
        </w:rPr>
      </w:pPr>
      <w:r w:rsidRPr="001865F2">
        <w:rPr>
          <w:i/>
        </w:rPr>
        <w:t>The Members</w:t>
      </w:r>
    </w:p>
    <w:p w:rsidR="00B53BCA" w:rsidRPr="001865F2" w:rsidRDefault="00B53BCA" w:rsidP="00B53BCA">
      <w:pPr>
        <w:jc w:val="both"/>
      </w:pPr>
    </w:p>
    <w:p w:rsidR="00B53BCA" w:rsidRPr="001865F2" w:rsidRDefault="00B53BCA" w:rsidP="00B53BCA">
      <w:pPr>
        <w:jc w:val="both"/>
      </w:pPr>
      <w:r w:rsidRPr="001865F2">
        <w:t>-</w:t>
      </w:r>
      <w:r w:rsidRPr="001865F2">
        <w:tab/>
        <w:t>Inquired about challenges which are common to the EU and Mozambique, such as climate change, migration, the energy crisis, and agreed with the Deputy Minister on the need to invest in the African continent to create jobs and create opportunities for the youth,</w:t>
      </w:r>
    </w:p>
    <w:p w:rsidR="00B53BCA" w:rsidRPr="001865F2" w:rsidRDefault="00B53BCA" w:rsidP="00B53BCA">
      <w:pPr>
        <w:jc w:val="both"/>
      </w:pPr>
    </w:p>
    <w:p w:rsidR="00B53BCA" w:rsidRPr="001865F2" w:rsidRDefault="00B53BCA" w:rsidP="00B53BCA">
      <w:pPr>
        <w:jc w:val="both"/>
      </w:pPr>
      <w:r w:rsidRPr="001865F2">
        <w:t xml:space="preserve"> -</w:t>
      </w:r>
      <w:r w:rsidRPr="001865F2">
        <w:tab/>
        <w:t>Expressed concerns regarding the high number of child marriages and the limitations to the right of demonstrating, while congratulating Mozambique for its high percentage of female parliamentarians (42%).</w:t>
      </w:r>
    </w:p>
    <w:p w:rsidR="00B53BCA" w:rsidRPr="001865F2" w:rsidRDefault="00B53BCA" w:rsidP="00B53BCA">
      <w:pPr>
        <w:pStyle w:val="Heading2"/>
        <w:rPr>
          <w:rFonts w:ascii="Times New Roman" w:hAnsi="Times New Roman"/>
          <w:i w:val="0"/>
        </w:rPr>
      </w:pPr>
      <w:bookmarkStart w:id="7" w:name="_Toc159953091"/>
      <w:r w:rsidRPr="001865F2">
        <w:rPr>
          <w:rFonts w:ascii="Times New Roman" w:hAnsi="Times New Roman"/>
          <w:i w:val="0"/>
        </w:rPr>
        <w:t>3. Meeting with Member States agencies (Austria, Germany, Italy, Portugal, Spain)</w:t>
      </w:r>
      <w:bookmarkEnd w:id="7"/>
    </w:p>
    <w:p w:rsidR="00B53BCA" w:rsidRPr="001865F2" w:rsidRDefault="00B53BCA" w:rsidP="00B53BCA">
      <w:pPr>
        <w:rPr>
          <w:rFonts w:eastAsiaTheme="minorHAnsi"/>
          <w:szCs w:val="24"/>
          <w:lang w:eastAsia="en-US"/>
        </w:rPr>
      </w:pPr>
    </w:p>
    <w:p w:rsidR="00B53BCA" w:rsidRPr="001865F2" w:rsidRDefault="00B53BCA" w:rsidP="00B53BCA">
      <w:pPr>
        <w:rPr>
          <w:i/>
        </w:rPr>
      </w:pPr>
      <w:r w:rsidRPr="001865F2">
        <w:rPr>
          <w:i/>
        </w:rPr>
        <w:t>Member State agencies</w:t>
      </w:r>
    </w:p>
    <w:p w:rsidR="00B53BCA" w:rsidRPr="001865F2" w:rsidRDefault="00B53BCA" w:rsidP="00B53BCA"/>
    <w:p w:rsidR="00B53BCA" w:rsidRPr="001865F2" w:rsidRDefault="00B53BCA" w:rsidP="00B53BCA">
      <w:pPr>
        <w:jc w:val="both"/>
      </w:pPr>
      <w:r w:rsidRPr="001865F2">
        <w:t>-</w:t>
      </w:r>
      <w:r w:rsidRPr="001865F2">
        <w:tab/>
        <w:t>Described projects implemented in partnership with the EU, such as EYouth, Procultura, +EMPREGO, and insisted on the necessity to support youth in the country to keep them from turning to terrorist groups out of despair and lack of opportunities;</w:t>
      </w:r>
    </w:p>
    <w:p w:rsidR="00B53BCA" w:rsidRPr="001865F2" w:rsidRDefault="00B53BCA" w:rsidP="00B53BCA">
      <w:pPr>
        <w:jc w:val="both"/>
      </w:pPr>
    </w:p>
    <w:p w:rsidR="00B53BCA" w:rsidRPr="001865F2" w:rsidRDefault="00B53BCA" w:rsidP="00B53BCA">
      <w:pPr>
        <w:jc w:val="both"/>
      </w:pPr>
      <w:r w:rsidRPr="001865F2">
        <w:t>-</w:t>
      </w:r>
      <w:r w:rsidRPr="001865F2">
        <w:tab/>
        <w:t>Praised the Team Europe approach for development policies in Mozambique as a real value added, and welcomed the coordinating role of the EU Delegation, which organises monthly meetings of Member State, in order to ensure a coherent EU approach and avoid double-funding;</w:t>
      </w:r>
    </w:p>
    <w:p w:rsidR="00B53BCA" w:rsidRPr="001865F2" w:rsidRDefault="00B53BCA" w:rsidP="00B53BCA">
      <w:pPr>
        <w:jc w:val="both"/>
      </w:pPr>
    </w:p>
    <w:p w:rsidR="00B53BCA" w:rsidRPr="001865F2" w:rsidRDefault="00B53BCA" w:rsidP="00B53BCA">
      <w:pPr>
        <w:jc w:val="both"/>
      </w:pPr>
      <w:r w:rsidRPr="001865F2">
        <w:t>-</w:t>
      </w:r>
      <w:r w:rsidRPr="001865F2">
        <w:tab/>
        <w:t>Regretted nevertheless the lack of cooperation with other global players, which probably leads to double-funding in some sectors;</w:t>
      </w:r>
    </w:p>
    <w:p w:rsidR="00B53BCA" w:rsidRPr="001865F2" w:rsidRDefault="00B53BCA" w:rsidP="00B53BCA">
      <w:pPr>
        <w:jc w:val="both"/>
      </w:pPr>
    </w:p>
    <w:p w:rsidR="00B53BCA" w:rsidRPr="001865F2" w:rsidRDefault="00B53BCA" w:rsidP="00B53BCA">
      <w:pPr>
        <w:jc w:val="both"/>
      </w:pPr>
      <w:r w:rsidRPr="001865F2">
        <w:t>-</w:t>
      </w:r>
      <w:r w:rsidRPr="001865F2">
        <w:tab/>
        <w:t>Explained that in order to intervene in Mozambique, the central authorities have to be involved, and they sometimes capture the visibility of the project;</w:t>
      </w:r>
    </w:p>
    <w:p w:rsidR="00B53BCA" w:rsidRPr="001865F2" w:rsidRDefault="00B53BCA" w:rsidP="00B53BCA">
      <w:pPr>
        <w:jc w:val="both"/>
      </w:pPr>
    </w:p>
    <w:p w:rsidR="00B53BCA" w:rsidRPr="001865F2" w:rsidRDefault="00B53BCA" w:rsidP="00B53BCA">
      <w:pPr>
        <w:jc w:val="both"/>
      </w:pPr>
      <w:r w:rsidRPr="001865F2">
        <w:t>-</w:t>
      </w:r>
      <w:r w:rsidRPr="001865F2">
        <w:tab/>
        <w:t>Highlighted that EU rules of procurement are a barrier for local companies which do not have the capacity or the envy to follow them.</w:t>
      </w:r>
    </w:p>
    <w:p w:rsidR="00B53BCA" w:rsidRPr="001865F2" w:rsidRDefault="00B53BCA" w:rsidP="00B53BCA">
      <w:pPr>
        <w:jc w:val="both"/>
        <w:rPr>
          <w:i/>
        </w:rPr>
      </w:pPr>
    </w:p>
    <w:p w:rsidR="00B53BCA" w:rsidRPr="001865F2" w:rsidRDefault="00B53BCA" w:rsidP="00B53BCA">
      <w:pPr>
        <w:jc w:val="both"/>
        <w:rPr>
          <w:i/>
        </w:rPr>
      </w:pPr>
    </w:p>
    <w:p w:rsidR="00B53BCA" w:rsidRPr="001865F2" w:rsidRDefault="00B53BCA" w:rsidP="00B53BCA">
      <w:pPr>
        <w:jc w:val="both"/>
        <w:rPr>
          <w:i/>
        </w:rPr>
      </w:pPr>
      <w:r w:rsidRPr="001865F2">
        <w:rPr>
          <w:i/>
        </w:rPr>
        <w:t>The Members</w:t>
      </w:r>
    </w:p>
    <w:p w:rsidR="00B53BCA" w:rsidRPr="001865F2" w:rsidRDefault="00B53BCA" w:rsidP="00B53BCA">
      <w:pPr>
        <w:jc w:val="both"/>
      </w:pPr>
    </w:p>
    <w:p w:rsidR="00B53BCA" w:rsidRPr="001865F2" w:rsidRDefault="00B53BCA" w:rsidP="00B53BCA">
      <w:pPr>
        <w:jc w:val="both"/>
      </w:pPr>
      <w:r w:rsidRPr="001865F2">
        <w:t>-</w:t>
      </w:r>
      <w:r w:rsidRPr="001865F2">
        <w:tab/>
        <w:t>Inquired about the three main daily issues of an average Mozambican citizen, which were described as being:</w:t>
      </w:r>
    </w:p>
    <w:p w:rsidR="00B53BCA" w:rsidRPr="001865F2" w:rsidRDefault="00B53BCA" w:rsidP="00B53BCA">
      <w:pPr>
        <w:ind w:left="720" w:hanging="360"/>
        <w:jc w:val="both"/>
      </w:pPr>
      <w:r w:rsidRPr="001865F2">
        <w:rPr>
          <w:rFonts w:ascii="Symbol" w:hAnsi="Symbol"/>
          <w:szCs w:val="24"/>
        </w:rPr>
        <w:t></w:t>
      </w:r>
      <w:r w:rsidRPr="001865F2">
        <w:rPr>
          <w:rFonts w:ascii="Symbol" w:hAnsi="Symbol"/>
          <w:szCs w:val="24"/>
        </w:rPr>
        <w:tab/>
      </w:r>
      <w:r w:rsidRPr="001865F2">
        <w:t xml:space="preserve">food, </w:t>
      </w:r>
    </w:p>
    <w:p w:rsidR="00B53BCA" w:rsidRPr="001865F2" w:rsidRDefault="00B53BCA" w:rsidP="00B53BCA">
      <w:pPr>
        <w:ind w:left="720" w:hanging="360"/>
        <w:jc w:val="both"/>
      </w:pPr>
      <w:r w:rsidRPr="001865F2">
        <w:rPr>
          <w:rFonts w:ascii="Symbol" w:hAnsi="Symbol"/>
          <w:szCs w:val="24"/>
        </w:rPr>
        <w:t></w:t>
      </w:r>
      <w:r w:rsidRPr="001865F2">
        <w:rPr>
          <w:rFonts w:ascii="Symbol" w:hAnsi="Symbol"/>
          <w:szCs w:val="24"/>
        </w:rPr>
        <w:tab/>
      </w:r>
      <w:r w:rsidRPr="001865F2">
        <w:t>transport to school for children (and is it safe to go to school, especially for girls),</w:t>
      </w:r>
    </w:p>
    <w:p w:rsidR="00B53BCA" w:rsidRPr="001865F2" w:rsidRDefault="00B53BCA" w:rsidP="00B53BCA">
      <w:pPr>
        <w:ind w:left="720" w:hanging="360"/>
        <w:jc w:val="both"/>
      </w:pPr>
      <w:r w:rsidRPr="001865F2">
        <w:rPr>
          <w:rFonts w:ascii="Symbol" w:hAnsi="Symbol"/>
          <w:szCs w:val="24"/>
        </w:rPr>
        <w:t></w:t>
      </w:r>
      <w:r w:rsidRPr="001865F2">
        <w:rPr>
          <w:rFonts w:ascii="Symbol" w:hAnsi="Symbol"/>
          <w:szCs w:val="24"/>
        </w:rPr>
        <w:tab/>
      </w:r>
      <w:r w:rsidRPr="001865F2">
        <w:t>how to do business in urban areas;</w:t>
      </w:r>
    </w:p>
    <w:p w:rsidR="00B53BCA" w:rsidRPr="001865F2" w:rsidRDefault="00B53BCA" w:rsidP="00B53BCA">
      <w:pPr>
        <w:jc w:val="both"/>
      </w:pPr>
    </w:p>
    <w:p w:rsidR="00B53BCA" w:rsidRPr="001865F2" w:rsidRDefault="00B53BCA" w:rsidP="00B53BCA">
      <w:pPr>
        <w:jc w:val="both"/>
      </w:pPr>
      <w:r w:rsidRPr="001865F2">
        <w:t>-</w:t>
      </w:r>
      <w:r w:rsidRPr="001865F2">
        <w:tab/>
        <w:t xml:space="preserve">Emphasised the importance of making the EU visible to beneficiaries of projects co-financed by it, especially in light of the visibility of other global players. </w:t>
      </w:r>
    </w:p>
    <w:p w:rsidR="00B53BCA" w:rsidRPr="001865F2" w:rsidRDefault="00B53BCA" w:rsidP="00B53BCA">
      <w:pPr>
        <w:jc w:val="both"/>
      </w:pPr>
    </w:p>
    <w:p w:rsidR="00B53BCA" w:rsidRPr="001865F2" w:rsidRDefault="00B53BCA" w:rsidP="00B53BCA">
      <w:pPr>
        <w:jc w:val="both"/>
      </w:pPr>
    </w:p>
    <w:p w:rsidR="00B53BCA" w:rsidRPr="001865F2" w:rsidRDefault="00B53BCA" w:rsidP="00B53BCA">
      <w:pPr>
        <w:jc w:val="both"/>
      </w:pPr>
      <w:r w:rsidRPr="001865F2">
        <w:rPr>
          <w:i/>
        </w:rPr>
        <w:t>The EU Delegation</w:t>
      </w:r>
    </w:p>
    <w:p w:rsidR="00B53BCA" w:rsidRPr="001865F2" w:rsidRDefault="00B53BCA" w:rsidP="00B53BCA">
      <w:pPr>
        <w:jc w:val="both"/>
      </w:pPr>
    </w:p>
    <w:p w:rsidR="00B53BCA" w:rsidRPr="001865F2" w:rsidRDefault="00B53BCA" w:rsidP="00B53BCA">
      <w:pPr>
        <w:jc w:val="both"/>
      </w:pPr>
      <w:r w:rsidRPr="001865F2">
        <w:t>-</w:t>
      </w:r>
      <w:r w:rsidRPr="001865F2">
        <w:tab/>
        <w:t>Provided the below table on the delegation of the management of EU funds to Member State agencies in Mozambique:</w:t>
      </w:r>
    </w:p>
    <w:p w:rsidR="00B53BCA" w:rsidRPr="001865F2" w:rsidRDefault="00B53BCA" w:rsidP="00B53BCA">
      <w:pPr>
        <w:rPr>
          <w:lang w:eastAsia="en-US"/>
        </w:rPr>
      </w:pPr>
    </w:p>
    <w:p w:rsidR="00B53BCA" w:rsidRPr="001865F2" w:rsidRDefault="00B53BCA" w:rsidP="00B53BCA">
      <w:r w:rsidRPr="001865F2">
        <w:br w:type="page"/>
      </w:r>
    </w:p>
    <w:tbl>
      <w:tblPr>
        <w:tblW w:w="5461" w:type="pct"/>
        <w:tblInd w:w="-719" w:type="dxa"/>
        <w:tblLayout w:type="fixed"/>
        <w:tblLook w:val="04A0" w:firstRow="1" w:lastRow="0" w:firstColumn="1" w:lastColumn="0" w:noHBand="0" w:noVBand="1"/>
      </w:tblPr>
      <w:tblGrid>
        <w:gridCol w:w="992"/>
        <w:gridCol w:w="710"/>
        <w:gridCol w:w="967"/>
        <w:gridCol w:w="1894"/>
        <w:gridCol w:w="905"/>
        <w:gridCol w:w="1338"/>
        <w:gridCol w:w="1394"/>
        <w:gridCol w:w="1684"/>
      </w:tblGrid>
      <w:tr w:rsidR="00B53BCA" w:rsidRPr="001865F2" w:rsidTr="008E1448">
        <w:trPr>
          <w:trHeight w:val="586"/>
        </w:trPr>
        <w:tc>
          <w:tcPr>
            <w:tcW w:w="5000" w:type="pct"/>
            <w:gridSpan w:val="8"/>
            <w:vMerge w:val="restart"/>
            <w:tcBorders>
              <w:top w:val="single" w:sz="8" w:space="0" w:color="auto"/>
              <w:left w:val="single" w:sz="8" w:space="0" w:color="auto"/>
              <w:bottom w:val="single" w:sz="8" w:space="0" w:color="000000"/>
              <w:right w:val="single" w:sz="8" w:space="0" w:color="000000"/>
            </w:tcBorders>
            <w:shd w:val="clear" w:color="auto" w:fill="FFFF00"/>
            <w:noWrap/>
            <w:vAlign w:val="center"/>
            <w:hideMark/>
          </w:tcPr>
          <w:p w:rsidR="00B53BCA" w:rsidRPr="001865F2" w:rsidRDefault="00B53BCA">
            <w:pPr>
              <w:jc w:val="center"/>
              <w:rPr>
                <w:rFonts w:ascii="Calibri" w:hAnsi="Calibri" w:cs="Calibri"/>
                <w:b/>
                <w:bCs/>
                <w:color w:val="000000"/>
                <w:sz w:val="22"/>
                <w:szCs w:val="40"/>
              </w:rPr>
            </w:pPr>
            <w:r w:rsidRPr="001865F2">
              <w:rPr>
                <w:rFonts w:ascii="Calibri" w:hAnsi="Calibri" w:cs="Calibri"/>
                <w:b/>
                <w:bCs/>
                <w:color w:val="000000"/>
                <w:sz w:val="22"/>
                <w:szCs w:val="40"/>
              </w:rPr>
              <w:t xml:space="preserve">EU Support to the EUMS in Mozambique </w:t>
            </w:r>
            <w:r w:rsidRPr="001865F2">
              <w:rPr>
                <w:rFonts w:ascii="Calibri" w:hAnsi="Calibri" w:cs="Calibri"/>
                <w:b/>
                <w:bCs/>
                <w:color w:val="000000"/>
                <w:sz w:val="22"/>
              </w:rPr>
              <w:t>(August 2023)</w:t>
            </w:r>
          </w:p>
        </w:tc>
      </w:tr>
      <w:tr w:rsidR="00B53BCA" w:rsidRPr="001865F2" w:rsidTr="008E1448">
        <w:trPr>
          <w:trHeight w:val="552"/>
        </w:trPr>
        <w:tc>
          <w:tcPr>
            <w:tcW w:w="5000" w:type="pct"/>
            <w:gridSpan w:val="8"/>
            <w:vMerge/>
            <w:tcBorders>
              <w:top w:val="single" w:sz="8" w:space="0" w:color="auto"/>
              <w:left w:val="single" w:sz="8" w:space="0" w:color="auto"/>
              <w:bottom w:val="single" w:sz="8" w:space="0" w:color="000000"/>
              <w:right w:val="single" w:sz="8" w:space="0" w:color="000000"/>
            </w:tcBorders>
            <w:vAlign w:val="center"/>
            <w:hideMark/>
          </w:tcPr>
          <w:p w:rsidR="00B53BCA" w:rsidRPr="001865F2" w:rsidRDefault="00B53BCA">
            <w:pPr>
              <w:widowControl/>
              <w:rPr>
                <w:rFonts w:ascii="Calibri" w:hAnsi="Calibri" w:cs="Calibri"/>
                <w:b/>
                <w:bCs/>
                <w:color w:val="000000"/>
                <w:sz w:val="22"/>
                <w:szCs w:val="40"/>
              </w:rPr>
            </w:pPr>
          </w:p>
        </w:tc>
      </w:tr>
      <w:tr w:rsidR="00B53BCA" w:rsidRPr="001865F2" w:rsidTr="008E1448">
        <w:trPr>
          <w:trHeight w:val="540"/>
        </w:trPr>
        <w:tc>
          <w:tcPr>
            <w:tcW w:w="502" w:type="pct"/>
            <w:tcBorders>
              <w:top w:val="nil"/>
              <w:left w:val="single" w:sz="8" w:space="0" w:color="auto"/>
              <w:bottom w:val="single" w:sz="4" w:space="0" w:color="auto"/>
              <w:right w:val="single" w:sz="4" w:space="0" w:color="auto"/>
            </w:tcBorders>
            <w:shd w:val="clear" w:color="auto" w:fill="C0C0C0"/>
            <w:vAlign w:val="center"/>
            <w:hideMark/>
          </w:tcPr>
          <w:p w:rsidR="00B53BCA" w:rsidRPr="001865F2" w:rsidRDefault="00B53BCA">
            <w:pPr>
              <w:jc w:val="center"/>
              <w:rPr>
                <w:rFonts w:ascii="Calibri" w:hAnsi="Calibri" w:cs="Calibri"/>
                <w:b/>
                <w:bCs/>
                <w:color w:val="000000"/>
                <w:sz w:val="22"/>
                <w:szCs w:val="24"/>
              </w:rPr>
            </w:pPr>
            <w:r w:rsidRPr="001865F2">
              <w:rPr>
                <w:rFonts w:ascii="Calibri" w:hAnsi="Calibri" w:cs="Calibri"/>
                <w:b/>
                <w:bCs/>
                <w:color w:val="000000"/>
                <w:sz w:val="22"/>
              </w:rPr>
              <w:t>Domain</w:t>
            </w:r>
          </w:p>
        </w:tc>
        <w:tc>
          <w:tcPr>
            <w:tcW w:w="359" w:type="pct"/>
            <w:tcBorders>
              <w:top w:val="nil"/>
              <w:left w:val="nil"/>
              <w:bottom w:val="single" w:sz="4" w:space="0" w:color="auto"/>
              <w:right w:val="single" w:sz="4" w:space="0" w:color="auto"/>
            </w:tcBorders>
            <w:shd w:val="clear" w:color="auto" w:fill="C0C0C0"/>
            <w:vAlign w:val="center"/>
            <w:hideMark/>
          </w:tcPr>
          <w:p w:rsidR="00B53BCA" w:rsidRPr="001865F2" w:rsidRDefault="00B53BCA">
            <w:pPr>
              <w:jc w:val="center"/>
              <w:rPr>
                <w:rFonts w:ascii="Calibri" w:hAnsi="Calibri" w:cs="Calibri"/>
                <w:b/>
                <w:bCs/>
                <w:color w:val="000000"/>
                <w:sz w:val="22"/>
              </w:rPr>
            </w:pPr>
            <w:r w:rsidRPr="001865F2">
              <w:rPr>
                <w:rFonts w:ascii="Calibri" w:hAnsi="Calibri" w:cs="Calibri"/>
                <w:b/>
                <w:bCs/>
                <w:color w:val="000000"/>
                <w:sz w:val="22"/>
              </w:rPr>
              <w:t>Year</w:t>
            </w:r>
          </w:p>
        </w:tc>
        <w:tc>
          <w:tcPr>
            <w:tcW w:w="489" w:type="pct"/>
            <w:tcBorders>
              <w:top w:val="nil"/>
              <w:left w:val="nil"/>
              <w:bottom w:val="single" w:sz="4" w:space="0" w:color="auto"/>
              <w:right w:val="single" w:sz="4" w:space="0" w:color="auto"/>
            </w:tcBorders>
            <w:shd w:val="clear" w:color="auto" w:fill="C0C0C0"/>
            <w:vAlign w:val="center"/>
            <w:hideMark/>
          </w:tcPr>
          <w:p w:rsidR="00B53BCA" w:rsidRPr="001865F2" w:rsidRDefault="00B53BCA">
            <w:pPr>
              <w:jc w:val="center"/>
              <w:rPr>
                <w:rFonts w:ascii="Calibri" w:hAnsi="Calibri" w:cs="Calibri"/>
                <w:b/>
                <w:bCs/>
                <w:color w:val="000000"/>
                <w:sz w:val="22"/>
              </w:rPr>
            </w:pPr>
            <w:r w:rsidRPr="001865F2">
              <w:rPr>
                <w:rFonts w:ascii="Calibri" w:hAnsi="Calibri" w:cs="Calibri"/>
                <w:b/>
                <w:bCs/>
                <w:color w:val="000000"/>
                <w:sz w:val="22"/>
              </w:rPr>
              <w:t>Status</w:t>
            </w:r>
          </w:p>
        </w:tc>
        <w:tc>
          <w:tcPr>
            <w:tcW w:w="956" w:type="pct"/>
            <w:tcBorders>
              <w:top w:val="nil"/>
              <w:left w:val="nil"/>
              <w:bottom w:val="single" w:sz="4" w:space="0" w:color="auto"/>
              <w:right w:val="single" w:sz="4" w:space="0" w:color="auto"/>
            </w:tcBorders>
            <w:shd w:val="clear" w:color="auto" w:fill="C0C0C0"/>
            <w:vAlign w:val="center"/>
            <w:hideMark/>
          </w:tcPr>
          <w:p w:rsidR="00B53BCA" w:rsidRPr="001865F2" w:rsidRDefault="00B53BCA">
            <w:pPr>
              <w:jc w:val="center"/>
              <w:rPr>
                <w:rFonts w:ascii="Calibri" w:hAnsi="Calibri" w:cs="Calibri"/>
                <w:b/>
                <w:bCs/>
                <w:color w:val="000000"/>
                <w:sz w:val="22"/>
              </w:rPr>
            </w:pPr>
            <w:r w:rsidRPr="001865F2">
              <w:rPr>
                <w:rFonts w:ascii="Calibri" w:hAnsi="Calibri" w:cs="Calibri"/>
                <w:b/>
                <w:bCs/>
                <w:color w:val="000000"/>
                <w:sz w:val="22"/>
              </w:rPr>
              <w:t>Contract title</w:t>
            </w:r>
          </w:p>
        </w:tc>
        <w:tc>
          <w:tcPr>
            <w:tcW w:w="458" w:type="pct"/>
            <w:tcBorders>
              <w:top w:val="nil"/>
              <w:left w:val="nil"/>
              <w:bottom w:val="single" w:sz="4" w:space="0" w:color="auto"/>
              <w:right w:val="single" w:sz="4" w:space="0" w:color="auto"/>
            </w:tcBorders>
            <w:shd w:val="clear" w:color="auto" w:fill="C0C0C0"/>
            <w:vAlign w:val="center"/>
            <w:hideMark/>
          </w:tcPr>
          <w:p w:rsidR="00B53BCA" w:rsidRPr="001865F2" w:rsidRDefault="00B53BCA">
            <w:pPr>
              <w:jc w:val="center"/>
              <w:rPr>
                <w:rFonts w:ascii="Calibri" w:hAnsi="Calibri" w:cs="Calibri"/>
                <w:b/>
                <w:bCs/>
                <w:color w:val="000000"/>
                <w:sz w:val="22"/>
              </w:rPr>
            </w:pPr>
            <w:r w:rsidRPr="001865F2">
              <w:rPr>
                <w:rFonts w:ascii="Calibri" w:hAnsi="Calibri" w:cs="Calibri"/>
                <w:b/>
                <w:bCs/>
                <w:color w:val="000000"/>
                <w:sz w:val="22"/>
              </w:rPr>
              <w:t>Partner</w:t>
            </w:r>
          </w:p>
        </w:tc>
        <w:tc>
          <w:tcPr>
            <w:tcW w:w="677" w:type="pct"/>
            <w:tcBorders>
              <w:top w:val="nil"/>
              <w:left w:val="nil"/>
              <w:bottom w:val="single" w:sz="4" w:space="0" w:color="auto"/>
              <w:right w:val="single" w:sz="4" w:space="0" w:color="auto"/>
            </w:tcBorders>
            <w:shd w:val="clear" w:color="auto" w:fill="C0C0C0"/>
            <w:vAlign w:val="center"/>
            <w:hideMark/>
          </w:tcPr>
          <w:p w:rsidR="00B53BCA" w:rsidRPr="001865F2" w:rsidRDefault="00B53BCA">
            <w:pPr>
              <w:jc w:val="center"/>
              <w:rPr>
                <w:rFonts w:ascii="Calibri" w:hAnsi="Calibri" w:cs="Calibri"/>
                <w:b/>
                <w:bCs/>
                <w:color w:val="000000"/>
                <w:sz w:val="22"/>
              </w:rPr>
            </w:pPr>
            <w:r w:rsidRPr="001865F2">
              <w:rPr>
                <w:rFonts w:ascii="Calibri" w:hAnsi="Calibri" w:cs="Calibri"/>
                <w:b/>
                <w:bCs/>
                <w:color w:val="000000"/>
                <w:sz w:val="22"/>
              </w:rPr>
              <w:t>Amount</w:t>
            </w:r>
          </w:p>
        </w:tc>
        <w:tc>
          <w:tcPr>
            <w:tcW w:w="705" w:type="pct"/>
            <w:tcBorders>
              <w:top w:val="nil"/>
              <w:left w:val="nil"/>
              <w:bottom w:val="single" w:sz="4" w:space="0" w:color="auto"/>
              <w:right w:val="single" w:sz="4" w:space="0" w:color="auto"/>
            </w:tcBorders>
            <w:shd w:val="clear" w:color="auto" w:fill="C0C0C0"/>
            <w:vAlign w:val="center"/>
            <w:hideMark/>
          </w:tcPr>
          <w:p w:rsidR="00B53BCA" w:rsidRPr="001865F2" w:rsidRDefault="00B53BCA">
            <w:pPr>
              <w:jc w:val="center"/>
              <w:rPr>
                <w:rFonts w:ascii="Calibri" w:hAnsi="Calibri" w:cs="Calibri"/>
                <w:b/>
                <w:bCs/>
                <w:color w:val="000000"/>
                <w:sz w:val="22"/>
              </w:rPr>
            </w:pPr>
            <w:r w:rsidRPr="001865F2">
              <w:rPr>
                <w:rFonts w:ascii="Calibri" w:hAnsi="Calibri" w:cs="Calibri"/>
                <w:b/>
                <w:bCs/>
                <w:color w:val="000000"/>
                <w:sz w:val="22"/>
              </w:rPr>
              <w:t>Action location</w:t>
            </w:r>
          </w:p>
        </w:tc>
        <w:tc>
          <w:tcPr>
            <w:tcW w:w="852" w:type="pct"/>
            <w:tcBorders>
              <w:top w:val="nil"/>
              <w:left w:val="nil"/>
              <w:bottom w:val="single" w:sz="4" w:space="0" w:color="auto"/>
              <w:right w:val="single" w:sz="8" w:space="0" w:color="auto"/>
            </w:tcBorders>
            <w:shd w:val="clear" w:color="auto" w:fill="C0C0C0"/>
            <w:vAlign w:val="center"/>
            <w:hideMark/>
          </w:tcPr>
          <w:p w:rsidR="00B53BCA" w:rsidRPr="001865F2" w:rsidRDefault="00B53BCA">
            <w:pPr>
              <w:jc w:val="center"/>
              <w:rPr>
                <w:rFonts w:ascii="Calibri" w:hAnsi="Calibri" w:cs="Calibri"/>
                <w:b/>
                <w:bCs/>
                <w:color w:val="000000"/>
                <w:sz w:val="22"/>
              </w:rPr>
            </w:pPr>
            <w:r w:rsidRPr="001865F2">
              <w:rPr>
                <w:rFonts w:ascii="Calibri" w:hAnsi="Calibri" w:cs="Calibri"/>
                <w:b/>
                <w:bCs/>
                <w:color w:val="000000"/>
                <w:sz w:val="22"/>
              </w:rPr>
              <w:t>Sector</w:t>
            </w:r>
          </w:p>
        </w:tc>
      </w:tr>
      <w:tr w:rsidR="00B53BCA" w:rsidRPr="001865F2" w:rsidTr="008E1448">
        <w:trPr>
          <w:trHeight w:val="1898"/>
        </w:trPr>
        <w:tc>
          <w:tcPr>
            <w:tcW w:w="502" w:type="pct"/>
            <w:tcBorders>
              <w:top w:val="nil"/>
              <w:left w:val="single" w:sz="8" w:space="0" w:color="auto"/>
              <w:bottom w:val="double" w:sz="6" w:space="0" w:color="auto"/>
              <w:right w:val="single" w:sz="4" w:space="0" w:color="auto"/>
            </w:tcBorders>
            <w:shd w:val="clear" w:color="auto" w:fill="C6E0B4"/>
            <w:noWrap/>
            <w:vAlign w:val="center"/>
            <w:hideMark/>
          </w:tcPr>
          <w:p w:rsidR="00B53BCA" w:rsidRPr="001865F2" w:rsidRDefault="00B53BCA">
            <w:pPr>
              <w:rPr>
                <w:rFonts w:ascii="Calibri" w:hAnsi="Calibri" w:cs="Calibri"/>
                <w:sz w:val="22"/>
              </w:rPr>
            </w:pPr>
            <w:r w:rsidRPr="001865F2">
              <w:rPr>
                <w:rFonts w:ascii="Calibri" w:hAnsi="Calibri" w:cs="Calibri"/>
                <w:sz w:val="22"/>
              </w:rPr>
              <w:t>FED</w:t>
            </w:r>
          </w:p>
        </w:tc>
        <w:tc>
          <w:tcPr>
            <w:tcW w:w="359" w:type="pct"/>
            <w:tcBorders>
              <w:top w:val="nil"/>
              <w:left w:val="nil"/>
              <w:bottom w:val="double" w:sz="6" w:space="0" w:color="auto"/>
              <w:right w:val="single" w:sz="4" w:space="0" w:color="auto"/>
            </w:tcBorders>
            <w:shd w:val="clear" w:color="auto" w:fill="C6E0B4"/>
            <w:noWrap/>
            <w:vAlign w:val="center"/>
            <w:hideMark/>
          </w:tcPr>
          <w:p w:rsidR="00B53BCA" w:rsidRPr="001865F2" w:rsidRDefault="00B53BCA">
            <w:pPr>
              <w:jc w:val="center"/>
              <w:rPr>
                <w:rFonts w:ascii="Calibri" w:hAnsi="Calibri" w:cs="Calibri"/>
                <w:sz w:val="22"/>
              </w:rPr>
            </w:pPr>
            <w:r w:rsidRPr="001865F2">
              <w:rPr>
                <w:rFonts w:ascii="Calibri" w:hAnsi="Calibri" w:cs="Calibri"/>
                <w:sz w:val="22"/>
              </w:rPr>
              <w:t>2023</w:t>
            </w:r>
          </w:p>
        </w:tc>
        <w:tc>
          <w:tcPr>
            <w:tcW w:w="489" w:type="pct"/>
            <w:tcBorders>
              <w:top w:val="nil"/>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Ongoing</w:t>
            </w:r>
          </w:p>
        </w:tc>
        <w:tc>
          <w:tcPr>
            <w:tcW w:w="956" w:type="pct"/>
            <w:tcBorders>
              <w:top w:val="nil"/>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ElectriFI Country Window for Mozambique</w:t>
            </w:r>
          </w:p>
        </w:tc>
        <w:tc>
          <w:tcPr>
            <w:tcW w:w="458" w:type="pct"/>
            <w:tcBorders>
              <w:top w:val="nil"/>
              <w:left w:val="nil"/>
              <w:bottom w:val="double" w:sz="6" w:space="0" w:color="auto"/>
              <w:right w:val="single" w:sz="4" w:space="0" w:color="auto"/>
            </w:tcBorders>
            <w:shd w:val="clear" w:color="auto" w:fill="C6E0B4"/>
            <w:vAlign w:val="center"/>
            <w:hideMark/>
          </w:tcPr>
          <w:p w:rsidR="00B53BCA" w:rsidRPr="001865F2" w:rsidRDefault="00B53BCA">
            <w:pPr>
              <w:jc w:val="center"/>
              <w:rPr>
                <w:rFonts w:ascii="Calibri" w:hAnsi="Calibri" w:cs="Calibri"/>
                <w:sz w:val="22"/>
              </w:rPr>
            </w:pPr>
            <w:r w:rsidRPr="001865F2">
              <w:rPr>
                <w:rFonts w:ascii="Calibri" w:hAnsi="Calibri" w:cs="Calibri"/>
                <w:sz w:val="22"/>
              </w:rPr>
              <w:t>OVS</w:t>
            </w:r>
          </w:p>
        </w:tc>
        <w:tc>
          <w:tcPr>
            <w:tcW w:w="677" w:type="pct"/>
            <w:tcBorders>
              <w:top w:val="nil"/>
              <w:left w:val="nil"/>
              <w:bottom w:val="double" w:sz="6" w:space="0" w:color="auto"/>
              <w:right w:val="single" w:sz="4" w:space="0" w:color="auto"/>
            </w:tcBorders>
            <w:shd w:val="clear" w:color="auto" w:fill="C6E0B4"/>
            <w:vAlign w:val="center"/>
            <w:hideMark/>
          </w:tcPr>
          <w:p w:rsidR="00B53BCA" w:rsidRPr="001865F2" w:rsidRDefault="00B53BCA">
            <w:pPr>
              <w:jc w:val="right"/>
              <w:rPr>
                <w:rFonts w:ascii="Calibri" w:hAnsi="Calibri" w:cs="Calibri"/>
                <w:sz w:val="22"/>
              </w:rPr>
            </w:pPr>
            <w:r w:rsidRPr="001865F2">
              <w:rPr>
                <w:rFonts w:ascii="Calibri" w:hAnsi="Calibri" w:cs="Calibri"/>
                <w:sz w:val="22"/>
              </w:rPr>
              <w:t>15.000.000</w:t>
            </w:r>
          </w:p>
        </w:tc>
        <w:tc>
          <w:tcPr>
            <w:tcW w:w="705" w:type="pct"/>
            <w:tcBorders>
              <w:top w:val="nil"/>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Nationwide</w:t>
            </w:r>
          </w:p>
        </w:tc>
        <w:tc>
          <w:tcPr>
            <w:tcW w:w="852" w:type="pct"/>
            <w:tcBorders>
              <w:top w:val="nil"/>
              <w:left w:val="nil"/>
              <w:bottom w:val="double" w:sz="6" w:space="0" w:color="auto"/>
              <w:right w:val="single" w:sz="8" w:space="0" w:color="auto"/>
            </w:tcBorders>
            <w:shd w:val="clear" w:color="auto" w:fill="C6E0B4"/>
            <w:vAlign w:val="center"/>
            <w:hideMark/>
          </w:tcPr>
          <w:p w:rsidR="00B53BCA" w:rsidRPr="001865F2" w:rsidRDefault="00B53BCA">
            <w:pPr>
              <w:rPr>
                <w:rFonts w:ascii="Calibri" w:hAnsi="Calibri" w:cs="Calibri"/>
                <w:sz w:val="22"/>
                <w:lang w:val="fr-FR"/>
              </w:rPr>
            </w:pPr>
            <w:r w:rsidRPr="001865F2">
              <w:rPr>
                <w:rFonts w:ascii="Calibri" w:hAnsi="Calibri" w:cs="Calibri"/>
                <w:sz w:val="22"/>
                <w:lang w:val="fr-FR"/>
              </w:rPr>
              <w:t>Energy generation, renewable sources – multiple technologies</w:t>
            </w:r>
          </w:p>
        </w:tc>
      </w:tr>
      <w:tr w:rsidR="00B53BCA" w:rsidRPr="001865F2" w:rsidTr="008E1448">
        <w:trPr>
          <w:trHeight w:val="330"/>
        </w:trPr>
        <w:tc>
          <w:tcPr>
            <w:tcW w:w="502" w:type="pct"/>
            <w:tcBorders>
              <w:top w:val="single" w:sz="4" w:space="0" w:color="auto"/>
              <w:left w:val="single" w:sz="8" w:space="0" w:color="auto"/>
              <w:bottom w:val="double" w:sz="6" w:space="0" w:color="auto"/>
              <w:right w:val="single" w:sz="4" w:space="0" w:color="auto"/>
            </w:tcBorders>
            <w:shd w:val="clear" w:color="auto" w:fill="C6E0B4"/>
            <w:noWrap/>
            <w:vAlign w:val="center"/>
            <w:hideMark/>
          </w:tcPr>
          <w:p w:rsidR="00B53BCA" w:rsidRPr="001865F2" w:rsidRDefault="00B53BCA">
            <w:pPr>
              <w:rPr>
                <w:rFonts w:ascii="Calibri" w:hAnsi="Calibri" w:cs="Calibri"/>
                <w:sz w:val="22"/>
              </w:rPr>
            </w:pPr>
            <w:r w:rsidRPr="001865F2">
              <w:rPr>
                <w:rFonts w:ascii="Calibri" w:hAnsi="Calibri" w:cs="Calibri"/>
                <w:sz w:val="22"/>
              </w:rPr>
              <w:t>FED</w:t>
            </w:r>
          </w:p>
        </w:tc>
        <w:tc>
          <w:tcPr>
            <w:tcW w:w="359" w:type="pct"/>
            <w:tcBorders>
              <w:top w:val="single" w:sz="4" w:space="0" w:color="auto"/>
              <w:left w:val="nil"/>
              <w:bottom w:val="double" w:sz="6" w:space="0" w:color="auto"/>
              <w:right w:val="single" w:sz="4" w:space="0" w:color="auto"/>
            </w:tcBorders>
            <w:shd w:val="clear" w:color="auto" w:fill="C6E0B4"/>
            <w:noWrap/>
            <w:vAlign w:val="center"/>
            <w:hideMark/>
          </w:tcPr>
          <w:p w:rsidR="00B53BCA" w:rsidRPr="001865F2" w:rsidRDefault="00B53BCA">
            <w:pPr>
              <w:jc w:val="center"/>
              <w:rPr>
                <w:rFonts w:ascii="Calibri" w:hAnsi="Calibri" w:cs="Calibri"/>
                <w:sz w:val="22"/>
              </w:rPr>
            </w:pPr>
            <w:r w:rsidRPr="001865F2">
              <w:rPr>
                <w:rFonts w:ascii="Calibri" w:hAnsi="Calibri" w:cs="Calibri"/>
                <w:sz w:val="22"/>
              </w:rPr>
              <w:t>2022</w:t>
            </w:r>
          </w:p>
        </w:tc>
        <w:tc>
          <w:tcPr>
            <w:tcW w:w="489"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Ongoing</w:t>
            </w:r>
          </w:p>
        </w:tc>
        <w:tc>
          <w:tcPr>
            <w:tcW w:w="956"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Rehabilitation of the sanitation system in Beira</w:t>
            </w:r>
          </w:p>
        </w:tc>
        <w:tc>
          <w:tcPr>
            <w:tcW w:w="458"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center"/>
              <w:rPr>
                <w:rFonts w:ascii="Calibri" w:hAnsi="Calibri" w:cs="Calibri"/>
                <w:sz w:val="22"/>
              </w:rPr>
            </w:pPr>
            <w:r w:rsidRPr="001865F2">
              <w:rPr>
                <w:rFonts w:ascii="Calibri" w:hAnsi="Calibri" w:cs="Calibri"/>
                <w:sz w:val="22"/>
              </w:rPr>
              <w:t>AFD</w:t>
            </w:r>
          </w:p>
        </w:tc>
        <w:tc>
          <w:tcPr>
            <w:tcW w:w="677"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right"/>
              <w:rPr>
                <w:rFonts w:ascii="Calibri" w:hAnsi="Calibri" w:cs="Calibri"/>
                <w:sz w:val="22"/>
              </w:rPr>
            </w:pPr>
            <w:r w:rsidRPr="001865F2">
              <w:rPr>
                <w:rFonts w:ascii="Calibri" w:hAnsi="Calibri" w:cs="Calibri"/>
                <w:sz w:val="22"/>
              </w:rPr>
              <w:t>20.600.000</w:t>
            </w:r>
          </w:p>
        </w:tc>
        <w:tc>
          <w:tcPr>
            <w:tcW w:w="705"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Selected districts in Sofala</w:t>
            </w:r>
          </w:p>
        </w:tc>
        <w:tc>
          <w:tcPr>
            <w:tcW w:w="852" w:type="pct"/>
            <w:tcBorders>
              <w:top w:val="single" w:sz="4" w:space="0" w:color="auto"/>
              <w:left w:val="nil"/>
              <w:bottom w:val="double" w:sz="6" w:space="0" w:color="auto"/>
              <w:right w:val="single" w:sz="8"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WASH</w:t>
            </w:r>
          </w:p>
        </w:tc>
      </w:tr>
      <w:tr w:rsidR="00B53BCA" w:rsidRPr="001865F2" w:rsidTr="008E1448">
        <w:trPr>
          <w:trHeight w:val="645"/>
        </w:trPr>
        <w:tc>
          <w:tcPr>
            <w:tcW w:w="502" w:type="pct"/>
            <w:tcBorders>
              <w:top w:val="single" w:sz="4" w:space="0" w:color="auto"/>
              <w:left w:val="single" w:sz="8" w:space="0" w:color="auto"/>
              <w:bottom w:val="double" w:sz="6" w:space="0" w:color="auto"/>
              <w:right w:val="single" w:sz="4" w:space="0" w:color="auto"/>
            </w:tcBorders>
            <w:shd w:val="clear" w:color="auto" w:fill="C6E0B4"/>
            <w:noWrap/>
            <w:vAlign w:val="center"/>
            <w:hideMark/>
          </w:tcPr>
          <w:p w:rsidR="00B53BCA" w:rsidRPr="001865F2" w:rsidRDefault="00B53BCA">
            <w:pPr>
              <w:rPr>
                <w:rFonts w:ascii="Calibri" w:hAnsi="Calibri" w:cs="Calibri"/>
                <w:sz w:val="22"/>
              </w:rPr>
            </w:pPr>
            <w:r w:rsidRPr="001865F2">
              <w:rPr>
                <w:rFonts w:ascii="Calibri" w:hAnsi="Calibri" w:cs="Calibri"/>
                <w:sz w:val="22"/>
              </w:rPr>
              <w:t>FED</w:t>
            </w:r>
          </w:p>
        </w:tc>
        <w:tc>
          <w:tcPr>
            <w:tcW w:w="359" w:type="pct"/>
            <w:tcBorders>
              <w:top w:val="single" w:sz="4" w:space="0" w:color="auto"/>
              <w:left w:val="nil"/>
              <w:bottom w:val="double" w:sz="6" w:space="0" w:color="auto"/>
              <w:right w:val="single" w:sz="4" w:space="0" w:color="auto"/>
            </w:tcBorders>
            <w:shd w:val="clear" w:color="auto" w:fill="C6E0B4"/>
            <w:noWrap/>
            <w:vAlign w:val="center"/>
            <w:hideMark/>
          </w:tcPr>
          <w:p w:rsidR="00B53BCA" w:rsidRPr="001865F2" w:rsidRDefault="00B53BCA">
            <w:pPr>
              <w:jc w:val="center"/>
              <w:rPr>
                <w:rFonts w:ascii="Calibri" w:hAnsi="Calibri" w:cs="Calibri"/>
                <w:sz w:val="22"/>
              </w:rPr>
            </w:pPr>
            <w:r w:rsidRPr="001865F2">
              <w:rPr>
                <w:rFonts w:ascii="Calibri" w:hAnsi="Calibri" w:cs="Calibri"/>
                <w:sz w:val="22"/>
              </w:rPr>
              <w:t>2022</w:t>
            </w:r>
          </w:p>
        </w:tc>
        <w:tc>
          <w:tcPr>
            <w:tcW w:w="489"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Ongoing</w:t>
            </w:r>
          </w:p>
        </w:tc>
        <w:tc>
          <w:tcPr>
            <w:tcW w:w="956"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Addendum 1 to FED/2020/419-614 - DELPAZ: Manica and Tete Sub-programme - Additional contribution</w:t>
            </w:r>
          </w:p>
        </w:tc>
        <w:tc>
          <w:tcPr>
            <w:tcW w:w="458"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center"/>
              <w:rPr>
                <w:rFonts w:ascii="Calibri" w:hAnsi="Calibri" w:cs="Calibri"/>
                <w:sz w:val="22"/>
              </w:rPr>
            </w:pPr>
            <w:r w:rsidRPr="001865F2">
              <w:rPr>
                <w:rFonts w:ascii="Calibri" w:hAnsi="Calibri" w:cs="Calibri"/>
                <w:sz w:val="22"/>
              </w:rPr>
              <w:t>AICS</w:t>
            </w:r>
          </w:p>
        </w:tc>
        <w:tc>
          <w:tcPr>
            <w:tcW w:w="677"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right"/>
              <w:rPr>
                <w:rFonts w:ascii="Calibri" w:hAnsi="Calibri" w:cs="Calibri"/>
                <w:sz w:val="22"/>
              </w:rPr>
            </w:pPr>
            <w:r w:rsidRPr="001865F2">
              <w:rPr>
                <w:rFonts w:ascii="Calibri" w:hAnsi="Calibri" w:cs="Calibri"/>
                <w:sz w:val="22"/>
              </w:rPr>
              <w:t>1.500.000</w:t>
            </w:r>
          </w:p>
        </w:tc>
        <w:tc>
          <w:tcPr>
            <w:tcW w:w="705"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Manica, Tete</w:t>
            </w:r>
          </w:p>
        </w:tc>
        <w:tc>
          <w:tcPr>
            <w:tcW w:w="852" w:type="pct"/>
            <w:tcBorders>
              <w:top w:val="single" w:sz="4" w:space="0" w:color="auto"/>
              <w:left w:val="nil"/>
              <w:bottom w:val="double" w:sz="6" w:space="0" w:color="auto"/>
              <w:right w:val="single" w:sz="8"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Peace, Economic development</w:t>
            </w:r>
          </w:p>
        </w:tc>
      </w:tr>
      <w:tr w:rsidR="00B53BCA" w:rsidRPr="001865F2" w:rsidTr="008E1448">
        <w:trPr>
          <w:trHeight w:val="1905"/>
        </w:trPr>
        <w:tc>
          <w:tcPr>
            <w:tcW w:w="502" w:type="pct"/>
            <w:tcBorders>
              <w:top w:val="single" w:sz="4" w:space="0" w:color="auto"/>
              <w:left w:val="single" w:sz="8" w:space="0" w:color="auto"/>
              <w:bottom w:val="double" w:sz="6" w:space="0" w:color="auto"/>
              <w:right w:val="single" w:sz="4" w:space="0" w:color="auto"/>
            </w:tcBorders>
            <w:shd w:val="clear" w:color="auto" w:fill="C6E0B4"/>
            <w:noWrap/>
            <w:vAlign w:val="center"/>
            <w:hideMark/>
          </w:tcPr>
          <w:p w:rsidR="00B53BCA" w:rsidRPr="001865F2" w:rsidRDefault="00B53BCA">
            <w:pPr>
              <w:rPr>
                <w:rFonts w:ascii="Calibri" w:hAnsi="Calibri" w:cs="Calibri"/>
                <w:sz w:val="22"/>
              </w:rPr>
            </w:pPr>
            <w:r w:rsidRPr="001865F2">
              <w:rPr>
                <w:rFonts w:ascii="Calibri" w:hAnsi="Calibri" w:cs="Calibri"/>
                <w:sz w:val="22"/>
              </w:rPr>
              <w:t>FED</w:t>
            </w:r>
          </w:p>
        </w:tc>
        <w:tc>
          <w:tcPr>
            <w:tcW w:w="359" w:type="pct"/>
            <w:tcBorders>
              <w:top w:val="single" w:sz="4" w:space="0" w:color="auto"/>
              <w:left w:val="nil"/>
              <w:bottom w:val="double" w:sz="6" w:space="0" w:color="auto"/>
              <w:right w:val="single" w:sz="4" w:space="0" w:color="auto"/>
            </w:tcBorders>
            <w:shd w:val="clear" w:color="auto" w:fill="C6E0B4"/>
            <w:noWrap/>
            <w:vAlign w:val="center"/>
            <w:hideMark/>
          </w:tcPr>
          <w:p w:rsidR="00B53BCA" w:rsidRPr="001865F2" w:rsidRDefault="00B53BCA">
            <w:pPr>
              <w:jc w:val="center"/>
              <w:rPr>
                <w:rFonts w:ascii="Calibri" w:hAnsi="Calibri" w:cs="Calibri"/>
                <w:sz w:val="22"/>
              </w:rPr>
            </w:pPr>
            <w:r w:rsidRPr="001865F2">
              <w:rPr>
                <w:rFonts w:ascii="Calibri" w:hAnsi="Calibri" w:cs="Calibri"/>
                <w:sz w:val="22"/>
              </w:rPr>
              <w:t>2022</w:t>
            </w:r>
          </w:p>
        </w:tc>
        <w:tc>
          <w:tcPr>
            <w:tcW w:w="489"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Ongoing</w:t>
            </w:r>
          </w:p>
        </w:tc>
        <w:tc>
          <w:tcPr>
            <w:tcW w:w="956"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GET FiT Mozambique II</w:t>
            </w:r>
          </w:p>
        </w:tc>
        <w:tc>
          <w:tcPr>
            <w:tcW w:w="458"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center"/>
              <w:rPr>
                <w:rFonts w:ascii="Calibri" w:hAnsi="Calibri" w:cs="Calibri"/>
                <w:sz w:val="22"/>
              </w:rPr>
            </w:pPr>
            <w:r w:rsidRPr="001865F2">
              <w:rPr>
                <w:rFonts w:ascii="Calibri" w:hAnsi="Calibri" w:cs="Calibri"/>
                <w:sz w:val="22"/>
              </w:rPr>
              <w:t>KFW</w:t>
            </w:r>
          </w:p>
        </w:tc>
        <w:tc>
          <w:tcPr>
            <w:tcW w:w="677"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right"/>
              <w:rPr>
                <w:rFonts w:ascii="Calibri" w:hAnsi="Calibri" w:cs="Calibri"/>
                <w:sz w:val="22"/>
              </w:rPr>
            </w:pPr>
            <w:r w:rsidRPr="001865F2">
              <w:rPr>
                <w:rFonts w:ascii="Calibri" w:hAnsi="Calibri" w:cs="Calibri"/>
                <w:sz w:val="22"/>
              </w:rPr>
              <w:t>20.421.920</w:t>
            </w:r>
          </w:p>
        </w:tc>
        <w:tc>
          <w:tcPr>
            <w:tcW w:w="705"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Nationwide</w:t>
            </w:r>
          </w:p>
        </w:tc>
        <w:tc>
          <w:tcPr>
            <w:tcW w:w="852" w:type="pct"/>
            <w:tcBorders>
              <w:top w:val="single" w:sz="4" w:space="0" w:color="auto"/>
              <w:left w:val="nil"/>
              <w:bottom w:val="double" w:sz="6" w:space="0" w:color="auto"/>
              <w:right w:val="single" w:sz="8" w:space="0" w:color="auto"/>
            </w:tcBorders>
            <w:shd w:val="clear" w:color="auto" w:fill="C6E0B4"/>
            <w:vAlign w:val="center"/>
            <w:hideMark/>
          </w:tcPr>
          <w:p w:rsidR="00B53BCA" w:rsidRPr="001865F2" w:rsidRDefault="00B53BCA">
            <w:pPr>
              <w:rPr>
                <w:rFonts w:ascii="Calibri" w:hAnsi="Calibri" w:cs="Calibri"/>
                <w:sz w:val="22"/>
                <w:lang w:val="fr-FR"/>
              </w:rPr>
            </w:pPr>
            <w:r w:rsidRPr="001865F2">
              <w:rPr>
                <w:rFonts w:ascii="Calibri" w:hAnsi="Calibri" w:cs="Calibri"/>
                <w:sz w:val="22"/>
                <w:lang w:val="fr-FR"/>
              </w:rPr>
              <w:t>Energy generation, renewable sources – multiple technologies</w:t>
            </w:r>
          </w:p>
        </w:tc>
      </w:tr>
      <w:tr w:rsidR="00B53BCA" w:rsidRPr="001865F2" w:rsidTr="008E1448">
        <w:trPr>
          <w:trHeight w:val="1905"/>
        </w:trPr>
        <w:tc>
          <w:tcPr>
            <w:tcW w:w="502" w:type="pct"/>
            <w:tcBorders>
              <w:top w:val="single" w:sz="4" w:space="0" w:color="auto"/>
              <w:left w:val="single" w:sz="8" w:space="0" w:color="auto"/>
              <w:bottom w:val="double" w:sz="6" w:space="0" w:color="auto"/>
              <w:right w:val="single" w:sz="4" w:space="0" w:color="auto"/>
            </w:tcBorders>
            <w:shd w:val="clear" w:color="auto" w:fill="C6E0B4"/>
            <w:noWrap/>
            <w:vAlign w:val="center"/>
            <w:hideMark/>
          </w:tcPr>
          <w:p w:rsidR="00B53BCA" w:rsidRPr="001865F2" w:rsidRDefault="00B53BCA">
            <w:pPr>
              <w:rPr>
                <w:rFonts w:ascii="Calibri" w:hAnsi="Calibri" w:cs="Calibri"/>
                <w:sz w:val="22"/>
              </w:rPr>
            </w:pPr>
            <w:r w:rsidRPr="001865F2">
              <w:rPr>
                <w:rFonts w:ascii="Calibri" w:hAnsi="Calibri" w:cs="Calibri"/>
                <w:sz w:val="22"/>
              </w:rPr>
              <w:t>FED</w:t>
            </w:r>
          </w:p>
        </w:tc>
        <w:tc>
          <w:tcPr>
            <w:tcW w:w="359" w:type="pct"/>
            <w:tcBorders>
              <w:top w:val="single" w:sz="4" w:space="0" w:color="auto"/>
              <w:left w:val="nil"/>
              <w:bottom w:val="double" w:sz="6" w:space="0" w:color="auto"/>
              <w:right w:val="single" w:sz="4" w:space="0" w:color="auto"/>
            </w:tcBorders>
            <w:shd w:val="clear" w:color="auto" w:fill="C6E0B4"/>
            <w:noWrap/>
            <w:vAlign w:val="center"/>
            <w:hideMark/>
          </w:tcPr>
          <w:p w:rsidR="00B53BCA" w:rsidRPr="001865F2" w:rsidRDefault="00B53BCA">
            <w:pPr>
              <w:jc w:val="center"/>
              <w:rPr>
                <w:rFonts w:ascii="Calibri" w:hAnsi="Calibri" w:cs="Calibri"/>
                <w:sz w:val="22"/>
              </w:rPr>
            </w:pPr>
            <w:r w:rsidRPr="001865F2">
              <w:rPr>
                <w:rFonts w:ascii="Calibri" w:hAnsi="Calibri" w:cs="Calibri"/>
                <w:sz w:val="22"/>
              </w:rPr>
              <w:t>2022</w:t>
            </w:r>
          </w:p>
        </w:tc>
        <w:tc>
          <w:tcPr>
            <w:tcW w:w="489"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Ongoing</w:t>
            </w:r>
          </w:p>
        </w:tc>
        <w:tc>
          <w:tcPr>
            <w:tcW w:w="956"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Rehabilitation of the Cahora Bassa Hydropower Plant in Mozambique</w:t>
            </w:r>
          </w:p>
        </w:tc>
        <w:tc>
          <w:tcPr>
            <w:tcW w:w="458"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center"/>
              <w:rPr>
                <w:rFonts w:ascii="Calibri" w:hAnsi="Calibri" w:cs="Calibri"/>
                <w:sz w:val="22"/>
              </w:rPr>
            </w:pPr>
            <w:r w:rsidRPr="001865F2">
              <w:rPr>
                <w:rFonts w:ascii="Calibri" w:hAnsi="Calibri" w:cs="Calibri"/>
                <w:sz w:val="22"/>
              </w:rPr>
              <w:t>AFD</w:t>
            </w:r>
          </w:p>
        </w:tc>
        <w:tc>
          <w:tcPr>
            <w:tcW w:w="677"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right"/>
              <w:rPr>
                <w:rFonts w:ascii="Calibri" w:hAnsi="Calibri" w:cs="Calibri"/>
                <w:sz w:val="22"/>
              </w:rPr>
            </w:pPr>
            <w:r w:rsidRPr="001865F2">
              <w:rPr>
                <w:rFonts w:ascii="Calibri" w:hAnsi="Calibri" w:cs="Calibri"/>
                <w:sz w:val="22"/>
              </w:rPr>
              <w:t>22.671.000</w:t>
            </w:r>
          </w:p>
        </w:tc>
        <w:tc>
          <w:tcPr>
            <w:tcW w:w="705"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Tete</w:t>
            </w:r>
          </w:p>
        </w:tc>
        <w:tc>
          <w:tcPr>
            <w:tcW w:w="852" w:type="pct"/>
            <w:tcBorders>
              <w:top w:val="single" w:sz="4" w:space="0" w:color="auto"/>
              <w:left w:val="nil"/>
              <w:bottom w:val="double" w:sz="6" w:space="0" w:color="auto"/>
              <w:right w:val="single" w:sz="8" w:space="0" w:color="auto"/>
            </w:tcBorders>
            <w:shd w:val="clear" w:color="auto" w:fill="C6E0B4"/>
            <w:vAlign w:val="center"/>
            <w:hideMark/>
          </w:tcPr>
          <w:p w:rsidR="00B53BCA" w:rsidRPr="001865F2" w:rsidRDefault="00B53BCA">
            <w:pPr>
              <w:rPr>
                <w:rFonts w:ascii="Calibri" w:hAnsi="Calibri" w:cs="Calibri"/>
                <w:sz w:val="22"/>
                <w:lang w:val="fr-FR"/>
              </w:rPr>
            </w:pPr>
            <w:r w:rsidRPr="001865F2">
              <w:rPr>
                <w:rFonts w:ascii="Calibri" w:hAnsi="Calibri" w:cs="Calibri"/>
                <w:sz w:val="22"/>
                <w:lang w:val="fr-FR"/>
              </w:rPr>
              <w:t>Energy generation, renewable sources – multiple technologies</w:t>
            </w:r>
          </w:p>
        </w:tc>
      </w:tr>
      <w:tr w:rsidR="00B53BCA" w:rsidRPr="001865F2" w:rsidTr="008E1448">
        <w:trPr>
          <w:trHeight w:val="1590"/>
        </w:trPr>
        <w:tc>
          <w:tcPr>
            <w:tcW w:w="502" w:type="pct"/>
            <w:tcBorders>
              <w:top w:val="single" w:sz="4" w:space="0" w:color="auto"/>
              <w:left w:val="single" w:sz="8" w:space="0" w:color="auto"/>
              <w:bottom w:val="double" w:sz="6" w:space="0" w:color="auto"/>
              <w:right w:val="single" w:sz="4" w:space="0" w:color="auto"/>
            </w:tcBorders>
            <w:shd w:val="clear" w:color="auto" w:fill="C6E0B4"/>
            <w:noWrap/>
            <w:vAlign w:val="center"/>
            <w:hideMark/>
          </w:tcPr>
          <w:p w:rsidR="00B53BCA" w:rsidRPr="001865F2" w:rsidRDefault="00B53BCA">
            <w:pPr>
              <w:rPr>
                <w:rFonts w:ascii="Calibri" w:hAnsi="Calibri" w:cs="Calibri"/>
                <w:sz w:val="22"/>
              </w:rPr>
            </w:pPr>
            <w:r w:rsidRPr="001865F2">
              <w:rPr>
                <w:rFonts w:ascii="Calibri" w:hAnsi="Calibri" w:cs="Calibri"/>
                <w:sz w:val="22"/>
              </w:rPr>
              <w:t>FED</w:t>
            </w:r>
          </w:p>
        </w:tc>
        <w:tc>
          <w:tcPr>
            <w:tcW w:w="359" w:type="pct"/>
            <w:tcBorders>
              <w:top w:val="single" w:sz="4" w:space="0" w:color="auto"/>
              <w:left w:val="nil"/>
              <w:bottom w:val="double" w:sz="6" w:space="0" w:color="auto"/>
              <w:right w:val="single" w:sz="4" w:space="0" w:color="auto"/>
            </w:tcBorders>
            <w:shd w:val="clear" w:color="auto" w:fill="C6E0B4"/>
            <w:noWrap/>
            <w:vAlign w:val="center"/>
            <w:hideMark/>
          </w:tcPr>
          <w:p w:rsidR="00B53BCA" w:rsidRPr="001865F2" w:rsidRDefault="00B53BCA">
            <w:pPr>
              <w:jc w:val="center"/>
              <w:rPr>
                <w:rFonts w:ascii="Calibri" w:hAnsi="Calibri" w:cs="Calibri"/>
                <w:sz w:val="22"/>
              </w:rPr>
            </w:pPr>
            <w:r w:rsidRPr="001865F2">
              <w:rPr>
                <w:rFonts w:ascii="Calibri" w:hAnsi="Calibri" w:cs="Calibri"/>
                <w:sz w:val="22"/>
              </w:rPr>
              <w:t>2021</w:t>
            </w:r>
          </w:p>
        </w:tc>
        <w:tc>
          <w:tcPr>
            <w:tcW w:w="489"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Ongoing</w:t>
            </w:r>
          </w:p>
        </w:tc>
        <w:tc>
          <w:tcPr>
            <w:tcW w:w="956"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Non-technical losses reduction project - support to Electricidade de Moçambique (EDM)</w:t>
            </w:r>
          </w:p>
        </w:tc>
        <w:tc>
          <w:tcPr>
            <w:tcW w:w="458"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center"/>
              <w:rPr>
                <w:rFonts w:ascii="Calibri" w:hAnsi="Calibri" w:cs="Calibri"/>
                <w:sz w:val="22"/>
              </w:rPr>
            </w:pPr>
            <w:r w:rsidRPr="001865F2">
              <w:rPr>
                <w:rFonts w:ascii="Calibri" w:hAnsi="Calibri" w:cs="Calibri"/>
                <w:sz w:val="22"/>
              </w:rPr>
              <w:t>AFD</w:t>
            </w:r>
          </w:p>
        </w:tc>
        <w:tc>
          <w:tcPr>
            <w:tcW w:w="677"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right"/>
              <w:rPr>
                <w:rFonts w:ascii="Calibri" w:hAnsi="Calibri" w:cs="Calibri"/>
                <w:sz w:val="22"/>
              </w:rPr>
            </w:pPr>
            <w:r w:rsidRPr="001865F2">
              <w:rPr>
                <w:rFonts w:ascii="Calibri" w:hAnsi="Calibri" w:cs="Calibri"/>
                <w:sz w:val="22"/>
              </w:rPr>
              <w:t>10.000.000</w:t>
            </w:r>
          </w:p>
        </w:tc>
        <w:tc>
          <w:tcPr>
            <w:tcW w:w="705"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Nationwide</w:t>
            </w:r>
          </w:p>
        </w:tc>
        <w:tc>
          <w:tcPr>
            <w:tcW w:w="852" w:type="pct"/>
            <w:tcBorders>
              <w:top w:val="single" w:sz="4" w:space="0" w:color="auto"/>
              <w:left w:val="nil"/>
              <w:bottom w:val="double" w:sz="6" w:space="0" w:color="auto"/>
              <w:right w:val="single" w:sz="8"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Electric power transmission and distribution (centralised grids)</w:t>
            </w:r>
          </w:p>
        </w:tc>
      </w:tr>
      <w:tr w:rsidR="00B53BCA" w:rsidRPr="001865F2" w:rsidTr="008E1448">
        <w:trPr>
          <w:trHeight w:val="1275"/>
        </w:trPr>
        <w:tc>
          <w:tcPr>
            <w:tcW w:w="502" w:type="pct"/>
            <w:tcBorders>
              <w:top w:val="single" w:sz="4" w:space="0" w:color="auto"/>
              <w:left w:val="single" w:sz="8" w:space="0" w:color="auto"/>
              <w:bottom w:val="double" w:sz="6" w:space="0" w:color="auto"/>
              <w:right w:val="single" w:sz="4" w:space="0" w:color="auto"/>
            </w:tcBorders>
            <w:shd w:val="clear" w:color="auto" w:fill="C6E0B4"/>
            <w:noWrap/>
            <w:vAlign w:val="center"/>
            <w:hideMark/>
          </w:tcPr>
          <w:p w:rsidR="00B53BCA" w:rsidRPr="001865F2" w:rsidRDefault="00B53BCA">
            <w:pPr>
              <w:rPr>
                <w:rFonts w:ascii="Calibri" w:hAnsi="Calibri" w:cs="Calibri"/>
                <w:sz w:val="22"/>
              </w:rPr>
            </w:pPr>
            <w:r w:rsidRPr="001865F2">
              <w:rPr>
                <w:rFonts w:ascii="Calibri" w:hAnsi="Calibri" w:cs="Calibri"/>
                <w:sz w:val="22"/>
              </w:rPr>
              <w:t>FED</w:t>
            </w:r>
          </w:p>
        </w:tc>
        <w:tc>
          <w:tcPr>
            <w:tcW w:w="359" w:type="pct"/>
            <w:tcBorders>
              <w:top w:val="single" w:sz="4" w:space="0" w:color="auto"/>
              <w:left w:val="nil"/>
              <w:bottom w:val="double" w:sz="6" w:space="0" w:color="auto"/>
              <w:right w:val="single" w:sz="4" w:space="0" w:color="auto"/>
            </w:tcBorders>
            <w:shd w:val="clear" w:color="auto" w:fill="C6E0B4"/>
            <w:noWrap/>
            <w:vAlign w:val="center"/>
            <w:hideMark/>
          </w:tcPr>
          <w:p w:rsidR="00B53BCA" w:rsidRPr="001865F2" w:rsidRDefault="00B53BCA">
            <w:pPr>
              <w:jc w:val="center"/>
              <w:rPr>
                <w:rFonts w:ascii="Calibri" w:hAnsi="Calibri" w:cs="Calibri"/>
                <w:sz w:val="22"/>
              </w:rPr>
            </w:pPr>
            <w:r w:rsidRPr="001865F2">
              <w:rPr>
                <w:rFonts w:ascii="Calibri" w:hAnsi="Calibri" w:cs="Calibri"/>
                <w:sz w:val="22"/>
              </w:rPr>
              <w:t>2021</w:t>
            </w:r>
          </w:p>
        </w:tc>
        <w:tc>
          <w:tcPr>
            <w:tcW w:w="489"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Ongoing</w:t>
            </w:r>
          </w:p>
        </w:tc>
        <w:tc>
          <w:tcPr>
            <w:tcW w:w="956"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EU Support to Decentralization (SO2): the human resource capacity of decentralised governance bodies and municipalities strengthened to effectively and accountably manage public resources and services.</w:t>
            </w:r>
          </w:p>
        </w:tc>
        <w:tc>
          <w:tcPr>
            <w:tcW w:w="458"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center"/>
              <w:rPr>
                <w:rFonts w:ascii="Calibri" w:hAnsi="Calibri" w:cs="Calibri"/>
                <w:sz w:val="22"/>
              </w:rPr>
            </w:pPr>
            <w:r w:rsidRPr="001865F2">
              <w:rPr>
                <w:rFonts w:ascii="Calibri" w:hAnsi="Calibri" w:cs="Calibri"/>
                <w:sz w:val="22"/>
              </w:rPr>
              <w:t>GIZ</w:t>
            </w:r>
          </w:p>
        </w:tc>
        <w:tc>
          <w:tcPr>
            <w:tcW w:w="677"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right"/>
              <w:rPr>
                <w:rFonts w:ascii="Calibri" w:hAnsi="Calibri" w:cs="Calibri"/>
                <w:sz w:val="22"/>
              </w:rPr>
            </w:pPr>
            <w:r w:rsidRPr="001865F2">
              <w:rPr>
                <w:rFonts w:ascii="Calibri" w:hAnsi="Calibri" w:cs="Calibri"/>
                <w:sz w:val="22"/>
              </w:rPr>
              <w:t>8.100.000</w:t>
            </w:r>
          </w:p>
        </w:tc>
        <w:tc>
          <w:tcPr>
            <w:tcW w:w="705"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Nationwide</w:t>
            </w:r>
          </w:p>
        </w:tc>
        <w:tc>
          <w:tcPr>
            <w:tcW w:w="852" w:type="pct"/>
            <w:tcBorders>
              <w:top w:val="single" w:sz="4" w:space="0" w:color="auto"/>
              <w:left w:val="nil"/>
              <w:bottom w:val="double" w:sz="6" w:space="0" w:color="auto"/>
              <w:right w:val="single" w:sz="8"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Decentralisation and support to subnational government</w:t>
            </w:r>
          </w:p>
        </w:tc>
      </w:tr>
      <w:tr w:rsidR="00B53BCA" w:rsidRPr="001865F2" w:rsidTr="008E1448">
        <w:trPr>
          <w:trHeight w:val="645"/>
        </w:trPr>
        <w:tc>
          <w:tcPr>
            <w:tcW w:w="502" w:type="pct"/>
            <w:tcBorders>
              <w:top w:val="single" w:sz="4" w:space="0" w:color="auto"/>
              <w:left w:val="single" w:sz="8" w:space="0" w:color="auto"/>
              <w:bottom w:val="double" w:sz="6" w:space="0" w:color="auto"/>
              <w:right w:val="single" w:sz="4" w:space="0" w:color="auto"/>
            </w:tcBorders>
            <w:shd w:val="clear" w:color="auto" w:fill="C6E0B4"/>
            <w:noWrap/>
            <w:vAlign w:val="center"/>
            <w:hideMark/>
          </w:tcPr>
          <w:p w:rsidR="00B53BCA" w:rsidRPr="001865F2" w:rsidRDefault="00B53BCA">
            <w:pPr>
              <w:rPr>
                <w:rFonts w:ascii="Calibri" w:hAnsi="Calibri" w:cs="Calibri"/>
                <w:sz w:val="22"/>
              </w:rPr>
            </w:pPr>
            <w:r w:rsidRPr="001865F2">
              <w:rPr>
                <w:rFonts w:ascii="Calibri" w:hAnsi="Calibri" w:cs="Calibri"/>
                <w:sz w:val="22"/>
              </w:rPr>
              <w:t>FED</w:t>
            </w:r>
          </w:p>
        </w:tc>
        <w:tc>
          <w:tcPr>
            <w:tcW w:w="359" w:type="pct"/>
            <w:tcBorders>
              <w:top w:val="single" w:sz="4" w:space="0" w:color="auto"/>
              <w:left w:val="nil"/>
              <w:bottom w:val="double" w:sz="6" w:space="0" w:color="auto"/>
              <w:right w:val="single" w:sz="4" w:space="0" w:color="auto"/>
            </w:tcBorders>
            <w:shd w:val="clear" w:color="auto" w:fill="C6E0B4"/>
            <w:noWrap/>
            <w:vAlign w:val="center"/>
            <w:hideMark/>
          </w:tcPr>
          <w:p w:rsidR="00B53BCA" w:rsidRPr="001865F2" w:rsidRDefault="00B53BCA">
            <w:pPr>
              <w:jc w:val="center"/>
              <w:rPr>
                <w:rFonts w:ascii="Calibri" w:hAnsi="Calibri" w:cs="Calibri"/>
                <w:sz w:val="22"/>
              </w:rPr>
            </w:pPr>
            <w:r w:rsidRPr="001865F2">
              <w:rPr>
                <w:rFonts w:ascii="Calibri" w:hAnsi="Calibri" w:cs="Calibri"/>
                <w:sz w:val="22"/>
              </w:rPr>
              <w:t>2020</w:t>
            </w:r>
          </w:p>
        </w:tc>
        <w:tc>
          <w:tcPr>
            <w:tcW w:w="489"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Ongoing</w:t>
            </w:r>
          </w:p>
        </w:tc>
        <w:tc>
          <w:tcPr>
            <w:tcW w:w="956"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Local Development for the Consolidation of Peace in Mozambique - DELPAZ: Manica and Tete Sub-programme</w:t>
            </w:r>
          </w:p>
        </w:tc>
        <w:tc>
          <w:tcPr>
            <w:tcW w:w="458"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center"/>
              <w:rPr>
                <w:rFonts w:ascii="Calibri" w:hAnsi="Calibri" w:cs="Calibri"/>
                <w:sz w:val="22"/>
              </w:rPr>
            </w:pPr>
            <w:r w:rsidRPr="001865F2">
              <w:rPr>
                <w:rFonts w:ascii="Calibri" w:hAnsi="Calibri" w:cs="Calibri"/>
                <w:sz w:val="22"/>
              </w:rPr>
              <w:t>AICS</w:t>
            </w:r>
          </w:p>
        </w:tc>
        <w:tc>
          <w:tcPr>
            <w:tcW w:w="677"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right"/>
              <w:rPr>
                <w:rFonts w:ascii="Calibri" w:hAnsi="Calibri" w:cs="Calibri"/>
                <w:sz w:val="22"/>
              </w:rPr>
            </w:pPr>
            <w:r w:rsidRPr="001865F2">
              <w:rPr>
                <w:rFonts w:ascii="Calibri" w:hAnsi="Calibri" w:cs="Calibri"/>
                <w:sz w:val="22"/>
              </w:rPr>
              <w:t>9.800.000</w:t>
            </w:r>
          </w:p>
        </w:tc>
        <w:tc>
          <w:tcPr>
            <w:tcW w:w="705"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Manica, Tete</w:t>
            </w:r>
          </w:p>
        </w:tc>
        <w:tc>
          <w:tcPr>
            <w:tcW w:w="852" w:type="pct"/>
            <w:tcBorders>
              <w:top w:val="single" w:sz="4" w:space="0" w:color="auto"/>
              <w:left w:val="nil"/>
              <w:bottom w:val="double" w:sz="6" w:space="0" w:color="auto"/>
              <w:right w:val="single" w:sz="8"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Peace, Economic development</w:t>
            </w:r>
          </w:p>
        </w:tc>
      </w:tr>
      <w:tr w:rsidR="00B53BCA" w:rsidRPr="001865F2" w:rsidTr="008E1448">
        <w:trPr>
          <w:trHeight w:val="645"/>
        </w:trPr>
        <w:tc>
          <w:tcPr>
            <w:tcW w:w="502" w:type="pct"/>
            <w:tcBorders>
              <w:top w:val="single" w:sz="4" w:space="0" w:color="auto"/>
              <w:left w:val="single" w:sz="8" w:space="0" w:color="auto"/>
              <w:bottom w:val="double" w:sz="6" w:space="0" w:color="auto"/>
              <w:right w:val="single" w:sz="4" w:space="0" w:color="auto"/>
            </w:tcBorders>
            <w:shd w:val="clear" w:color="auto" w:fill="C6E0B4"/>
            <w:noWrap/>
            <w:vAlign w:val="center"/>
            <w:hideMark/>
          </w:tcPr>
          <w:p w:rsidR="00B53BCA" w:rsidRPr="001865F2" w:rsidRDefault="00B53BCA">
            <w:pPr>
              <w:rPr>
                <w:rFonts w:ascii="Calibri" w:hAnsi="Calibri" w:cs="Calibri"/>
                <w:sz w:val="22"/>
              </w:rPr>
            </w:pPr>
            <w:r w:rsidRPr="001865F2">
              <w:rPr>
                <w:rFonts w:ascii="Calibri" w:hAnsi="Calibri" w:cs="Calibri"/>
                <w:sz w:val="22"/>
              </w:rPr>
              <w:t>FED</w:t>
            </w:r>
          </w:p>
        </w:tc>
        <w:tc>
          <w:tcPr>
            <w:tcW w:w="359" w:type="pct"/>
            <w:tcBorders>
              <w:top w:val="single" w:sz="4" w:space="0" w:color="auto"/>
              <w:left w:val="nil"/>
              <w:bottom w:val="double" w:sz="6" w:space="0" w:color="auto"/>
              <w:right w:val="single" w:sz="4" w:space="0" w:color="auto"/>
            </w:tcBorders>
            <w:shd w:val="clear" w:color="auto" w:fill="C6E0B4"/>
            <w:noWrap/>
            <w:vAlign w:val="center"/>
            <w:hideMark/>
          </w:tcPr>
          <w:p w:rsidR="00B53BCA" w:rsidRPr="001865F2" w:rsidRDefault="00B53BCA">
            <w:pPr>
              <w:jc w:val="center"/>
              <w:rPr>
                <w:rFonts w:ascii="Calibri" w:hAnsi="Calibri" w:cs="Calibri"/>
                <w:sz w:val="22"/>
              </w:rPr>
            </w:pPr>
            <w:r w:rsidRPr="001865F2">
              <w:rPr>
                <w:rFonts w:ascii="Calibri" w:hAnsi="Calibri" w:cs="Calibri"/>
                <w:sz w:val="22"/>
              </w:rPr>
              <w:t>2020</w:t>
            </w:r>
          </w:p>
        </w:tc>
        <w:tc>
          <w:tcPr>
            <w:tcW w:w="489"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Ongoing</w:t>
            </w:r>
          </w:p>
        </w:tc>
        <w:tc>
          <w:tcPr>
            <w:tcW w:w="956"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WASH Programme - Technical Assistance for Mozambique Climate Resilient Framework Loan</w:t>
            </w:r>
          </w:p>
        </w:tc>
        <w:tc>
          <w:tcPr>
            <w:tcW w:w="458"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center"/>
              <w:rPr>
                <w:rFonts w:ascii="Calibri" w:hAnsi="Calibri" w:cs="Calibri"/>
                <w:sz w:val="22"/>
              </w:rPr>
            </w:pPr>
            <w:r w:rsidRPr="001865F2">
              <w:rPr>
                <w:rFonts w:ascii="Calibri" w:hAnsi="Calibri" w:cs="Calibri"/>
                <w:sz w:val="22"/>
              </w:rPr>
              <w:t>EIB</w:t>
            </w:r>
          </w:p>
        </w:tc>
        <w:tc>
          <w:tcPr>
            <w:tcW w:w="677"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right"/>
              <w:rPr>
                <w:rFonts w:ascii="Calibri" w:hAnsi="Calibri" w:cs="Calibri"/>
                <w:sz w:val="22"/>
              </w:rPr>
            </w:pPr>
            <w:r w:rsidRPr="001865F2">
              <w:rPr>
                <w:rFonts w:ascii="Calibri" w:hAnsi="Calibri" w:cs="Calibri"/>
                <w:sz w:val="22"/>
              </w:rPr>
              <w:t>10.608.000</w:t>
            </w:r>
          </w:p>
        </w:tc>
        <w:tc>
          <w:tcPr>
            <w:tcW w:w="705"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Nationwide</w:t>
            </w:r>
          </w:p>
        </w:tc>
        <w:tc>
          <w:tcPr>
            <w:tcW w:w="852" w:type="pct"/>
            <w:tcBorders>
              <w:top w:val="single" w:sz="4" w:space="0" w:color="auto"/>
              <w:left w:val="nil"/>
              <w:bottom w:val="double" w:sz="6" w:space="0" w:color="auto"/>
              <w:right w:val="single" w:sz="8"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WASH</w:t>
            </w:r>
          </w:p>
        </w:tc>
      </w:tr>
      <w:tr w:rsidR="00B53BCA" w:rsidRPr="001865F2" w:rsidTr="008E1448">
        <w:trPr>
          <w:trHeight w:val="1905"/>
        </w:trPr>
        <w:tc>
          <w:tcPr>
            <w:tcW w:w="502" w:type="pct"/>
            <w:tcBorders>
              <w:top w:val="single" w:sz="4" w:space="0" w:color="auto"/>
              <w:left w:val="single" w:sz="8" w:space="0" w:color="auto"/>
              <w:bottom w:val="double" w:sz="6" w:space="0" w:color="auto"/>
              <w:right w:val="single" w:sz="4" w:space="0" w:color="auto"/>
            </w:tcBorders>
            <w:shd w:val="clear" w:color="auto" w:fill="C6E0B4"/>
            <w:noWrap/>
            <w:vAlign w:val="center"/>
            <w:hideMark/>
          </w:tcPr>
          <w:p w:rsidR="00B53BCA" w:rsidRPr="001865F2" w:rsidRDefault="00B53BCA">
            <w:pPr>
              <w:rPr>
                <w:rFonts w:ascii="Calibri" w:hAnsi="Calibri" w:cs="Calibri"/>
                <w:sz w:val="22"/>
              </w:rPr>
            </w:pPr>
            <w:r w:rsidRPr="001865F2">
              <w:rPr>
                <w:rFonts w:ascii="Calibri" w:hAnsi="Calibri" w:cs="Calibri"/>
                <w:sz w:val="22"/>
              </w:rPr>
              <w:t>FED</w:t>
            </w:r>
          </w:p>
        </w:tc>
        <w:tc>
          <w:tcPr>
            <w:tcW w:w="359" w:type="pct"/>
            <w:tcBorders>
              <w:top w:val="single" w:sz="4" w:space="0" w:color="auto"/>
              <w:left w:val="nil"/>
              <w:bottom w:val="double" w:sz="6" w:space="0" w:color="auto"/>
              <w:right w:val="single" w:sz="4" w:space="0" w:color="auto"/>
            </w:tcBorders>
            <w:shd w:val="clear" w:color="auto" w:fill="C6E0B4"/>
            <w:noWrap/>
            <w:vAlign w:val="center"/>
            <w:hideMark/>
          </w:tcPr>
          <w:p w:rsidR="00B53BCA" w:rsidRPr="001865F2" w:rsidRDefault="00B53BCA">
            <w:pPr>
              <w:jc w:val="center"/>
              <w:rPr>
                <w:rFonts w:ascii="Calibri" w:hAnsi="Calibri" w:cs="Calibri"/>
                <w:sz w:val="22"/>
              </w:rPr>
            </w:pPr>
            <w:r w:rsidRPr="001865F2">
              <w:rPr>
                <w:rFonts w:ascii="Calibri" w:hAnsi="Calibri" w:cs="Calibri"/>
                <w:sz w:val="22"/>
              </w:rPr>
              <w:t>2020</w:t>
            </w:r>
          </w:p>
        </w:tc>
        <w:tc>
          <w:tcPr>
            <w:tcW w:w="489"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Ongoing</w:t>
            </w:r>
          </w:p>
        </w:tc>
        <w:tc>
          <w:tcPr>
            <w:tcW w:w="956"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PROLER +</w:t>
            </w:r>
          </w:p>
        </w:tc>
        <w:tc>
          <w:tcPr>
            <w:tcW w:w="458"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center"/>
              <w:rPr>
                <w:rFonts w:ascii="Calibri" w:hAnsi="Calibri" w:cs="Calibri"/>
                <w:sz w:val="22"/>
              </w:rPr>
            </w:pPr>
            <w:r w:rsidRPr="001865F2">
              <w:rPr>
                <w:rFonts w:ascii="Calibri" w:hAnsi="Calibri" w:cs="Calibri"/>
                <w:sz w:val="22"/>
              </w:rPr>
              <w:t>AFD</w:t>
            </w:r>
          </w:p>
        </w:tc>
        <w:tc>
          <w:tcPr>
            <w:tcW w:w="677"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right"/>
              <w:rPr>
                <w:rFonts w:ascii="Calibri" w:hAnsi="Calibri" w:cs="Calibri"/>
                <w:sz w:val="22"/>
              </w:rPr>
            </w:pPr>
            <w:r w:rsidRPr="001865F2">
              <w:rPr>
                <w:rFonts w:ascii="Calibri" w:hAnsi="Calibri" w:cs="Calibri"/>
                <w:sz w:val="22"/>
              </w:rPr>
              <w:t>27.329.000</w:t>
            </w:r>
          </w:p>
        </w:tc>
        <w:tc>
          <w:tcPr>
            <w:tcW w:w="705"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Nationwide</w:t>
            </w:r>
          </w:p>
        </w:tc>
        <w:tc>
          <w:tcPr>
            <w:tcW w:w="852" w:type="pct"/>
            <w:tcBorders>
              <w:top w:val="single" w:sz="4" w:space="0" w:color="auto"/>
              <w:left w:val="nil"/>
              <w:bottom w:val="double" w:sz="6" w:space="0" w:color="auto"/>
              <w:right w:val="single" w:sz="8" w:space="0" w:color="auto"/>
            </w:tcBorders>
            <w:shd w:val="clear" w:color="auto" w:fill="C6E0B4"/>
            <w:vAlign w:val="center"/>
            <w:hideMark/>
          </w:tcPr>
          <w:p w:rsidR="00B53BCA" w:rsidRPr="001865F2" w:rsidRDefault="00B53BCA">
            <w:pPr>
              <w:rPr>
                <w:rFonts w:ascii="Calibri" w:hAnsi="Calibri" w:cs="Calibri"/>
                <w:sz w:val="22"/>
                <w:lang w:val="fr-FR"/>
              </w:rPr>
            </w:pPr>
            <w:r w:rsidRPr="001865F2">
              <w:rPr>
                <w:rFonts w:ascii="Calibri" w:hAnsi="Calibri" w:cs="Calibri"/>
                <w:sz w:val="22"/>
                <w:lang w:val="fr-FR"/>
              </w:rPr>
              <w:t>Energy generation, renewable sources – multiple technologies</w:t>
            </w:r>
          </w:p>
        </w:tc>
      </w:tr>
      <w:tr w:rsidR="00B53BCA" w:rsidRPr="001865F2" w:rsidTr="008E1448">
        <w:trPr>
          <w:trHeight w:val="645"/>
        </w:trPr>
        <w:tc>
          <w:tcPr>
            <w:tcW w:w="502" w:type="pct"/>
            <w:tcBorders>
              <w:top w:val="nil"/>
              <w:left w:val="single" w:sz="8" w:space="0" w:color="auto"/>
              <w:bottom w:val="double" w:sz="6" w:space="0" w:color="auto"/>
              <w:right w:val="single" w:sz="4" w:space="0" w:color="auto"/>
            </w:tcBorders>
            <w:shd w:val="clear" w:color="auto" w:fill="C6E0B4"/>
            <w:noWrap/>
            <w:vAlign w:val="center"/>
            <w:hideMark/>
          </w:tcPr>
          <w:p w:rsidR="00B53BCA" w:rsidRPr="001865F2" w:rsidRDefault="00B53BCA">
            <w:pPr>
              <w:rPr>
                <w:rFonts w:ascii="Calibri" w:hAnsi="Calibri" w:cs="Calibri"/>
                <w:sz w:val="22"/>
              </w:rPr>
            </w:pPr>
            <w:r w:rsidRPr="001865F2">
              <w:rPr>
                <w:rFonts w:ascii="Calibri" w:hAnsi="Calibri" w:cs="Calibri"/>
                <w:sz w:val="22"/>
              </w:rPr>
              <w:t>FED</w:t>
            </w:r>
          </w:p>
        </w:tc>
        <w:tc>
          <w:tcPr>
            <w:tcW w:w="359" w:type="pct"/>
            <w:tcBorders>
              <w:top w:val="nil"/>
              <w:left w:val="nil"/>
              <w:bottom w:val="double" w:sz="6" w:space="0" w:color="auto"/>
              <w:right w:val="single" w:sz="4" w:space="0" w:color="auto"/>
            </w:tcBorders>
            <w:shd w:val="clear" w:color="auto" w:fill="C6E0B4"/>
            <w:noWrap/>
            <w:vAlign w:val="center"/>
            <w:hideMark/>
          </w:tcPr>
          <w:p w:rsidR="00B53BCA" w:rsidRPr="001865F2" w:rsidRDefault="00B53BCA">
            <w:pPr>
              <w:jc w:val="center"/>
              <w:rPr>
                <w:rFonts w:ascii="Calibri" w:hAnsi="Calibri" w:cs="Calibri"/>
                <w:sz w:val="22"/>
              </w:rPr>
            </w:pPr>
            <w:r w:rsidRPr="001865F2">
              <w:rPr>
                <w:rFonts w:ascii="Calibri" w:hAnsi="Calibri" w:cs="Calibri"/>
                <w:sz w:val="22"/>
              </w:rPr>
              <w:t>2020</w:t>
            </w:r>
          </w:p>
        </w:tc>
        <w:tc>
          <w:tcPr>
            <w:tcW w:w="489" w:type="pct"/>
            <w:tcBorders>
              <w:top w:val="nil"/>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Ongoing</w:t>
            </w:r>
          </w:p>
        </w:tc>
        <w:tc>
          <w:tcPr>
            <w:tcW w:w="956" w:type="pct"/>
            <w:tcBorders>
              <w:top w:val="nil"/>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lang w:val="pt-PT"/>
              </w:rPr>
            </w:pPr>
            <w:r w:rsidRPr="001865F2">
              <w:rPr>
                <w:rFonts w:ascii="Calibri" w:hAnsi="Calibri" w:cs="Calibri"/>
                <w:sz w:val="22"/>
                <w:lang w:val="pt-PT"/>
              </w:rPr>
              <w:t>Apoio ao Combate a Corrupção em Moçambique</w:t>
            </w:r>
          </w:p>
        </w:tc>
        <w:tc>
          <w:tcPr>
            <w:tcW w:w="458" w:type="pct"/>
            <w:tcBorders>
              <w:top w:val="nil"/>
              <w:left w:val="nil"/>
              <w:bottom w:val="double" w:sz="6" w:space="0" w:color="auto"/>
              <w:right w:val="single" w:sz="4" w:space="0" w:color="auto"/>
            </w:tcBorders>
            <w:shd w:val="clear" w:color="auto" w:fill="C6E0B4"/>
            <w:vAlign w:val="center"/>
            <w:hideMark/>
          </w:tcPr>
          <w:p w:rsidR="00B53BCA" w:rsidRPr="001865F2" w:rsidRDefault="00B53BCA">
            <w:pPr>
              <w:jc w:val="center"/>
              <w:rPr>
                <w:rFonts w:ascii="Calibri" w:hAnsi="Calibri" w:cs="Calibri"/>
                <w:sz w:val="22"/>
              </w:rPr>
            </w:pPr>
            <w:r w:rsidRPr="001865F2">
              <w:rPr>
                <w:rFonts w:ascii="Calibri" w:hAnsi="Calibri" w:cs="Calibri"/>
                <w:sz w:val="22"/>
              </w:rPr>
              <w:t>AECID</w:t>
            </w:r>
          </w:p>
        </w:tc>
        <w:tc>
          <w:tcPr>
            <w:tcW w:w="677" w:type="pct"/>
            <w:tcBorders>
              <w:top w:val="nil"/>
              <w:left w:val="nil"/>
              <w:bottom w:val="double" w:sz="6" w:space="0" w:color="auto"/>
              <w:right w:val="single" w:sz="4" w:space="0" w:color="auto"/>
            </w:tcBorders>
            <w:shd w:val="clear" w:color="auto" w:fill="C6E0B4"/>
            <w:vAlign w:val="center"/>
            <w:hideMark/>
          </w:tcPr>
          <w:p w:rsidR="00B53BCA" w:rsidRPr="001865F2" w:rsidRDefault="00B53BCA">
            <w:pPr>
              <w:jc w:val="right"/>
              <w:rPr>
                <w:rFonts w:ascii="Calibri" w:hAnsi="Calibri" w:cs="Calibri"/>
                <w:sz w:val="22"/>
              </w:rPr>
            </w:pPr>
            <w:r w:rsidRPr="001865F2">
              <w:rPr>
                <w:rFonts w:ascii="Calibri" w:hAnsi="Calibri" w:cs="Calibri"/>
                <w:sz w:val="22"/>
              </w:rPr>
              <w:t>8.500.000</w:t>
            </w:r>
          </w:p>
        </w:tc>
        <w:tc>
          <w:tcPr>
            <w:tcW w:w="705" w:type="pct"/>
            <w:tcBorders>
              <w:top w:val="nil"/>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Nationwide</w:t>
            </w:r>
          </w:p>
        </w:tc>
        <w:tc>
          <w:tcPr>
            <w:tcW w:w="852" w:type="pct"/>
            <w:tcBorders>
              <w:top w:val="nil"/>
              <w:left w:val="nil"/>
              <w:bottom w:val="double" w:sz="6" w:space="0" w:color="auto"/>
              <w:right w:val="single" w:sz="8"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Democracy, Governance</w:t>
            </w:r>
          </w:p>
        </w:tc>
      </w:tr>
      <w:tr w:rsidR="00B53BCA" w:rsidRPr="001865F2" w:rsidTr="008E1448">
        <w:trPr>
          <w:trHeight w:val="1905"/>
        </w:trPr>
        <w:tc>
          <w:tcPr>
            <w:tcW w:w="502" w:type="pct"/>
            <w:tcBorders>
              <w:top w:val="nil"/>
              <w:left w:val="single" w:sz="4" w:space="0" w:color="auto"/>
              <w:bottom w:val="double" w:sz="6" w:space="0" w:color="auto"/>
              <w:right w:val="single" w:sz="4" w:space="0" w:color="auto"/>
            </w:tcBorders>
            <w:shd w:val="clear" w:color="auto" w:fill="C6E0B4"/>
            <w:noWrap/>
            <w:vAlign w:val="center"/>
            <w:hideMark/>
          </w:tcPr>
          <w:p w:rsidR="00B53BCA" w:rsidRPr="001865F2" w:rsidRDefault="00B53BCA">
            <w:pPr>
              <w:rPr>
                <w:rFonts w:ascii="Calibri" w:hAnsi="Calibri" w:cs="Calibri"/>
                <w:sz w:val="22"/>
              </w:rPr>
            </w:pPr>
            <w:r w:rsidRPr="001865F2">
              <w:rPr>
                <w:rFonts w:ascii="Calibri" w:hAnsi="Calibri" w:cs="Calibri"/>
                <w:sz w:val="22"/>
              </w:rPr>
              <w:t>FED</w:t>
            </w:r>
          </w:p>
        </w:tc>
        <w:tc>
          <w:tcPr>
            <w:tcW w:w="359" w:type="pct"/>
            <w:tcBorders>
              <w:top w:val="nil"/>
              <w:left w:val="nil"/>
              <w:bottom w:val="double" w:sz="6" w:space="0" w:color="auto"/>
              <w:right w:val="single" w:sz="4" w:space="0" w:color="auto"/>
            </w:tcBorders>
            <w:shd w:val="clear" w:color="auto" w:fill="C6E0B4"/>
            <w:noWrap/>
            <w:vAlign w:val="center"/>
            <w:hideMark/>
          </w:tcPr>
          <w:p w:rsidR="00B53BCA" w:rsidRPr="001865F2" w:rsidRDefault="00B53BCA">
            <w:pPr>
              <w:jc w:val="right"/>
              <w:rPr>
                <w:rFonts w:ascii="Calibri" w:hAnsi="Calibri" w:cs="Calibri"/>
                <w:sz w:val="22"/>
              </w:rPr>
            </w:pPr>
            <w:r w:rsidRPr="001865F2">
              <w:rPr>
                <w:rFonts w:ascii="Calibri" w:hAnsi="Calibri" w:cs="Calibri"/>
                <w:sz w:val="22"/>
              </w:rPr>
              <w:t>2020</w:t>
            </w:r>
          </w:p>
        </w:tc>
        <w:tc>
          <w:tcPr>
            <w:tcW w:w="489" w:type="pct"/>
            <w:tcBorders>
              <w:top w:val="nil"/>
              <w:left w:val="nil"/>
              <w:bottom w:val="double" w:sz="6" w:space="0" w:color="auto"/>
              <w:right w:val="single" w:sz="4" w:space="0" w:color="auto"/>
            </w:tcBorders>
            <w:shd w:val="clear" w:color="auto" w:fill="C6E0B4"/>
            <w:noWrap/>
            <w:vAlign w:val="center"/>
            <w:hideMark/>
          </w:tcPr>
          <w:p w:rsidR="00B53BCA" w:rsidRPr="001865F2" w:rsidRDefault="00B53BCA">
            <w:pPr>
              <w:rPr>
                <w:rFonts w:ascii="Calibri" w:hAnsi="Calibri" w:cs="Calibri"/>
                <w:sz w:val="22"/>
              </w:rPr>
            </w:pPr>
            <w:r w:rsidRPr="001865F2">
              <w:rPr>
                <w:rFonts w:ascii="Calibri" w:hAnsi="Calibri" w:cs="Calibri"/>
                <w:sz w:val="22"/>
              </w:rPr>
              <w:t> </w:t>
            </w:r>
          </w:p>
        </w:tc>
        <w:tc>
          <w:tcPr>
            <w:tcW w:w="956" w:type="pct"/>
            <w:tcBorders>
              <w:top w:val="nil"/>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Covid-Plus: Support scheme for renewable energy businesses that provide access to energy in Mozambique during the Covid-19 pandemic</w:t>
            </w:r>
          </w:p>
        </w:tc>
        <w:tc>
          <w:tcPr>
            <w:tcW w:w="458" w:type="pct"/>
            <w:tcBorders>
              <w:top w:val="nil"/>
              <w:left w:val="nil"/>
              <w:bottom w:val="double" w:sz="6" w:space="0" w:color="auto"/>
              <w:right w:val="single" w:sz="4" w:space="0" w:color="auto"/>
            </w:tcBorders>
            <w:shd w:val="clear" w:color="auto" w:fill="C6E0B4"/>
            <w:noWrap/>
            <w:vAlign w:val="center"/>
            <w:hideMark/>
          </w:tcPr>
          <w:p w:rsidR="00B53BCA" w:rsidRPr="001865F2" w:rsidRDefault="00B53BCA">
            <w:pPr>
              <w:jc w:val="center"/>
              <w:rPr>
                <w:rFonts w:ascii="Calibri" w:hAnsi="Calibri" w:cs="Calibri"/>
                <w:sz w:val="22"/>
              </w:rPr>
            </w:pPr>
            <w:r w:rsidRPr="001865F2">
              <w:rPr>
                <w:rFonts w:ascii="Calibri" w:hAnsi="Calibri" w:cs="Calibri"/>
                <w:sz w:val="22"/>
              </w:rPr>
              <w:t>GIZ</w:t>
            </w:r>
          </w:p>
        </w:tc>
        <w:tc>
          <w:tcPr>
            <w:tcW w:w="677" w:type="pct"/>
            <w:tcBorders>
              <w:top w:val="nil"/>
              <w:left w:val="nil"/>
              <w:bottom w:val="double" w:sz="6" w:space="0" w:color="auto"/>
              <w:right w:val="single" w:sz="4" w:space="0" w:color="auto"/>
            </w:tcBorders>
            <w:shd w:val="clear" w:color="auto" w:fill="C6E0B4"/>
            <w:vAlign w:val="center"/>
            <w:hideMark/>
          </w:tcPr>
          <w:p w:rsidR="00B53BCA" w:rsidRPr="001865F2" w:rsidRDefault="00B53BCA">
            <w:pPr>
              <w:jc w:val="right"/>
              <w:rPr>
                <w:rFonts w:ascii="Calibri" w:hAnsi="Calibri" w:cs="Calibri"/>
                <w:sz w:val="22"/>
              </w:rPr>
            </w:pPr>
            <w:r w:rsidRPr="001865F2">
              <w:rPr>
                <w:rFonts w:ascii="Calibri" w:hAnsi="Calibri" w:cs="Calibri"/>
                <w:sz w:val="22"/>
              </w:rPr>
              <w:t>5.000.000</w:t>
            </w:r>
          </w:p>
        </w:tc>
        <w:tc>
          <w:tcPr>
            <w:tcW w:w="705" w:type="pct"/>
            <w:tcBorders>
              <w:top w:val="nil"/>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Nationwide</w:t>
            </w:r>
          </w:p>
        </w:tc>
        <w:tc>
          <w:tcPr>
            <w:tcW w:w="852" w:type="pct"/>
            <w:tcBorders>
              <w:top w:val="nil"/>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lang w:val="fr-FR"/>
              </w:rPr>
            </w:pPr>
            <w:r w:rsidRPr="001865F2">
              <w:rPr>
                <w:rFonts w:ascii="Calibri" w:hAnsi="Calibri" w:cs="Calibri"/>
                <w:sz w:val="22"/>
                <w:lang w:val="fr-FR"/>
              </w:rPr>
              <w:t>Energy generation, renewable sources – multiple technologies</w:t>
            </w:r>
          </w:p>
        </w:tc>
      </w:tr>
      <w:tr w:rsidR="00B53BCA" w:rsidRPr="001865F2" w:rsidTr="008E1448">
        <w:trPr>
          <w:trHeight w:val="645"/>
        </w:trPr>
        <w:tc>
          <w:tcPr>
            <w:tcW w:w="502" w:type="pct"/>
            <w:tcBorders>
              <w:top w:val="nil"/>
              <w:left w:val="single" w:sz="8" w:space="0" w:color="auto"/>
              <w:bottom w:val="double" w:sz="6" w:space="0" w:color="auto"/>
              <w:right w:val="single" w:sz="4" w:space="0" w:color="auto"/>
            </w:tcBorders>
            <w:shd w:val="clear" w:color="auto" w:fill="C6E0B4"/>
            <w:noWrap/>
            <w:vAlign w:val="center"/>
            <w:hideMark/>
          </w:tcPr>
          <w:p w:rsidR="00B53BCA" w:rsidRPr="001865F2" w:rsidRDefault="00B53BCA">
            <w:pPr>
              <w:rPr>
                <w:rFonts w:ascii="Calibri" w:hAnsi="Calibri" w:cs="Calibri"/>
                <w:sz w:val="22"/>
              </w:rPr>
            </w:pPr>
            <w:r w:rsidRPr="001865F2">
              <w:rPr>
                <w:rFonts w:ascii="Calibri" w:hAnsi="Calibri" w:cs="Calibri"/>
                <w:sz w:val="22"/>
              </w:rPr>
              <w:t>FED</w:t>
            </w:r>
          </w:p>
        </w:tc>
        <w:tc>
          <w:tcPr>
            <w:tcW w:w="359" w:type="pct"/>
            <w:tcBorders>
              <w:top w:val="nil"/>
              <w:left w:val="nil"/>
              <w:bottom w:val="double" w:sz="6" w:space="0" w:color="auto"/>
              <w:right w:val="single" w:sz="4" w:space="0" w:color="auto"/>
            </w:tcBorders>
            <w:shd w:val="clear" w:color="auto" w:fill="C6E0B4"/>
            <w:noWrap/>
            <w:vAlign w:val="center"/>
            <w:hideMark/>
          </w:tcPr>
          <w:p w:rsidR="00B53BCA" w:rsidRPr="001865F2" w:rsidRDefault="00B53BCA">
            <w:pPr>
              <w:jc w:val="center"/>
              <w:rPr>
                <w:rFonts w:ascii="Calibri" w:hAnsi="Calibri" w:cs="Calibri"/>
                <w:sz w:val="22"/>
              </w:rPr>
            </w:pPr>
            <w:r w:rsidRPr="001865F2">
              <w:rPr>
                <w:rFonts w:ascii="Calibri" w:hAnsi="Calibri" w:cs="Calibri"/>
                <w:sz w:val="22"/>
              </w:rPr>
              <w:t>2020</w:t>
            </w:r>
          </w:p>
        </w:tc>
        <w:tc>
          <w:tcPr>
            <w:tcW w:w="489" w:type="pct"/>
            <w:tcBorders>
              <w:top w:val="nil"/>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Ongoing</w:t>
            </w:r>
          </w:p>
        </w:tc>
        <w:tc>
          <w:tcPr>
            <w:tcW w:w="956" w:type="pct"/>
            <w:tcBorders>
              <w:top w:val="nil"/>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Local Development for the Consolidation of Peace in Mozambique -DELPAZ: Sofala Sub-programme</w:t>
            </w:r>
          </w:p>
        </w:tc>
        <w:tc>
          <w:tcPr>
            <w:tcW w:w="458" w:type="pct"/>
            <w:tcBorders>
              <w:top w:val="nil"/>
              <w:left w:val="nil"/>
              <w:bottom w:val="double" w:sz="6" w:space="0" w:color="auto"/>
              <w:right w:val="single" w:sz="4" w:space="0" w:color="auto"/>
            </w:tcBorders>
            <w:shd w:val="clear" w:color="auto" w:fill="C6E0B4"/>
            <w:vAlign w:val="center"/>
            <w:hideMark/>
          </w:tcPr>
          <w:p w:rsidR="00B53BCA" w:rsidRPr="001865F2" w:rsidRDefault="00B53BCA">
            <w:pPr>
              <w:jc w:val="center"/>
              <w:rPr>
                <w:rFonts w:ascii="Calibri" w:hAnsi="Calibri" w:cs="Calibri"/>
                <w:sz w:val="22"/>
              </w:rPr>
            </w:pPr>
            <w:r w:rsidRPr="001865F2">
              <w:rPr>
                <w:rFonts w:ascii="Calibri" w:hAnsi="Calibri" w:cs="Calibri"/>
                <w:sz w:val="22"/>
              </w:rPr>
              <w:t>ADA</w:t>
            </w:r>
          </w:p>
        </w:tc>
        <w:tc>
          <w:tcPr>
            <w:tcW w:w="677" w:type="pct"/>
            <w:tcBorders>
              <w:top w:val="nil"/>
              <w:left w:val="nil"/>
              <w:bottom w:val="double" w:sz="6" w:space="0" w:color="auto"/>
              <w:right w:val="single" w:sz="4" w:space="0" w:color="auto"/>
            </w:tcBorders>
            <w:shd w:val="clear" w:color="auto" w:fill="C6E0B4"/>
            <w:vAlign w:val="center"/>
            <w:hideMark/>
          </w:tcPr>
          <w:p w:rsidR="00B53BCA" w:rsidRPr="001865F2" w:rsidRDefault="00B53BCA">
            <w:pPr>
              <w:jc w:val="right"/>
              <w:rPr>
                <w:rFonts w:ascii="Calibri" w:hAnsi="Calibri" w:cs="Calibri"/>
                <w:sz w:val="22"/>
              </w:rPr>
            </w:pPr>
            <w:r w:rsidRPr="001865F2">
              <w:rPr>
                <w:rFonts w:ascii="Calibri" w:hAnsi="Calibri" w:cs="Calibri"/>
                <w:sz w:val="22"/>
              </w:rPr>
              <w:t>9.500.000</w:t>
            </w:r>
          </w:p>
        </w:tc>
        <w:tc>
          <w:tcPr>
            <w:tcW w:w="705" w:type="pct"/>
            <w:tcBorders>
              <w:top w:val="nil"/>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Mozambique</w:t>
            </w:r>
          </w:p>
        </w:tc>
        <w:tc>
          <w:tcPr>
            <w:tcW w:w="852" w:type="pct"/>
            <w:tcBorders>
              <w:top w:val="nil"/>
              <w:left w:val="nil"/>
              <w:bottom w:val="double" w:sz="6" w:space="0" w:color="auto"/>
              <w:right w:val="single" w:sz="8"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Peace, Economic development</w:t>
            </w:r>
          </w:p>
        </w:tc>
      </w:tr>
      <w:tr w:rsidR="00B53BCA" w:rsidRPr="001865F2" w:rsidTr="008E1448">
        <w:trPr>
          <w:trHeight w:val="330"/>
        </w:trPr>
        <w:tc>
          <w:tcPr>
            <w:tcW w:w="502" w:type="pct"/>
            <w:tcBorders>
              <w:top w:val="single" w:sz="4" w:space="0" w:color="auto"/>
              <w:left w:val="single" w:sz="8" w:space="0" w:color="auto"/>
              <w:bottom w:val="double" w:sz="6" w:space="0" w:color="auto"/>
              <w:right w:val="single" w:sz="4" w:space="0" w:color="auto"/>
            </w:tcBorders>
            <w:shd w:val="clear" w:color="auto" w:fill="C6E0B4"/>
            <w:noWrap/>
            <w:vAlign w:val="center"/>
            <w:hideMark/>
          </w:tcPr>
          <w:p w:rsidR="00B53BCA" w:rsidRPr="001865F2" w:rsidRDefault="00B53BCA">
            <w:pPr>
              <w:rPr>
                <w:rFonts w:ascii="Calibri" w:hAnsi="Calibri" w:cs="Calibri"/>
                <w:sz w:val="22"/>
              </w:rPr>
            </w:pPr>
            <w:r w:rsidRPr="001865F2">
              <w:rPr>
                <w:rFonts w:ascii="Calibri" w:hAnsi="Calibri" w:cs="Calibri"/>
                <w:sz w:val="22"/>
              </w:rPr>
              <w:t>FED</w:t>
            </w:r>
          </w:p>
        </w:tc>
        <w:tc>
          <w:tcPr>
            <w:tcW w:w="359" w:type="pct"/>
            <w:tcBorders>
              <w:top w:val="single" w:sz="4" w:space="0" w:color="auto"/>
              <w:left w:val="nil"/>
              <w:bottom w:val="double" w:sz="6" w:space="0" w:color="auto"/>
              <w:right w:val="single" w:sz="4" w:space="0" w:color="auto"/>
            </w:tcBorders>
            <w:shd w:val="clear" w:color="auto" w:fill="C6E0B4"/>
            <w:noWrap/>
            <w:vAlign w:val="center"/>
            <w:hideMark/>
          </w:tcPr>
          <w:p w:rsidR="00B53BCA" w:rsidRPr="001865F2" w:rsidRDefault="00B53BCA">
            <w:pPr>
              <w:jc w:val="center"/>
              <w:rPr>
                <w:rFonts w:ascii="Calibri" w:hAnsi="Calibri" w:cs="Calibri"/>
                <w:sz w:val="22"/>
              </w:rPr>
            </w:pPr>
            <w:r w:rsidRPr="001865F2">
              <w:rPr>
                <w:rFonts w:ascii="Calibri" w:hAnsi="Calibri" w:cs="Calibri"/>
                <w:sz w:val="22"/>
              </w:rPr>
              <w:t>2020</w:t>
            </w:r>
          </w:p>
        </w:tc>
        <w:tc>
          <w:tcPr>
            <w:tcW w:w="489"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Ongoing</w:t>
            </w:r>
          </w:p>
        </w:tc>
        <w:tc>
          <w:tcPr>
            <w:tcW w:w="956"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lang w:val="pt-PT"/>
              </w:rPr>
            </w:pPr>
            <w:r w:rsidRPr="001865F2">
              <w:rPr>
                <w:rFonts w:ascii="Calibri" w:hAnsi="Calibri" w:cs="Calibri"/>
                <w:sz w:val="22"/>
                <w:lang w:val="pt-PT"/>
              </w:rPr>
              <w:t>EMPREGO em parceria público-privada para os jovens de Cabo Delgado</w:t>
            </w:r>
          </w:p>
        </w:tc>
        <w:tc>
          <w:tcPr>
            <w:tcW w:w="458"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center"/>
              <w:rPr>
                <w:rFonts w:ascii="Calibri" w:hAnsi="Calibri" w:cs="Calibri"/>
                <w:sz w:val="22"/>
              </w:rPr>
            </w:pPr>
            <w:r w:rsidRPr="001865F2">
              <w:rPr>
                <w:rFonts w:ascii="Calibri" w:hAnsi="Calibri" w:cs="Calibri"/>
                <w:sz w:val="22"/>
              </w:rPr>
              <w:t>IC</w:t>
            </w:r>
          </w:p>
        </w:tc>
        <w:tc>
          <w:tcPr>
            <w:tcW w:w="677"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right"/>
              <w:rPr>
                <w:rFonts w:ascii="Calibri" w:hAnsi="Calibri" w:cs="Calibri"/>
                <w:sz w:val="22"/>
              </w:rPr>
            </w:pPr>
            <w:r w:rsidRPr="001865F2">
              <w:rPr>
                <w:rFonts w:ascii="Calibri" w:hAnsi="Calibri" w:cs="Calibri"/>
                <w:sz w:val="22"/>
              </w:rPr>
              <w:t>4.000.000</w:t>
            </w:r>
          </w:p>
        </w:tc>
        <w:tc>
          <w:tcPr>
            <w:tcW w:w="705"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Mozambique</w:t>
            </w:r>
          </w:p>
        </w:tc>
        <w:tc>
          <w:tcPr>
            <w:tcW w:w="852" w:type="pct"/>
            <w:tcBorders>
              <w:top w:val="single" w:sz="4" w:space="0" w:color="auto"/>
              <w:left w:val="nil"/>
              <w:bottom w:val="double" w:sz="6" w:space="0" w:color="auto"/>
              <w:right w:val="single" w:sz="8"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Employement</w:t>
            </w:r>
          </w:p>
        </w:tc>
      </w:tr>
      <w:tr w:rsidR="00B53BCA" w:rsidRPr="001865F2" w:rsidTr="008E1448">
        <w:trPr>
          <w:trHeight w:val="690"/>
        </w:trPr>
        <w:tc>
          <w:tcPr>
            <w:tcW w:w="502" w:type="pct"/>
            <w:tcBorders>
              <w:top w:val="single" w:sz="4" w:space="0" w:color="auto"/>
              <w:left w:val="single" w:sz="8" w:space="0" w:color="auto"/>
              <w:bottom w:val="double" w:sz="6" w:space="0" w:color="auto"/>
              <w:right w:val="single" w:sz="4" w:space="0" w:color="auto"/>
            </w:tcBorders>
            <w:shd w:val="clear" w:color="auto" w:fill="C6E0B4"/>
            <w:noWrap/>
            <w:vAlign w:val="center"/>
            <w:hideMark/>
          </w:tcPr>
          <w:p w:rsidR="00B53BCA" w:rsidRPr="001865F2" w:rsidRDefault="00B53BCA">
            <w:pPr>
              <w:rPr>
                <w:rFonts w:ascii="Calibri" w:hAnsi="Calibri" w:cs="Calibri"/>
                <w:sz w:val="22"/>
              </w:rPr>
            </w:pPr>
            <w:r w:rsidRPr="001865F2">
              <w:rPr>
                <w:rFonts w:ascii="Calibri" w:hAnsi="Calibri" w:cs="Calibri"/>
                <w:sz w:val="22"/>
              </w:rPr>
              <w:t>FED</w:t>
            </w:r>
          </w:p>
        </w:tc>
        <w:tc>
          <w:tcPr>
            <w:tcW w:w="359" w:type="pct"/>
            <w:tcBorders>
              <w:top w:val="single" w:sz="4" w:space="0" w:color="auto"/>
              <w:left w:val="nil"/>
              <w:bottom w:val="double" w:sz="6" w:space="0" w:color="auto"/>
              <w:right w:val="single" w:sz="4" w:space="0" w:color="auto"/>
            </w:tcBorders>
            <w:shd w:val="clear" w:color="auto" w:fill="C6E0B4"/>
            <w:noWrap/>
            <w:vAlign w:val="center"/>
            <w:hideMark/>
          </w:tcPr>
          <w:p w:rsidR="00B53BCA" w:rsidRPr="001865F2" w:rsidRDefault="00B53BCA">
            <w:pPr>
              <w:jc w:val="center"/>
              <w:rPr>
                <w:rFonts w:ascii="Calibri" w:hAnsi="Calibri" w:cs="Calibri"/>
                <w:sz w:val="22"/>
              </w:rPr>
            </w:pPr>
            <w:r w:rsidRPr="001865F2">
              <w:rPr>
                <w:rFonts w:ascii="Calibri" w:hAnsi="Calibri" w:cs="Calibri"/>
                <w:sz w:val="22"/>
              </w:rPr>
              <w:t>2019</w:t>
            </w:r>
          </w:p>
        </w:tc>
        <w:tc>
          <w:tcPr>
            <w:tcW w:w="489"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Ongoing</w:t>
            </w:r>
          </w:p>
        </w:tc>
        <w:tc>
          <w:tcPr>
            <w:tcW w:w="956"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PALOP-TL Culture &amp; employment programme - PAGODA Camoes</w:t>
            </w:r>
          </w:p>
        </w:tc>
        <w:tc>
          <w:tcPr>
            <w:tcW w:w="458"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center"/>
              <w:rPr>
                <w:rFonts w:ascii="Calibri" w:hAnsi="Calibri" w:cs="Calibri"/>
                <w:sz w:val="22"/>
              </w:rPr>
            </w:pPr>
            <w:r w:rsidRPr="001865F2">
              <w:rPr>
                <w:rFonts w:ascii="Calibri" w:hAnsi="Calibri" w:cs="Calibri"/>
                <w:sz w:val="22"/>
              </w:rPr>
              <w:t>IC</w:t>
            </w:r>
          </w:p>
        </w:tc>
        <w:tc>
          <w:tcPr>
            <w:tcW w:w="677"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right"/>
              <w:rPr>
                <w:rFonts w:ascii="Calibri" w:hAnsi="Calibri" w:cs="Calibri"/>
                <w:sz w:val="22"/>
              </w:rPr>
            </w:pPr>
            <w:r w:rsidRPr="001865F2">
              <w:rPr>
                <w:rFonts w:ascii="Calibri" w:hAnsi="Calibri" w:cs="Calibri"/>
                <w:sz w:val="22"/>
              </w:rPr>
              <w:t>17.750.000</w:t>
            </w:r>
          </w:p>
        </w:tc>
        <w:tc>
          <w:tcPr>
            <w:tcW w:w="705"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Several Countries and Regions at global level</w:t>
            </w:r>
          </w:p>
        </w:tc>
        <w:tc>
          <w:tcPr>
            <w:tcW w:w="852" w:type="pct"/>
            <w:tcBorders>
              <w:top w:val="single" w:sz="4" w:space="0" w:color="auto"/>
              <w:left w:val="nil"/>
              <w:bottom w:val="double" w:sz="6" w:space="0" w:color="auto"/>
              <w:right w:val="single" w:sz="8"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Culture and recreation</w:t>
            </w:r>
          </w:p>
        </w:tc>
      </w:tr>
      <w:tr w:rsidR="00B53BCA" w:rsidRPr="001865F2" w:rsidTr="008E1448">
        <w:trPr>
          <w:trHeight w:val="979"/>
        </w:trPr>
        <w:tc>
          <w:tcPr>
            <w:tcW w:w="502" w:type="pct"/>
            <w:tcBorders>
              <w:top w:val="single" w:sz="4" w:space="0" w:color="auto"/>
              <w:left w:val="single" w:sz="8" w:space="0" w:color="auto"/>
              <w:bottom w:val="double" w:sz="6" w:space="0" w:color="auto"/>
              <w:right w:val="single" w:sz="4" w:space="0" w:color="auto"/>
            </w:tcBorders>
            <w:shd w:val="clear" w:color="auto" w:fill="C6E0B4"/>
            <w:noWrap/>
            <w:vAlign w:val="center"/>
            <w:hideMark/>
          </w:tcPr>
          <w:p w:rsidR="00B53BCA" w:rsidRPr="001865F2" w:rsidRDefault="00B53BCA">
            <w:pPr>
              <w:rPr>
                <w:rFonts w:ascii="Calibri" w:hAnsi="Calibri" w:cs="Calibri"/>
                <w:sz w:val="22"/>
              </w:rPr>
            </w:pPr>
            <w:r w:rsidRPr="001865F2">
              <w:rPr>
                <w:rFonts w:ascii="Calibri" w:hAnsi="Calibri" w:cs="Calibri"/>
                <w:sz w:val="22"/>
              </w:rPr>
              <w:t>FED</w:t>
            </w:r>
          </w:p>
        </w:tc>
        <w:tc>
          <w:tcPr>
            <w:tcW w:w="359" w:type="pct"/>
            <w:tcBorders>
              <w:top w:val="single" w:sz="4" w:space="0" w:color="auto"/>
              <w:left w:val="nil"/>
              <w:bottom w:val="double" w:sz="6" w:space="0" w:color="auto"/>
              <w:right w:val="single" w:sz="4" w:space="0" w:color="auto"/>
            </w:tcBorders>
            <w:shd w:val="clear" w:color="auto" w:fill="C6E0B4"/>
            <w:noWrap/>
            <w:vAlign w:val="center"/>
            <w:hideMark/>
          </w:tcPr>
          <w:p w:rsidR="00B53BCA" w:rsidRPr="001865F2" w:rsidRDefault="00B53BCA">
            <w:pPr>
              <w:jc w:val="center"/>
              <w:rPr>
                <w:rFonts w:ascii="Calibri" w:hAnsi="Calibri" w:cs="Calibri"/>
                <w:sz w:val="22"/>
              </w:rPr>
            </w:pPr>
            <w:r w:rsidRPr="001865F2">
              <w:rPr>
                <w:rFonts w:ascii="Calibri" w:hAnsi="Calibri" w:cs="Calibri"/>
                <w:sz w:val="22"/>
              </w:rPr>
              <w:t>2019</w:t>
            </w:r>
          </w:p>
        </w:tc>
        <w:tc>
          <w:tcPr>
            <w:tcW w:w="489"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Ongoing</w:t>
            </w:r>
          </w:p>
        </w:tc>
        <w:tc>
          <w:tcPr>
            <w:tcW w:w="956"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PROMOVE Agribiz - GIZ Sub-Programme</w:t>
            </w:r>
          </w:p>
        </w:tc>
        <w:tc>
          <w:tcPr>
            <w:tcW w:w="458"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center"/>
              <w:rPr>
                <w:rFonts w:ascii="Calibri" w:hAnsi="Calibri" w:cs="Calibri"/>
                <w:sz w:val="22"/>
              </w:rPr>
            </w:pPr>
            <w:r w:rsidRPr="001865F2">
              <w:rPr>
                <w:rFonts w:ascii="Calibri" w:hAnsi="Calibri" w:cs="Calibri"/>
                <w:sz w:val="22"/>
              </w:rPr>
              <w:t>GIZ</w:t>
            </w:r>
          </w:p>
        </w:tc>
        <w:tc>
          <w:tcPr>
            <w:tcW w:w="677"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jc w:val="right"/>
              <w:rPr>
                <w:rFonts w:ascii="Calibri" w:hAnsi="Calibri" w:cs="Calibri"/>
                <w:sz w:val="22"/>
              </w:rPr>
            </w:pPr>
            <w:r w:rsidRPr="001865F2">
              <w:rPr>
                <w:rFonts w:ascii="Calibri" w:hAnsi="Calibri" w:cs="Calibri"/>
                <w:sz w:val="22"/>
              </w:rPr>
              <w:t>20.000.000</w:t>
            </w:r>
          </w:p>
        </w:tc>
        <w:tc>
          <w:tcPr>
            <w:tcW w:w="705" w:type="pct"/>
            <w:tcBorders>
              <w:top w:val="single" w:sz="4" w:space="0" w:color="auto"/>
              <w:left w:val="nil"/>
              <w:bottom w:val="double" w:sz="6" w:space="0" w:color="auto"/>
              <w:right w:val="single" w:sz="4"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Mozambique</w:t>
            </w:r>
          </w:p>
        </w:tc>
        <w:tc>
          <w:tcPr>
            <w:tcW w:w="852" w:type="pct"/>
            <w:tcBorders>
              <w:top w:val="single" w:sz="4" w:space="0" w:color="auto"/>
              <w:left w:val="nil"/>
              <w:bottom w:val="double" w:sz="6" w:space="0" w:color="auto"/>
              <w:right w:val="single" w:sz="8"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Agriculture</w:t>
            </w:r>
          </w:p>
        </w:tc>
      </w:tr>
      <w:tr w:rsidR="00B53BCA" w:rsidRPr="001865F2" w:rsidTr="008E1448">
        <w:trPr>
          <w:trHeight w:val="372"/>
        </w:trPr>
        <w:tc>
          <w:tcPr>
            <w:tcW w:w="502" w:type="pct"/>
            <w:tcBorders>
              <w:top w:val="nil"/>
              <w:left w:val="single" w:sz="8" w:space="0" w:color="auto"/>
              <w:bottom w:val="single" w:sz="4" w:space="0" w:color="auto"/>
              <w:right w:val="nil"/>
            </w:tcBorders>
            <w:shd w:val="clear" w:color="auto" w:fill="C6E0B4"/>
            <w:noWrap/>
            <w:vAlign w:val="center"/>
            <w:hideMark/>
          </w:tcPr>
          <w:p w:rsidR="00B53BCA" w:rsidRPr="001865F2" w:rsidRDefault="00B53BCA">
            <w:pPr>
              <w:rPr>
                <w:rFonts w:ascii="Calibri" w:hAnsi="Calibri" w:cs="Calibri"/>
                <w:b/>
                <w:bCs/>
                <w:sz w:val="22"/>
              </w:rPr>
            </w:pPr>
            <w:r w:rsidRPr="001865F2">
              <w:rPr>
                <w:rFonts w:ascii="Calibri" w:hAnsi="Calibri" w:cs="Calibri"/>
                <w:b/>
                <w:bCs/>
                <w:sz w:val="22"/>
              </w:rPr>
              <w:t> </w:t>
            </w:r>
          </w:p>
        </w:tc>
        <w:tc>
          <w:tcPr>
            <w:tcW w:w="359" w:type="pct"/>
            <w:tcBorders>
              <w:top w:val="nil"/>
              <w:left w:val="nil"/>
              <w:bottom w:val="single" w:sz="4" w:space="0" w:color="auto"/>
              <w:right w:val="nil"/>
            </w:tcBorders>
            <w:shd w:val="clear" w:color="auto" w:fill="C6E0B4"/>
            <w:noWrap/>
            <w:vAlign w:val="center"/>
            <w:hideMark/>
          </w:tcPr>
          <w:p w:rsidR="00B53BCA" w:rsidRPr="001865F2" w:rsidRDefault="00B53BCA">
            <w:pPr>
              <w:rPr>
                <w:rFonts w:ascii="Calibri" w:hAnsi="Calibri" w:cs="Calibri"/>
                <w:b/>
                <w:bCs/>
                <w:sz w:val="22"/>
              </w:rPr>
            </w:pPr>
            <w:r w:rsidRPr="001865F2">
              <w:rPr>
                <w:rFonts w:ascii="Calibri" w:hAnsi="Calibri" w:cs="Calibri"/>
                <w:b/>
                <w:bCs/>
                <w:sz w:val="22"/>
              </w:rPr>
              <w:t> </w:t>
            </w:r>
          </w:p>
        </w:tc>
        <w:tc>
          <w:tcPr>
            <w:tcW w:w="489" w:type="pct"/>
            <w:tcBorders>
              <w:top w:val="nil"/>
              <w:left w:val="nil"/>
              <w:bottom w:val="single" w:sz="4" w:space="0" w:color="auto"/>
              <w:right w:val="nil"/>
            </w:tcBorders>
            <w:shd w:val="clear" w:color="auto" w:fill="C6E0B4"/>
            <w:noWrap/>
            <w:vAlign w:val="center"/>
            <w:hideMark/>
          </w:tcPr>
          <w:p w:rsidR="00B53BCA" w:rsidRPr="001865F2" w:rsidRDefault="00B53BCA">
            <w:pPr>
              <w:rPr>
                <w:rFonts w:ascii="Calibri" w:hAnsi="Calibri" w:cs="Calibri"/>
                <w:b/>
                <w:bCs/>
                <w:sz w:val="22"/>
              </w:rPr>
            </w:pPr>
            <w:r w:rsidRPr="001865F2">
              <w:rPr>
                <w:rFonts w:ascii="Calibri" w:hAnsi="Calibri" w:cs="Calibri"/>
                <w:b/>
                <w:bCs/>
                <w:sz w:val="22"/>
              </w:rPr>
              <w:t> </w:t>
            </w:r>
          </w:p>
        </w:tc>
        <w:tc>
          <w:tcPr>
            <w:tcW w:w="956" w:type="pct"/>
            <w:tcBorders>
              <w:top w:val="nil"/>
              <w:left w:val="nil"/>
              <w:bottom w:val="single" w:sz="4" w:space="0" w:color="auto"/>
              <w:right w:val="nil"/>
            </w:tcBorders>
            <w:shd w:val="clear" w:color="auto" w:fill="C6E0B4"/>
            <w:noWrap/>
            <w:vAlign w:val="center"/>
            <w:hideMark/>
          </w:tcPr>
          <w:p w:rsidR="00B53BCA" w:rsidRPr="001865F2" w:rsidRDefault="00B53BCA">
            <w:pPr>
              <w:jc w:val="right"/>
              <w:rPr>
                <w:rFonts w:ascii="Calibri" w:hAnsi="Calibri" w:cs="Calibri"/>
                <w:b/>
                <w:bCs/>
                <w:sz w:val="22"/>
              </w:rPr>
            </w:pPr>
            <w:r w:rsidRPr="001865F2">
              <w:rPr>
                <w:rFonts w:ascii="Calibri" w:hAnsi="Calibri" w:cs="Calibri"/>
                <w:b/>
                <w:bCs/>
                <w:sz w:val="22"/>
              </w:rPr>
              <w:t>Sub-Total</w:t>
            </w:r>
          </w:p>
        </w:tc>
        <w:tc>
          <w:tcPr>
            <w:tcW w:w="458" w:type="pct"/>
            <w:tcBorders>
              <w:top w:val="nil"/>
              <w:left w:val="nil"/>
              <w:bottom w:val="single" w:sz="4" w:space="0" w:color="auto"/>
              <w:right w:val="nil"/>
            </w:tcBorders>
            <w:shd w:val="clear" w:color="auto" w:fill="C6E0B4"/>
            <w:noWrap/>
            <w:vAlign w:val="center"/>
            <w:hideMark/>
          </w:tcPr>
          <w:p w:rsidR="00B53BCA" w:rsidRPr="001865F2" w:rsidRDefault="00B53BCA">
            <w:pPr>
              <w:rPr>
                <w:rFonts w:ascii="Calibri" w:hAnsi="Calibri" w:cs="Calibri"/>
                <w:b/>
                <w:bCs/>
                <w:sz w:val="22"/>
              </w:rPr>
            </w:pPr>
            <w:r w:rsidRPr="001865F2">
              <w:rPr>
                <w:rFonts w:ascii="Calibri" w:hAnsi="Calibri" w:cs="Calibri"/>
                <w:b/>
                <w:bCs/>
                <w:sz w:val="22"/>
              </w:rPr>
              <w:t> </w:t>
            </w:r>
          </w:p>
        </w:tc>
        <w:tc>
          <w:tcPr>
            <w:tcW w:w="677" w:type="pct"/>
            <w:tcBorders>
              <w:top w:val="single" w:sz="4" w:space="0" w:color="auto"/>
              <w:left w:val="nil"/>
              <w:bottom w:val="nil"/>
              <w:right w:val="nil"/>
            </w:tcBorders>
            <w:shd w:val="clear" w:color="auto" w:fill="C6E0B4"/>
            <w:vAlign w:val="center"/>
            <w:hideMark/>
          </w:tcPr>
          <w:p w:rsidR="00B53BCA" w:rsidRPr="001865F2" w:rsidRDefault="00B53BCA">
            <w:pPr>
              <w:jc w:val="right"/>
              <w:rPr>
                <w:rFonts w:ascii="Calibri" w:hAnsi="Calibri" w:cs="Calibri"/>
                <w:b/>
                <w:bCs/>
                <w:sz w:val="22"/>
              </w:rPr>
            </w:pPr>
            <w:r w:rsidRPr="001865F2">
              <w:rPr>
                <w:rFonts w:ascii="Calibri" w:hAnsi="Calibri" w:cs="Calibri"/>
                <w:b/>
                <w:bCs/>
                <w:sz w:val="22"/>
              </w:rPr>
              <w:t>210.779.920</w:t>
            </w:r>
          </w:p>
        </w:tc>
        <w:tc>
          <w:tcPr>
            <w:tcW w:w="705" w:type="pct"/>
            <w:tcBorders>
              <w:top w:val="single" w:sz="4" w:space="0" w:color="auto"/>
              <w:left w:val="nil"/>
              <w:bottom w:val="nil"/>
              <w:right w:val="nil"/>
            </w:tcBorders>
            <w:shd w:val="clear" w:color="auto" w:fill="C6E0B4"/>
            <w:vAlign w:val="center"/>
            <w:hideMark/>
          </w:tcPr>
          <w:p w:rsidR="00B53BCA" w:rsidRPr="001865F2" w:rsidRDefault="00B53BCA">
            <w:pPr>
              <w:rPr>
                <w:rFonts w:ascii="Calibri" w:hAnsi="Calibri" w:cs="Calibri"/>
                <w:b/>
                <w:bCs/>
                <w:sz w:val="22"/>
              </w:rPr>
            </w:pPr>
            <w:r w:rsidRPr="001865F2">
              <w:rPr>
                <w:rFonts w:ascii="Calibri" w:hAnsi="Calibri" w:cs="Calibri"/>
                <w:b/>
                <w:bCs/>
                <w:sz w:val="22"/>
              </w:rPr>
              <w:t> </w:t>
            </w:r>
          </w:p>
        </w:tc>
        <w:tc>
          <w:tcPr>
            <w:tcW w:w="852" w:type="pct"/>
            <w:tcBorders>
              <w:top w:val="single" w:sz="4" w:space="0" w:color="auto"/>
              <w:left w:val="nil"/>
              <w:bottom w:val="nil"/>
              <w:right w:val="single" w:sz="8" w:space="0" w:color="auto"/>
            </w:tcBorders>
            <w:shd w:val="clear" w:color="auto" w:fill="C6E0B4"/>
            <w:vAlign w:val="center"/>
            <w:hideMark/>
          </w:tcPr>
          <w:p w:rsidR="00B53BCA" w:rsidRPr="001865F2" w:rsidRDefault="00B53BCA">
            <w:pPr>
              <w:rPr>
                <w:rFonts w:ascii="Calibri" w:hAnsi="Calibri" w:cs="Calibri"/>
                <w:sz w:val="22"/>
              </w:rPr>
            </w:pPr>
            <w:r w:rsidRPr="001865F2">
              <w:rPr>
                <w:rFonts w:ascii="Calibri" w:hAnsi="Calibri" w:cs="Calibri"/>
                <w:sz w:val="22"/>
              </w:rPr>
              <w:t> </w:t>
            </w:r>
          </w:p>
        </w:tc>
      </w:tr>
      <w:tr w:rsidR="00B53BCA" w:rsidRPr="001865F2" w:rsidTr="008E1448">
        <w:trPr>
          <w:trHeight w:val="1590"/>
        </w:trPr>
        <w:tc>
          <w:tcPr>
            <w:tcW w:w="502" w:type="pct"/>
            <w:tcBorders>
              <w:top w:val="nil"/>
              <w:left w:val="single" w:sz="8" w:space="0" w:color="auto"/>
              <w:bottom w:val="double" w:sz="6" w:space="0" w:color="auto"/>
              <w:right w:val="single" w:sz="4" w:space="0" w:color="auto"/>
            </w:tcBorders>
            <w:shd w:val="clear" w:color="auto" w:fill="BDD7EE"/>
            <w:noWrap/>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NDICI AFRICA</w:t>
            </w:r>
          </w:p>
        </w:tc>
        <w:tc>
          <w:tcPr>
            <w:tcW w:w="359" w:type="pct"/>
            <w:tcBorders>
              <w:top w:val="nil"/>
              <w:left w:val="nil"/>
              <w:bottom w:val="double" w:sz="6" w:space="0" w:color="auto"/>
              <w:right w:val="single" w:sz="4" w:space="0" w:color="auto"/>
            </w:tcBorders>
            <w:shd w:val="clear" w:color="auto" w:fill="BDD7EE"/>
            <w:noWrap/>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2023</w:t>
            </w:r>
          </w:p>
        </w:tc>
        <w:tc>
          <w:tcPr>
            <w:tcW w:w="489" w:type="pct"/>
            <w:tcBorders>
              <w:top w:val="nil"/>
              <w:left w:val="nil"/>
              <w:bottom w:val="double" w:sz="6" w:space="0" w:color="auto"/>
              <w:right w:val="single" w:sz="4" w:space="0" w:color="auto"/>
            </w:tcBorders>
            <w:shd w:val="clear" w:color="auto" w:fill="BDD7EE"/>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956" w:type="pct"/>
            <w:tcBorders>
              <w:top w:val="nil"/>
              <w:left w:val="nil"/>
              <w:bottom w:val="double" w:sz="6" w:space="0" w:color="auto"/>
              <w:right w:val="single" w:sz="4" w:space="0" w:color="auto"/>
            </w:tcBorders>
            <w:shd w:val="clear" w:color="auto" w:fill="BDD7EE"/>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VAMOZ DIGITAL - Digital skills, entrepreneurship and services as opportunities for youth in Mozambique</w:t>
            </w:r>
          </w:p>
        </w:tc>
        <w:tc>
          <w:tcPr>
            <w:tcW w:w="458" w:type="pct"/>
            <w:tcBorders>
              <w:top w:val="nil"/>
              <w:left w:val="nil"/>
              <w:bottom w:val="double" w:sz="6" w:space="0" w:color="auto"/>
              <w:right w:val="single" w:sz="4" w:space="0" w:color="auto"/>
            </w:tcBorders>
            <w:shd w:val="clear" w:color="auto" w:fill="BDD7EE"/>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AICS</w:t>
            </w:r>
          </w:p>
        </w:tc>
        <w:tc>
          <w:tcPr>
            <w:tcW w:w="677" w:type="pct"/>
            <w:tcBorders>
              <w:top w:val="single" w:sz="4" w:space="0" w:color="auto"/>
              <w:left w:val="nil"/>
              <w:bottom w:val="double" w:sz="6" w:space="0" w:color="auto"/>
              <w:right w:val="single" w:sz="4" w:space="0" w:color="auto"/>
            </w:tcBorders>
            <w:shd w:val="clear" w:color="auto" w:fill="BDD7EE"/>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7.500.000</w:t>
            </w:r>
          </w:p>
        </w:tc>
        <w:tc>
          <w:tcPr>
            <w:tcW w:w="705" w:type="pct"/>
            <w:tcBorders>
              <w:top w:val="single" w:sz="4" w:space="0" w:color="auto"/>
              <w:left w:val="nil"/>
              <w:bottom w:val="double" w:sz="6" w:space="0" w:color="auto"/>
              <w:right w:val="single" w:sz="4" w:space="0" w:color="auto"/>
            </w:tcBorders>
            <w:shd w:val="clear" w:color="auto" w:fill="BDD7EE"/>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Cabo Delgado, Nationwide</w:t>
            </w:r>
          </w:p>
        </w:tc>
        <w:tc>
          <w:tcPr>
            <w:tcW w:w="852" w:type="pct"/>
            <w:tcBorders>
              <w:top w:val="single" w:sz="4" w:space="0" w:color="auto"/>
              <w:left w:val="nil"/>
              <w:bottom w:val="double" w:sz="6" w:space="0" w:color="auto"/>
              <w:right w:val="single" w:sz="8" w:space="0" w:color="auto"/>
            </w:tcBorders>
            <w:shd w:val="clear" w:color="auto" w:fill="BDD7EE"/>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Employment creation</w:t>
            </w:r>
          </w:p>
        </w:tc>
      </w:tr>
      <w:tr w:rsidR="00B53BCA" w:rsidRPr="001865F2" w:rsidTr="008E1448">
        <w:trPr>
          <w:trHeight w:val="600"/>
        </w:trPr>
        <w:tc>
          <w:tcPr>
            <w:tcW w:w="502" w:type="pct"/>
            <w:tcBorders>
              <w:top w:val="single" w:sz="4" w:space="0" w:color="auto"/>
              <w:left w:val="single" w:sz="8" w:space="0" w:color="auto"/>
              <w:bottom w:val="double" w:sz="6" w:space="0" w:color="auto"/>
              <w:right w:val="single" w:sz="4" w:space="0" w:color="auto"/>
            </w:tcBorders>
            <w:shd w:val="clear" w:color="auto" w:fill="BDD7EE"/>
            <w:noWrap/>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NDICI AFRICA</w:t>
            </w:r>
          </w:p>
        </w:tc>
        <w:tc>
          <w:tcPr>
            <w:tcW w:w="359" w:type="pct"/>
            <w:tcBorders>
              <w:top w:val="single" w:sz="4" w:space="0" w:color="auto"/>
              <w:left w:val="nil"/>
              <w:bottom w:val="double" w:sz="6" w:space="0" w:color="auto"/>
              <w:right w:val="single" w:sz="4" w:space="0" w:color="auto"/>
            </w:tcBorders>
            <w:shd w:val="clear" w:color="auto" w:fill="BDD7EE"/>
            <w:noWrap/>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2023</w:t>
            </w:r>
          </w:p>
        </w:tc>
        <w:tc>
          <w:tcPr>
            <w:tcW w:w="489" w:type="pct"/>
            <w:tcBorders>
              <w:top w:val="single" w:sz="4" w:space="0" w:color="auto"/>
              <w:left w:val="nil"/>
              <w:bottom w:val="double" w:sz="6" w:space="0" w:color="auto"/>
              <w:right w:val="single" w:sz="4" w:space="0" w:color="auto"/>
            </w:tcBorders>
            <w:shd w:val="clear" w:color="auto" w:fill="BDD7EE"/>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956" w:type="pct"/>
            <w:tcBorders>
              <w:top w:val="single" w:sz="4" w:space="0" w:color="auto"/>
              <w:left w:val="nil"/>
              <w:bottom w:val="double" w:sz="6" w:space="0" w:color="auto"/>
              <w:right w:val="single" w:sz="4" w:space="0" w:color="auto"/>
            </w:tcBorders>
            <w:shd w:val="clear" w:color="auto" w:fill="BDD7EE"/>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CULTIV'ARTE - Strengthening the cultural sector in Mozambique</w:t>
            </w:r>
          </w:p>
        </w:tc>
        <w:tc>
          <w:tcPr>
            <w:tcW w:w="458" w:type="pct"/>
            <w:tcBorders>
              <w:top w:val="single" w:sz="4" w:space="0" w:color="auto"/>
              <w:left w:val="nil"/>
              <w:bottom w:val="double" w:sz="6" w:space="0" w:color="auto"/>
              <w:right w:val="single" w:sz="4" w:space="0" w:color="auto"/>
            </w:tcBorders>
            <w:shd w:val="clear" w:color="auto" w:fill="BDD7EE"/>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EF</w:t>
            </w:r>
          </w:p>
        </w:tc>
        <w:tc>
          <w:tcPr>
            <w:tcW w:w="677" w:type="pct"/>
            <w:tcBorders>
              <w:top w:val="single" w:sz="4" w:space="0" w:color="auto"/>
              <w:left w:val="nil"/>
              <w:bottom w:val="double" w:sz="6" w:space="0" w:color="auto"/>
              <w:right w:val="single" w:sz="4" w:space="0" w:color="auto"/>
            </w:tcBorders>
            <w:shd w:val="clear" w:color="auto" w:fill="BDD7EE"/>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4.850.000</w:t>
            </w:r>
          </w:p>
        </w:tc>
        <w:tc>
          <w:tcPr>
            <w:tcW w:w="705" w:type="pct"/>
            <w:tcBorders>
              <w:top w:val="single" w:sz="4" w:space="0" w:color="auto"/>
              <w:left w:val="nil"/>
              <w:bottom w:val="double" w:sz="6" w:space="0" w:color="auto"/>
              <w:right w:val="single" w:sz="4" w:space="0" w:color="auto"/>
            </w:tcBorders>
            <w:shd w:val="clear" w:color="auto" w:fill="BDD7EE"/>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Nationwide</w:t>
            </w:r>
          </w:p>
        </w:tc>
        <w:tc>
          <w:tcPr>
            <w:tcW w:w="852" w:type="pct"/>
            <w:tcBorders>
              <w:top w:val="single" w:sz="4" w:space="0" w:color="auto"/>
              <w:left w:val="nil"/>
              <w:bottom w:val="double" w:sz="6" w:space="0" w:color="auto"/>
              <w:right w:val="single" w:sz="8" w:space="0" w:color="auto"/>
            </w:tcBorders>
            <w:shd w:val="clear" w:color="auto" w:fill="BDD7EE"/>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Culture and recreation</w:t>
            </w:r>
          </w:p>
        </w:tc>
      </w:tr>
      <w:tr w:rsidR="00B53BCA" w:rsidRPr="001865F2" w:rsidTr="008E1448">
        <w:trPr>
          <w:trHeight w:val="649"/>
        </w:trPr>
        <w:tc>
          <w:tcPr>
            <w:tcW w:w="502" w:type="pct"/>
            <w:tcBorders>
              <w:top w:val="single" w:sz="4" w:space="0" w:color="auto"/>
              <w:left w:val="single" w:sz="8" w:space="0" w:color="auto"/>
              <w:bottom w:val="double" w:sz="6" w:space="0" w:color="auto"/>
              <w:right w:val="single" w:sz="4" w:space="0" w:color="auto"/>
            </w:tcBorders>
            <w:shd w:val="clear" w:color="auto" w:fill="BDD7EE"/>
            <w:noWrap/>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NDICI AFRICA</w:t>
            </w:r>
          </w:p>
        </w:tc>
        <w:tc>
          <w:tcPr>
            <w:tcW w:w="359" w:type="pct"/>
            <w:tcBorders>
              <w:top w:val="single" w:sz="4" w:space="0" w:color="auto"/>
              <w:left w:val="nil"/>
              <w:bottom w:val="double" w:sz="6" w:space="0" w:color="auto"/>
              <w:right w:val="single" w:sz="4" w:space="0" w:color="auto"/>
            </w:tcBorders>
            <w:shd w:val="clear" w:color="auto" w:fill="BDD7EE"/>
            <w:noWrap/>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2022</w:t>
            </w:r>
          </w:p>
        </w:tc>
        <w:tc>
          <w:tcPr>
            <w:tcW w:w="489" w:type="pct"/>
            <w:tcBorders>
              <w:top w:val="single" w:sz="4" w:space="0" w:color="auto"/>
              <w:left w:val="nil"/>
              <w:bottom w:val="double" w:sz="6" w:space="0" w:color="auto"/>
              <w:right w:val="single" w:sz="4" w:space="0" w:color="auto"/>
            </w:tcBorders>
            <w:shd w:val="clear" w:color="auto" w:fill="BDD7EE"/>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956" w:type="pct"/>
            <w:tcBorders>
              <w:top w:val="single" w:sz="4" w:space="0" w:color="auto"/>
              <w:left w:val="nil"/>
              <w:bottom w:val="double" w:sz="6" w:space="0" w:color="auto"/>
              <w:right w:val="single" w:sz="4" w:space="0" w:color="auto"/>
            </w:tcBorders>
            <w:shd w:val="clear" w:color="auto" w:fill="BDD7EE"/>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EU SUPPORT TO THE EDUCATION SECTOR SUPPORT FUND - FASE</w:t>
            </w:r>
          </w:p>
        </w:tc>
        <w:tc>
          <w:tcPr>
            <w:tcW w:w="458" w:type="pct"/>
            <w:tcBorders>
              <w:top w:val="single" w:sz="4" w:space="0" w:color="auto"/>
              <w:left w:val="nil"/>
              <w:bottom w:val="double" w:sz="6" w:space="0" w:color="auto"/>
              <w:right w:val="single" w:sz="4" w:space="0" w:color="auto"/>
            </w:tcBorders>
            <w:shd w:val="clear" w:color="auto" w:fill="BDD7EE"/>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KFW</w:t>
            </w:r>
          </w:p>
        </w:tc>
        <w:tc>
          <w:tcPr>
            <w:tcW w:w="677" w:type="pct"/>
            <w:tcBorders>
              <w:top w:val="single" w:sz="4" w:space="0" w:color="auto"/>
              <w:left w:val="nil"/>
              <w:bottom w:val="double" w:sz="6" w:space="0" w:color="auto"/>
              <w:right w:val="single" w:sz="4" w:space="0" w:color="auto"/>
            </w:tcBorders>
            <w:shd w:val="clear" w:color="auto" w:fill="BDD7EE"/>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50.000.000</w:t>
            </w:r>
          </w:p>
        </w:tc>
        <w:tc>
          <w:tcPr>
            <w:tcW w:w="705" w:type="pct"/>
            <w:tcBorders>
              <w:top w:val="single" w:sz="4" w:space="0" w:color="auto"/>
              <w:left w:val="nil"/>
              <w:bottom w:val="double" w:sz="6" w:space="0" w:color="auto"/>
              <w:right w:val="single" w:sz="4" w:space="0" w:color="auto"/>
            </w:tcBorders>
            <w:shd w:val="clear" w:color="auto" w:fill="BDD7EE"/>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Nationwide</w:t>
            </w:r>
          </w:p>
        </w:tc>
        <w:tc>
          <w:tcPr>
            <w:tcW w:w="852" w:type="pct"/>
            <w:tcBorders>
              <w:top w:val="single" w:sz="4" w:space="0" w:color="auto"/>
              <w:left w:val="nil"/>
              <w:bottom w:val="double" w:sz="6" w:space="0" w:color="auto"/>
              <w:right w:val="single" w:sz="8" w:space="0" w:color="auto"/>
            </w:tcBorders>
            <w:shd w:val="clear" w:color="auto" w:fill="BDD7EE"/>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Education policy and administrative management</w:t>
            </w:r>
          </w:p>
        </w:tc>
      </w:tr>
      <w:tr w:rsidR="00B53BCA" w:rsidRPr="001865F2" w:rsidTr="008E1448">
        <w:trPr>
          <w:trHeight w:val="1905"/>
        </w:trPr>
        <w:tc>
          <w:tcPr>
            <w:tcW w:w="502" w:type="pct"/>
            <w:tcBorders>
              <w:top w:val="single" w:sz="4" w:space="0" w:color="auto"/>
              <w:left w:val="single" w:sz="8" w:space="0" w:color="auto"/>
              <w:bottom w:val="double" w:sz="6" w:space="0" w:color="auto"/>
              <w:right w:val="single" w:sz="4" w:space="0" w:color="auto"/>
            </w:tcBorders>
            <w:shd w:val="clear" w:color="auto" w:fill="BDD7EE"/>
            <w:noWrap/>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NDICI AFRICA</w:t>
            </w:r>
          </w:p>
        </w:tc>
        <w:tc>
          <w:tcPr>
            <w:tcW w:w="359" w:type="pct"/>
            <w:tcBorders>
              <w:top w:val="single" w:sz="4" w:space="0" w:color="auto"/>
              <w:left w:val="nil"/>
              <w:bottom w:val="double" w:sz="6" w:space="0" w:color="auto"/>
              <w:right w:val="single" w:sz="4" w:space="0" w:color="auto"/>
            </w:tcBorders>
            <w:shd w:val="clear" w:color="auto" w:fill="BDD7EE"/>
            <w:noWrap/>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2022</w:t>
            </w:r>
          </w:p>
        </w:tc>
        <w:tc>
          <w:tcPr>
            <w:tcW w:w="489" w:type="pct"/>
            <w:tcBorders>
              <w:top w:val="single" w:sz="4" w:space="0" w:color="auto"/>
              <w:left w:val="nil"/>
              <w:bottom w:val="double" w:sz="6" w:space="0" w:color="auto"/>
              <w:right w:val="single" w:sz="4" w:space="0" w:color="auto"/>
            </w:tcBorders>
            <w:shd w:val="clear" w:color="auto" w:fill="BDD7EE"/>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956" w:type="pct"/>
            <w:tcBorders>
              <w:top w:val="single" w:sz="4" w:space="0" w:color="auto"/>
              <w:left w:val="nil"/>
              <w:bottom w:val="double" w:sz="6" w:space="0" w:color="auto"/>
              <w:right w:val="single" w:sz="4" w:space="0" w:color="auto"/>
            </w:tcBorders>
            <w:shd w:val="clear" w:color="auto" w:fill="BDD7EE"/>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National Control Center for Energy</w:t>
            </w:r>
          </w:p>
        </w:tc>
        <w:tc>
          <w:tcPr>
            <w:tcW w:w="458" w:type="pct"/>
            <w:tcBorders>
              <w:top w:val="single" w:sz="4" w:space="0" w:color="auto"/>
              <w:left w:val="nil"/>
              <w:bottom w:val="double" w:sz="6" w:space="0" w:color="auto"/>
              <w:right w:val="single" w:sz="4" w:space="0" w:color="auto"/>
            </w:tcBorders>
            <w:shd w:val="clear" w:color="auto" w:fill="BDD7EE"/>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KFW</w:t>
            </w:r>
          </w:p>
        </w:tc>
        <w:tc>
          <w:tcPr>
            <w:tcW w:w="677" w:type="pct"/>
            <w:tcBorders>
              <w:top w:val="single" w:sz="4" w:space="0" w:color="auto"/>
              <w:left w:val="nil"/>
              <w:bottom w:val="double" w:sz="6" w:space="0" w:color="auto"/>
              <w:right w:val="single" w:sz="4" w:space="0" w:color="auto"/>
            </w:tcBorders>
            <w:shd w:val="clear" w:color="auto" w:fill="BDD7EE"/>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18.000.000</w:t>
            </w:r>
          </w:p>
        </w:tc>
        <w:tc>
          <w:tcPr>
            <w:tcW w:w="705" w:type="pct"/>
            <w:tcBorders>
              <w:top w:val="single" w:sz="4" w:space="0" w:color="auto"/>
              <w:left w:val="nil"/>
              <w:bottom w:val="double" w:sz="6" w:space="0" w:color="auto"/>
              <w:right w:val="single" w:sz="4" w:space="0" w:color="auto"/>
            </w:tcBorders>
            <w:shd w:val="clear" w:color="auto" w:fill="BDD7EE"/>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Nationwide</w:t>
            </w:r>
          </w:p>
        </w:tc>
        <w:tc>
          <w:tcPr>
            <w:tcW w:w="852" w:type="pct"/>
            <w:tcBorders>
              <w:top w:val="single" w:sz="4" w:space="0" w:color="auto"/>
              <w:left w:val="nil"/>
              <w:bottom w:val="double" w:sz="6" w:space="0" w:color="auto"/>
              <w:right w:val="single" w:sz="8" w:space="0" w:color="auto"/>
            </w:tcBorders>
            <w:shd w:val="clear" w:color="auto" w:fill="BDD7EE"/>
            <w:vAlign w:val="center"/>
            <w:hideMark/>
          </w:tcPr>
          <w:p w:rsidR="00B53BCA" w:rsidRPr="001865F2" w:rsidRDefault="00B53BCA">
            <w:pPr>
              <w:rPr>
                <w:rFonts w:ascii="Calibri" w:hAnsi="Calibri" w:cs="Calibri"/>
                <w:color w:val="000000"/>
                <w:sz w:val="22"/>
                <w:lang w:val="fr-FR"/>
              </w:rPr>
            </w:pPr>
            <w:r w:rsidRPr="001865F2">
              <w:rPr>
                <w:rFonts w:ascii="Calibri" w:hAnsi="Calibri" w:cs="Calibri"/>
                <w:color w:val="000000"/>
                <w:sz w:val="22"/>
                <w:lang w:val="fr-FR"/>
              </w:rPr>
              <w:t>Energy generation, renewable sources – multiple technologies</w:t>
            </w:r>
          </w:p>
        </w:tc>
      </w:tr>
      <w:tr w:rsidR="00B53BCA" w:rsidRPr="001865F2" w:rsidTr="008E1448">
        <w:trPr>
          <w:trHeight w:val="390"/>
        </w:trPr>
        <w:tc>
          <w:tcPr>
            <w:tcW w:w="502" w:type="pct"/>
            <w:tcBorders>
              <w:top w:val="single" w:sz="4" w:space="0" w:color="auto"/>
              <w:left w:val="single" w:sz="8" w:space="0" w:color="auto"/>
              <w:bottom w:val="nil"/>
              <w:right w:val="nil"/>
            </w:tcBorders>
            <w:shd w:val="clear" w:color="auto" w:fill="BDD7EE"/>
            <w:noWrap/>
            <w:vAlign w:val="center"/>
            <w:hideMark/>
          </w:tcPr>
          <w:p w:rsidR="00B53BCA" w:rsidRPr="001865F2" w:rsidRDefault="00B53BCA">
            <w:pPr>
              <w:rPr>
                <w:rFonts w:ascii="Calibri" w:hAnsi="Calibri" w:cs="Calibri"/>
                <w:b/>
                <w:bCs/>
                <w:color w:val="000000"/>
                <w:sz w:val="22"/>
                <w:lang w:val="fr-FR"/>
              </w:rPr>
            </w:pPr>
            <w:r w:rsidRPr="001865F2">
              <w:rPr>
                <w:rFonts w:ascii="Calibri" w:hAnsi="Calibri" w:cs="Calibri"/>
                <w:b/>
                <w:bCs/>
                <w:color w:val="000000"/>
                <w:sz w:val="22"/>
                <w:lang w:val="fr-FR"/>
              </w:rPr>
              <w:t> </w:t>
            </w:r>
          </w:p>
        </w:tc>
        <w:tc>
          <w:tcPr>
            <w:tcW w:w="359" w:type="pct"/>
            <w:tcBorders>
              <w:top w:val="single" w:sz="4" w:space="0" w:color="auto"/>
              <w:left w:val="nil"/>
              <w:bottom w:val="nil"/>
              <w:right w:val="nil"/>
            </w:tcBorders>
            <w:shd w:val="clear" w:color="auto" w:fill="BDD7EE"/>
            <w:noWrap/>
            <w:vAlign w:val="center"/>
            <w:hideMark/>
          </w:tcPr>
          <w:p w:rsidR="00B53BCA" w:rsidRPr="001865F2" w:rsidRDefault="00B53BCA">
            <w:pPr>
              <w:rPr>
                <w:rFonts w:ascii="Calibri" w:hAnsi="Calibri" w:cs="Calibri"/>
                <w:b/>
                <w:bCs/>
                <w:color w:val="000000"/>
                <w:sz w:val="22"/>
                <w:lang w:val="fr-FR"/>
              </w:rPr>
            </w:pPr>
            <w:r w:rsidRPr="001865F2">
              <w:rPr>
                <w:rFonts w:ascii="Calibri" w:hAnsi="Calibri" w:cs="Calibri"/>
                <w:b/>
                <w:bCs/>
                <w:color w:val="000000"/>
                <w:sz w:val="22"/>
                <w:lang w:val="fr-FR"/>
              </w:rPr>
              <w:t> </w:t>
            </w:r>
          </w:p>
        </w:tc>
        <w:tc>
          <w:tcPr>
            <w:tcW w:w="489" w:type="pct"/>
            <w:tcBorders>
              <w:top w:val="single" w:sz="4" w:space="0" w:color="auto"/>
              <w:left w:val="nil"/>
              <w:bottom w:val="nil"/>
              <w:right w:val="nil"/>
            </w:tcBorders>
            <w:shd w:val="clear" w:color="auto" w:fill="BDD7EE"/>
            <w:noWrap/>
            <w:vAlign w:val="center"/>
            <w:hideMark/>
          </w:tcPr>
          <w:p w:rsidR="00B53BCA" w:rsidRPr="001865F2" w:rsidRDefault="00B53BCA">
            <w:pPr>
              <w:rPr>
                <w:rFonts w:ascii="Calibri" w:hAnsi="Calibri" w:cs="Calibri"/>
                <w:b/>
                <w:bCs/>
                <w:color w:val="000000"/>
                <w:sz w:val="22"/>
                <w:lang w:val="fr-FR"/>
              </w:rPr>
            </w:pPr>
            <w:r w:rsidRPr="001865F2">
              <w:rPr>
                <w:rFonts w:ascii="Calibri" w:hAnsi="Calibri" w:cs="Calibri"/>
                <w:b/>
                <w:bCs/>
                <w:color w:val="000000"/>
                <w:sz w:val="22"/>
                <w:lang w:val="fr-FR"/>
              </w:rPr>
              <w:t> </w:t>
            </w:r>
          </w:p>
        </w:tc>
        <w:tc>
          <w:tcPr>
            <w:tcW w:w="956" w:type="pct"/>
            <w:tcBorders>
              <w:top w:val="single" w:sz="4" w:space="0" w:color="auto"/>
              <w:left w:val="nil"/>
              <w:bottom w:val="nil"/>
              <w:right w:val="nil"/>
            </w:tcBorders>
            <w:shd w:val="clear" w:color="auto" w:fill="BDD7EE"/>
            <w:noWrap/>
            <w:vAlign w:val="center"/>
            <w:hideMark/>
          </w:tcPr>
          <w:p w:rsidR="00B53BCA" w:rsidRPr="001865F2" w:rsidRDefault="00B53BCA">
            <w:pPr>
              <w:jc w:val="right"/>
              <w:rPr>
                <w:rFonts w:ascii="Calibri" w:hAnsi="Calibri" w:cs="Calibri"/>
                <w:b/>
                <w:bCs/>
                <w:color w:val="000000"/>
                <w:sz w:val="22"/>
              </w:rPr>
            </w:pPr>
            <w:r w:rsidRPr="001865F2">
              <w:rPr>
                <w:rFonts w:ascii="Calibri" w:hAnsi="Calibri" w:cs="Calibri"/>
                <w:b/>
                <w:bCs/>
                <w:color w:val="000000"/>
                <w:sz w:val="22"/>
              </w:rPr>
              <w:t>Sub-Total</w:t>
            </w:r>
          </w:p>
        </w:tc>
        <w:tc>
          <w:tcPr>
            <w:tcW w:w="458" w:type="pct"/>
            <w:shd w:val="clear" w:color="auto" w:fill="BDD7EE"/>
            <w:noWrap/>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c>
          <w:tcPr>
            <w:tcW w:w="677" w:type="pct"/>
            <w:shd w:val="clear" w:color="auto" w:fill="BDD7EE"/>
            <w:vAlign w:val="center"/>
            <w:hideMark/>
          </w:tcPr>
          <w:p w:rsidR="00B53BCA" w:rsidRPr="001865F2" w:rsidRDefault="00B53BCA">
            <w:pPr>
              <w:jc w:val="right"/>
              <w:rPr>
                <w:rFonts w:ascii="Calibri" w:hAnsi="Calibri" w:cs="Calibri"/>
                <w:b/>
                <w:bCs/>
                <w:color w:val="000000"/>
                <w:sz w:val="22"/>
              </w:rPr>
            </w:pPr>
            <w:r w:rsidRPr="001865F2">
              <w:rPr>
                <w:rFonts w:ascii="Calibri" w:hAnsi="Calibri" w:cs="Calibri"/>
                <w:b/>
                <w:bCs/>
                <w:color w:val="000000"/>
                <w:sz w:val="22"/>
              </w:rPr>
              <w:t>80.350.000</w:t>
            </w:r>
          </w:p>
        </w:tc>
        <w:tc>
          <w:tcPr>
            <w:tcW w:w="705" w:type="pct"/>
            <w:shd w:val="clear" w:color="auto" w:fill="BDD7EE"/>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c>
          <w:tcPr>
            <w:tcW w:w="852" w:type="pct"/>
            <w:tcBorders>
              <w:top w:val="nil"/>
              <w:left w:val="nil"/>
              <w:bottom w:val="nil"/>
              <w:right w:val="single" w:sz="8" w:space="0" w:color="auto"/>
            </w:tcBorders>
            <w:shd w:val="clear" w:color="auto" w:fill="BDD7EE"/>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r>
      <w:tr w:rsidR="00B53BCA" w:rsidRPr="001865F2" w:rsidTr="008E1448">
        <w:trPr>
          <w:trHeight w:val="439"/>
        </w:trPr>
        <w:tc>
          <w:tcPr>
            <w:tcW w:w="2308" w:type="pct"/>
            <w:gridSpan w:val="4"/>
            <w:tcBorders>
              <w:top w:val="single" w:sz="8" w:space="0" w:color="auto"/>
              <w:left w:val="single" w:sz="8" w:space="0" w:color="auto"/>
              <w:bottom w:val="single" w:sz="8" w:space="0" w:color="auto"/>
              <w:right w:val="nil"/>
            </w:tcBorders>
            <w:shd w:val="clear" w:color="auto" w:fill="D0CECE"/>
            <w:noWrap/>
            <w:vAlign w:val="bottom"/>
            <w:hideMark/>
          </w:tcPr>
          <w:p w:rsidR="00B53BCA" w:rsidRPr="001865F2" w:rsidRDefault="00B53BCA">
            <w:pPr>
              <w:jc w:val="center"/>
              <w:rPr>
                <w:rFonts w:ascii="Calibri" w:hAnsi="Calibri" w:cs="Calibri"/>
                <w:b/>
                <w:bCs/>
                <w:color w:val="000000"/>
                <w:sz w:val="22"/>
                <w:szCs w:val="32"/>
              </w:rPr>
            </w:pPr>
            <w:r w:rsidRPr="001865F2">
              <w:rPr>
                <w:rFonts w:ascii="Calibri" w:hAnsi="Calibri" w:cs="Calibri"/>
                <w:b/>
                <w:bCs/>
                <w:color w:val="000000"/>
                <w:sz w:val="22"/>
                <w:szCs w:val="32"/>
              </w:rPr>
              <w:t>EU TOTAL</w:t>
            </w:r>
          </w:p>
        </w:tc>
        <w:tc>
          <w:tcPr>
            <w:tcW w:w="458" w:type="pct"/>
            <w:tcBorders>
              <w:top w:val="single" w:sz="8" w:space="0" w:color="auto"/>
              <w:left w:val="nil"/>
              <w:bottom w:val="single" w:sz="8" w:space="0" w:color="auto"/>
              <w:right w:val="nil"/>
            </w:tcBorders>
            <w:shd w:val="clear" w:color="auto" w:fill="D0CECE"/>
            <w:noWrap/>
            <w:vAlign w:val="bottom"/>
            <w:hideMark/>
          </w:tcPr>
          <w:p w:rsidR="00B53BCA" w:rsidRPr="001865F2" w:rsidRDefault="00B53BCA">
            <w:pPr>
              <w:jc w:val="right"/>
              <w:rPr>
                <w:rFonts w:ascii="Calibri" w:hAnsi="Calibri" w:cs="Calibri"/>
                <w:b/>
                <w:bCs/>
                <w:color w:val="000000"/>
                <w:sz w:val="22"/>
                <w:szCs w:val="32"/>
              </w:rPr>
            </w:pPr>
            <w:r w:rsidRPr="001865F2">
              <w:rPr>
                <w:rFonts w:ascii="Calibri" w:hAnsi="Calibri" w:cs="Calibri"/>
                <w:b/>
                <w:bCs/>
                <w:color w:val="000000"/>
                <w:sz w:val="22"/>
                <w:szCs w:val="32"/>
              </w:rPr>
              <w:t>€</w:t>
            </w:r>
          </w:p>
        </w:tc>
        <w:tc>
          <w:tcPr>
            <w:tcW w:w="2234" w:type="pct"/>
            <w:gridSpan w:val="3"/>
            <w:tcBorders>
              <w:top w:val="single" w:sz="8" w:space="0" w:color="auto"/>
              <w:left w:val="nil"/>
              <w:bottom w:val="single" w:sz="8" w:space="0" w:color="auto"/>
              <w:right w:val="single" w:sz="8" w:space="0" w:color="000000"/>
            </w:tcBorders>
            <w:shd w:val="clear" w:color="auto" w:fill="D0CECE"/>
            <w:noWrap/>
            <w:vAlign w:val="bottom"/>
            <w:hideMark/>
          </w:tcPr>
          <w:p w:rsidR="00B53BCA" w:rsidRPr="001865F2" w:rsidRDefault="00B53BCA">
            <w:pPr>
              <w:rPr>
                <w:rFonts w:ascii="Calibri" w:hAnsi="Calibri" w:cs="Calibri"/>
                <w:b/>
                <w:bCs/>
                <w:color w:val="000000"/>
                <w:sz w:val="22"/>
                <w:szCs w:val="32"/>
              </w:rPr>
            </w:pPr>
            <w:r w:rsidRPr="001865F2">
              <w:rPr>
                <w:rFonts w:ascii="Calibri" w:hAnsi="Calibri" w:cs="Calibri"/>
                <w:b/>
                <w:bCs/>
                <w:color w:val="000000"/>
                <w:sz w:val="22"/>
                <w:szCs w:val="32"/>
              </w:rPr>
              <w:t>291.129.920</w:t>
            </w:r>
          </w:p>
        </w:tc>
      </w:tr>
    </w:tbl>
    <w:p w:rsidR="00B53BCA" w:rsidRPr="001865F2" w:rsidRDefault="00B53BCA" w:rsidP="00B53BCA">
      <w:pPr>
        <w:pStyle w:val="Heading2"/>
        <w:rPr>
          <w:rFonts w:ascii="Times New Roman" w:hAnsi="Times New Roman"/>
          <w:i w:val="0"/>
        </w:rPr>
      </w:pPr>
      <w:bookmarkStart w:id="8" w:name="_Toc159953092"/>
      <w:r w:rsidRPr="001865F2">
        <w:rPr>
          <w:rFonts w:ascii="Times New Roman" w:hAnsi="Times New Roman"/>
          <w:i w:val="0"/>
        </w:rPr>
        <w:t>4. Meeting with UN agencies (UNFPA, UNICEF and UNDP) and World Bank</w:t>
      </w:r>
      <w:bookmarkEnd w:id="8"/>
    </w:p>
    <w:p w:rsidR="00B53BCA" w:rsidRPr="001865F2" w:rsidRDefault="00B53BCA" w:rsidP="00B53BCA">
      <w:pPr>
        <w:rPr>
          <w:rFonts w:eastAsiaTheme="minorHAnsi"/>
          <w:szCs w:val="24"/>
        </w:rPr>
      </w:pPr>
      <w:r w:rsidRPr="001865F2">
        <w:rPr>
          <w:noProof/>
        </w:rPr>
        <w:drawing>
          <wp:anchor distT="0" distB="0" distL="114300" distR="114300" simplePos="0" relativeHeight="251656704" behindDoc="0" locked="0" layoutInCell="1" allowOverlap="1">
            <wp:simplePos x="0" y="0"/>
            <wp:positionH relativeFrom="margin">
              <wp:posOffset>-5080</wp:posOffset>
            </wp:positionH>
            <wp:positionV relativeFrom="paragraph">
              <wp:posOffset>186690</wp:posOffset>
            </wp:positionV>
            <wp:extent cx="3600450" cy="1659255"/>
            <wp:effectExtent l="0" t="0" r="0" b="0"/>
            <wp:wrapSquare wrapText="bothSides"/>
            <wp:docPr id="58" name="Picture 58" descr="IMG_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195"/>
                    <pic:cNvPicPr>
                      <a:picLocks noChangeAspect="1" noChangeArrowheads="1"/>
                    </pic:cNvPicPr>
                  </pic:nvPicPr>
                  <pic:blipFill>
                    <a:blip r:embed="rId11">
                      <a:extLst>
                        <a:ext uri="{28A0092B-C50C-407E-A947-70E740481C1C}">
                          <a14:useLocalDpi xmlns:a14="http://schemas.microsoft.com/office/drawing/2010/main" val="0"/>
                        </a:ext>
                      </a:extLst>
                    </a:blip>
                    <a:srcRect t="28424" b="10103"/>
                    <a:stretch>
                      <a:fillRect/>
                    </a:stretch>
                  </pic:blipFill>
                  <pic:spPr bwMode="auto">
                    <a:xfrm>
                      <a:off x="0" y="0"/>
                      <a:ext cx="3600450" cy="1659255"/>
                    </a:xfrm>
                    <a:prstGeom prst="rect">
                      <a:avLst/>
                    </a:prstGeom>
                    <a:noFill/>
                  </pic:spPr>
                </pic:pic>
              </a:graphicData>
            </a:graphic>
            <wp14:sizeRelH relativeFrom="margin">
              <wp14:pctWidth>0</wp14:pctWidth>
            </wp14:sizeRelH>
            <wp14:sizeRelV relativeFrom="margin">
              <wp14:pctHeight>0</wp14:pctHeight>
            </wp14:sizeRelV>
          </wp:anchor>
        </w:drawing>
      </w:r>
    </w:p>
    <w:p w:rsidR="00B53BCA" w:rsidRPr="001865F2" w:rsidRDefault="00B53BCA" w:rsidP="00B53BCA">
      <w:pPr>
        <w:jc w:val="both"/>
        <w:rPr>
          <w:i/>
        </w:rPr>
      </w:pPr>
      <w:r w:rsidRPr="001865F2">
        <w:rPr>
          <w:i/>
        </w:rPr>
        <w:t xml:space="preserve"> The UNFPA (United Nations Fund for Population Activities)</w:t>
      </w:r>
    </w:p>
    <w:p w:rsidR="00B53BCA" w:rsidRPr="001865F2" w:rsidRDefault="00B53BCA" w:rsidP="00B53BCA">
      <w:pPr>
        <w:jc w:val="both"/>
      </w:pPr>
    </w:p>
    <w:p w:rsidR="00B53BCA" w:rsidRPr="001865F2" w:rsidRDefault="00B53BCA" w:rsidP="00B53BCA">
      <w:pPr>
        <w:jc w:val="both"/>
      </w:pPr>
      <w:r w:rsidRPr="001865F2">
        <w:t>-</w:t>
      </w:r>
      <w:r w:rsidRPr="001865F2">
        <w:tab/>
        <w:t>Saluted the Spotlight initiative (a UN-EU initiative to eliminate violence against women and girls) as a key collaboration effort with the EU.</w:t>
      </w:r>
    </w:p>
    <w:p w:rsidR="00B53BCA" w:rsidRPr="001865F2" w:rsidRDefault="00B53BCA" w:rsidP="00B53BCA">
      <w:pPr>
        <w:jc w:val="both"/>
      </w:pPr>
    </w:p>
    <w:p w:rsidR="00B53BCA" w:rsidRPr="001865F2" w:rsidRDefault="00B53BCA" w:rsidP="00B53BCA">
      <w:pPr>
        <w:spacing w:after="240"/>
        <w:jc w:val="both"/>
        <w:rPr>
          <w:i/>
        </w:rPr>
      </w:pPr>
    </w:p>
    <w:p w:rsidR="00B53BCA" w:rsidRPr="001865F2" w:rsidRDefault="00B53BCA" w:rsidP="00B53BCA">
      <w:pPr>
        <w:spacing w:after="240"/>
        <w:jc w:val="both"/>
        <w:rPr>
          <w:i/>
        </w:rPr>
      </w:pPr>
      <w:r w:rsidRPr="001865F2">
        <w:rPr>
          <w:i/>
        </w:rPr>
        <w:t>The UNICEF (United Nations International Children's Emergency Fund)</w:t>
      </w:r>
    </w:p>
    <w:p w:rsidR="00B53BCA" w:rsidRPr="001865F2" w:rsidRDefault="00B53BCA" w:rsidP="00B53BCA">
      <w:pPr>
        <w:spacing w:after="240"/>
        <w:jc w:val="both"/>
      </w:pPr>
      <w:r w:rsidRPr="001865F2">
        <w:t>-</w:t>
      </w:r>
      <w:r w:rsidRPr="001865F2">
        <w:tab/>
        <w:t>Informed Members that the EU had provided 20% of the UNICEF funding in the last budgetary cycle and praised the strong collaboration between UNICEF and the EU;</w:t>
      </w:r>
    </w:p>
    <w:p w:rsidR="00B53BCA" w:rsidRPr="001865F2" w:rsidRDefault="00B53BCA" w:rsidP="00B53BCA">
      <w:pPr>
        <w:spacing w:after="240"/>
        <w:jc w:val="both"/>
      </w:pPr>
      <w:r w:rsidRPr="001865F2">
        <w:t>-</w:t>
      </w:r>
      <w:r w:rsidRPr="001865F2">
        <w:tab/>
        <w:t>Described the situation of education in Mozambique: 56% of the population is below 18, 2.4 million children are out of school, the drop-out rate at primary stage is 50%, teachers have an average of 60 students each, and the enrolment rate at 6 years-old is now back to 90% (where it was before COVID-19);</w:t>
      </w:r>
    </w:p>
    <w:p w:rsidR="00B53BCA" w:rsidRPr="001865F2" w:rsidRDefault="00B53BCA" w:rsidP="00B53BCA">
      <w:pPr>
        <w:spacing w:after="240"/>
        <w:jc w:val="both"/>
      </w:pPr>
      <w:r w:rsidRPr="001865F2">
        <w:t>-</w:t>
      </w:r>
      <w:r w:rsidRPr="001865F2">
        <w:tab/>
        <w:t>Underlined that 38% of children under five are malnourished, 14% of women become pregnant before 15, and 87% before 18;</w:t>
      </w:r>
    </w:p>
    <w:p w:rsidR="00B53BCA" w:rsidRPr="001865F2" w:rsidRDefault="00B53BCA" w:rsidP="00B53BCA">
      <w:pPr>
        <w:spacing w:after="240"/>
        <w:jc w:val="both"/>
      </w:pPr>
      <w:r w:rsidRPr="001865F2">
        <w:t>-</w:t>
      </w:r>
      <w:r w:rsidRPr="001865F2">
        <w:tab/>
        <w:t>Expressed that the Mozambican government is the best-placed actor to coordinate international donors and ensure that there is no double-funding.</w:t>
      </w:r>
    </w:p>
    <w:p w:rsidR="00B53BCA" w:rsidRPr="001865F2" w:rsidRDefault="00B53BCA" w:rsidP="00B53BCA">
      <w:pPr>
        <w:spacing w:after="240"/>
        <w:jc w:val="both"/>
      </w:pPr>
      <w:r w:rsidRPr="001865F2">
        <w:rPr>
          <w:i/>
        </w:rPr>
        <w:t>The UNDP (United Nations Development Programme)</w:t>
      </w:r>
    </w:p>
    <w:p w:rsidR="00B53BCA" w:rsidRPr="001865F2" w:rsidRDefault="00B53BCA" w:rsidP="00B53BCA">
      <w:pPr>
        <w:spacing w:after="240"/>
        <w:jc w:val="both"/>
      </w:pPr>
      <w:r w:rsidRPr="001865F2">
        <w:t>-</w:t>
      </w:r>
      <w:r w:rsidRPr="001865F2">
        <w:tab/>
        <w:t>Informed that our 40% of the UNDP envelope in Mozambique comes from the EU and EU Member States;</w:t>
      </w:r>
    </w:p>
    <w:p w:rsidR="00B53BCA" w:rsidRPr="001865F2" w:rsidRDefault="00B53BCA" w:rsidP="00B53BCA">
      <w:pPr>
        <w:spacing w:after="240"/>
        <w:jc w:val="both"/>
      </w:pPr>
      <w:r w:rsidRPr="001865F2">
        <w:t>-</w:t>
      </w:r>
      <w:r w:rsidRPr="001865F2">
        <w:tab/>
        <w:t>Praised the EU for intervening quickly when cyclone Freddy hit Mozambique in February 2023 and explained that cyclones have become less deadly thanks to the joint work of various donors;</w:t>
      </w:r>
    </w:p>
    <w:p w:rsidR="00B53BCA" w:rsidRPr="001865F2" w:rsidRDefault="00B53BCA" w:rsidP="00B53BCA">
      <w:pPr>
        <w:spacing w:after="240"/>
        <w:jc w:val="both"/>
      </w:pPr>
      <w:r w:rsidRPr="001865F2">
        <w:t>-</w:t>
      </w:r>
      <w:r w:rsidRPr="001865F2">
        <w:tab/>
        <w:t>Called on the EU to collaborate on its actions in the context of the upcoming Mozambican elections (countering hate speech and fake news).</w:t>
      </w:r>
    </w:p>
    <w:p w:rsidR="00B53BCA" w:rsidRPr="001865F2" w:rsidRDefault="00B53BCA" w:rsidP="00B53BCA">
      <w:pPr>
        <w:spacing w:after="240"/>
        <w:jc w:val="both"/>
      </w:pPr>
      <w:r w:rsidRPr="001865F2">
        <w:rPr>
          <w:i/>
        </w:rPr>
        <w:t>The World Bank</w:t>
      </w:r>
    </w:p>
    <w:p w:rsidR="00B53BCA" w:rsidRPr="001865F2" w:rsidRDefault="00B53BCA" w:rsidP="00B53BCA">
      <w:pPr>
        <w:spacing w:after="240"/>
        <w:jc w:val="both"/>
      </w:pPr>
      <w:r w:rsidRPr="001865F2">
        <w:t>-</w:t>
      </w:r>
      <w:r w:rsidRPr="001865F2">
        <w:tab/>
        <w:t>Described its country engagement strategy (since February 2023, with USD 5 billion of active commitments) and its three pillars: inclusive institutions, inclusive green job creation, and human capital;</w:t>
      </w:r>
    </w:p>
    <w:p w:rsidR="00B53BCA" w:rsidRPr="001865F2" w:rsidRDefault="00B53BCA" w:rsidP="00B53BCA">
      <w:pPr>
        <w:spacing w:after="240"/>
        <w:jc w:val="both"/>
      </w:pPr>
      <w:r w:rsidRPr="001865F2">
        <w:t>-</w:t>
      </w:r>
      <w:r w:rsidRPr="001865F2">
        <w:tab/>
        <w:t>Reminded that the Mozambique economic growth rate is still below the population growth rate, and that there is very little space for public investments;</w:t>
      </w:r>
    </w:p>
    <w:p w:rsidR="00B53BCA" w:rsidRPr="001865F2" w:rsidRDefault="00B53BCA" w:rsidP="00B53BCA">
      <w:pPr>
        <w:spacing w:after="240"/>
        <w:jc w:val="both"/>
      </w:pPr>
      <w:r w:rsidRPr="001865F2">
        <w:t>-</w:t>
      </w:r>
      <w:r w:rsidRPr="001865F2">
        <w:tab/>
        <w:t>Expressed its conviction that the most effective development actions are those in which the government is fully engaged and deemed that donor collaboration in Mozambique is quite elaborate.</w:t>
      </w:r>
    </w:p>
    <w:p w:rsidR="00B53BCA" w:rsidRPr="001865F2" w:rsidRDefault="00B53BCA" w:rsidP="00B53BCA">
      <w:pPr>
        <w:jc w:val="both"/>
        <w:rPr>
          <w:i/>
        </w:rPr>
      </w:pPr>
      <w:r w:rsidRPr="001865F2">
        <w:rPr>
          <w:i/>
        </w:rPr>
        <w:t>Members</w:t>
      </w:r>
    </w:p>
    <w:p w:rsidR="00B53BCA" w:rsidRPr="001865F2" w:rsidRDefault="00B53BCA" w:rsidP="00B53BCA">
      <w:pPr>
        <w:spacing w:after="240"/>
        <w:jc w:val="both"/>
      </w:pPr>
      <w:r w:rsidRPr="001865F2">
        <w:t>-</w:t>
      </w:r>
      <w:r w:rsidRPr="001865F2">
        <w:tab/>
        <w:t>Welcomed the work undertaken by the UN agencies and the World Bank;</w:t>
      </w:r>
    </w:p>
    <w:p w:rsidR="00B53BCA" w:rsidRPr="001865F2" w:rsidRDefault="00B53BCA" w:rsidP="00B53BCA">
      <w:pPr>
        <w:spacing w:after="240"/>
        <w:jc w:val="both"/>
      </w:pPr>
      <w:r w:rsidRPr="001865F2">
        <w:t>-</w:t>
      </w:r>
      <w:r w:rsidRPr="001865F2">
        <w:tab/>
        <w:t>Insisted on the need to cooperate amongst donors to avoid double funding;</w:t>
      </w:r>
    </w:p>
    <w:p w:rsidR="00B53BCA" w:rsidRPr="001865F2" w:rsidRDefault="00B53BCA" w:rsidP="00B53BCA">
      <w:pPr>
        <w:spacing w:after="240"/>
        <w:jc w:val="both"/>
      </w:pPr>
      <w:r w:rsidRPr="001865F2">
        <w:t>-</w:t>
      </w:r>
      <w:r w:rsidRPr="001865F2">
        <w:tab/>
        <w:t>Learnt that as an average, 30% of the funding of the UN agencies and the World Bank in Mozambique comes from the EU.</w:t>
      </w:r>
    </w:p>
    <w:p w:rsidR="00B53BCA" w:rsidRPr="001865F2" w:rsidRDefault="00B53BCA" w:rsidP="00B53BCA">
      <w:pPr>
        <w:spacing w:after="240"/>
        <w:jc w:val="both"/>
      </w:pPr>
      <w:r w:rsidRPr="001865F2">
        <w:rPr>
          <w:i/>
        </w:rPr>
        <w:t>The EU Delegation</w:t>
      </w:r>
    </w:p>
    <w:p w:rsidR="00B53BCA" w:rsidRPr="001865F2" w:rsidRDefault="00B53BCA" w:rsidP="00B53BCA">
      <w:pPr>
        <w:spacing w:after="240"/>
        <w:jc w:val="both"/>
      </w:pPr>
      <w:r w:rsidRPr="001865F2">
        <w:t>-</w:t>
      </w:r>
      <w:r w:rsidRPr="001865F2">
        <w:tab/>
        <w:t>Provided the below table on the EU support to the UN in Mozambique:</w:t>
      </w:r>
    </w:p>
    <w:tbl>
      <w:tblPr>
        <w:tblW w:w="6186" w:type="pct"/>
        <w:tblInd w:w="-1003" w:type="dxa"/>
        <w:tblLayout w:type="fixed"/>
        <w:tblCellMar>
          <w:left w:w="0" w:type="dxa"/>
          <w:right w:w="0" w:type="dxa"/>
        </w:tblCellMar>
        <w:tblLook w:val="04A0" w:firstRow="1" w:lastRow="0" w:firstColumn="1" w:lastColumn="0" w:noHBand="0" w:noVBand="1"/>
      </w:tblPr>
      <w:tblGrid>
        <w:gridCol w:w="850"/>
        <w:gridCol w:w="607"/>
        <w:gridCol w:w="782"/>
        <w:gridCol w:w="3139"/>
        <w:gridCol w:w="11"/>
        <w:gridCol w:w="842"/>
        <w:gridCol w:w="11"/>
        <w:gridCol w:w="979"/>
        <w:gridCol w:w="1564"/>
        <w:gridCol w:w="2418"/>
      </w:tblGrid>
      <w:tr w:rsidR="00B53BCA" w:rsidRPr="001865F2" w:rsidTr="008E1448">
        <w:trPr>
          <w:trHeight w:val="537"/>
        </w:trPr>
        <w:tc>
          <w:tcPr>
            <w:tcW w:w="5000" w:type="pct"/>
            <w:gridSpan w:val="10"/>
            <w:vMerge w:val="restart"/>
            <w:tcBorders>
              <w:top w:val="single" w:sz="8" w:space="0" w:color="auto"/>
              <w:left w:val="single" w:sz="8" w:space="0" w:color="auto"/>
              <w:bottom w:val="single" w:sz="4" w:space="0" w:color="auto"/>
              <w:right w:val="single" w:sz="4" w:space="0" w:color="auto"/>
            </w:tcBorders>
            <w:shd w:val="clear" w:color="auto" w:fill="FFFF00"/>
            <w:noWrap/>
            <w:tcMar>
              <w:top w:w="15" w:type="dxa"/>
              <w:left w:w="15" w:type="dxa"/>
              <w:bottom w:w="0" w:type="dxa"/>
              <w:right w:w="15" w:type="dxa"/>
            </w:tcMar>
            <w:vAlign w:val="center"/>
            <w:hideMark/>
          </w:tcPr>
          <w:p w:rsidR="00B53BCA" w:rsidRPr="001865F2" w:rsidRDefault="00B53BCA">
            <w:pPr>
              <w:jc w:val="center"/>
              <w:rPr>
                <w:rFonts w:ascii="Calibri" w:hAnsi="Calibri" w:cs="Calibri"/>
                <w:b/>
                <w:bCs/>
                <w:color w:val="000000"/>
                <w:sz w:val="22"/>
                <w:szCs w:val="40"/>
                <w:lang w:eastAsia="en-US"/>
              </w:rPr>
            </w:pPr>
            <w:r w:rsidRPr="001865F2">
              <w:rPr>
                <w:rFonts w:ascii="Calibri" w:hAnsi="Calibri" w:cs="Calibri"/>
                <w:b/>
                <w:bCs/>
                <w:color w:val="000000"/>
                <w:sz w:val="22"/>
                <w:szCs w:val="40"/>
              </w:rPr>
              <w:t xml:space="preserve">EU Support to the UN in Mozambique </w:t>
            </w:r>
            <w:r w:rsidRPr="001865F2">
              <w:rPr>
                <w:rFonts w:ascii="Calibri" w:hAnsi="Calibri" w:cs="Calibri"/>
                <w:b/>
                <w:bCs/>
                <w:color w:val="000000"/>
                <w:sz w:val="22"/>
              </w:rPr>
              <w:t>(August 2023)</w:t>
            </w:r>
          </w:p>
        </w:tc>
      </w:tr>
      <w:tr w:rsidR="00B53BCA" w:rsidRPr="001865F2" w:rsidTr="008E1448">
        <w:trPr>
          <w:trHeight w:val="488"/>
        </w:trPr>
        <w:tc>
          <w:tcPr>
            <w:tcW w:w="5000" w:type="pct"/>
            <w:gridSpan w:val="10"/>
            <w:vMerge/>
            <w:tcBorders>
              <w:top w:val="single" w:sz="8" w:space="0" w:color="auto"/>
              <w:left w:val="single" w:sz="8" w:space="0" w:color="auto"/>
              <w:bottom w:val="single" w:sz="4" w:space="0" w:color="auto"/>
              <w:right w:val="single" w:sz="4" w:space="0" w:color="auto"/>
            </w:tcBorders>
            <w:vAlign w:val="center"/>
            <w:hideMark/>
          </w:tcPr>
          <w:p w:rsidR="00B53BCA" w:rsidRPr="001865F2" w:rsidRDefault="00B53BCA">
            <w:pPr>
              <w:widowControl/>
              <w:rPr>
                <w:rFonts w:ascii="Calibri" w:hAnsi="Calibri" w:cs="Calibri"/>
                <w:b/>
                <w:bCs/>
                <w:color w:val="000000"/>
                <w:sz w:val="22"/>
                <w:szCs w:val="40"/>
                <w:lang w:eastAsia="en-US"/>
              </w:rPr>
            </w:pPr>
          </w:p>
        </w:tc>
      </w:tr>
      <w:tr w:rsidR="008E1448" w:rsidRPr="001865F2" w:rsidTr="008E1448">
        <w:trPr>
          <w:trHeight w:val="540"/>
        </w:trPr>
        <w:tc>
          <w:tcPr>
            <w:tcW w:w="379" w:type="pct"/>
            <w:tcBorders>
              <w:top w:val="single" w:sz="4" w:space="0" w:color="auto"/>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hideMark/>
          </w:tcPr>
          <w:p w:rsidR="00B53BCA" w:rsidRPr="001865F2" w:rsidRDefault="00B53BCA">
            <w:pPr>
              <w:jc w:val="center"/>
              <w:rPr>
                <w:rFonts w:ascii="Calibri" w:hAnsi="Calibri" w:cs="Calibri"/>
                <w:b/>
                <w:bCs/>
                <w:color w:val="000000"/>
                <w:sz w:val="22"/>
                <w:szCs w:val="24"/>
              </w:rPr>
            </w:pPr>
            <w:r w:rsidRPr="001865F2">
              <w:rPr>
                <w:rFonts w:ascii="Calibri" w:hAnsi="Calibri" w:cs="Calibri"/>
                <w:b/>
                <w:bCs/>
                <w:color w:val="000000"/>
                <w:sz w:val="22"/>
              </w:rPr>
              <w:t>Domain</w:t>
            </w:r>
          </w:p>
        </w:tc>
        <w:tc>
          <w:tcPr>
            <w:tcW w:w="271" w:type="pct"/>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vAlign w:val="center"/>
            <w:hideMark/>
          </w:tcPr>
          <w:p w:rsidR="00B53BCA" w:rsidRPr="001865F2" w:rsidRDefault="00B53BCA" w:rsidP="008E1448">
            <w:pPr>
              <w:ind w:left="-31"/>
              <w:jc w:val="center"/>
              <w:rPr>
                <w:rFonts w:ascii="Calibri" w:hAnsi="Calibri" w:cs="Calibri"/>
                <w:b/>
                <w:bCs/>
                <w:color w:val="000000"/>
                <w:sz w:val="22"/>
              </w:rPr>
            </w:pPr>
            <w:r w:rsidRPr="001865F2">
              <w:rPr>
                <w:rFonts w:ascii="Calibri" w:hAnsi="Calibri" w:cs="Calibri"/>
                <w:b/>
                <w:bCs/>
                <w:color w:val="000000"/>
                <w:sz w:val="22"/>
              </w:rPr>
              <w:t>Year</w:t>
            </w:r>
          </w:p>
        </w:tc>
        <w:tc>
          <w:tcPr>
            <w:tcW w:w="349" w:type="pct"/>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vAlign w:val="center"/>
            <w:hideMark/>
          </w:tcPr>
          <w:p w:rsidR="00B53BCA" w:rsidRPr="001865F2" w:rsidRDefault="00B53BCA">
            <w:pPr>
              <w:jc w:val="center"/>
              <w:rPr>
                <w:rFonts w:ascii="Calibri" w:hAnsi="Calibri" w:cs="Calibri"/>
                <w:b/>
                <w:bCs/>
                <w:color w:val="000000"/>
                <w:sz w:val="22"/>
              </w:rPr>
            </w:pPr>
            <w:r w:rsidRPr="001865F2">
              <w:rPr>
                <w:rFonts w:ascii="Calibri" w:hAnsi="Calibri" w:cs="Calibri"/>
                <w:b/>
                <w:bCs/>
                <w:color w:val="000000"/>
                <w:sz w:val="22"/>
              </w:rPr>
              <w:t>Status</w:t>
            </w:r>
          </w:p>
        </w:tc>
        <w:tc>
          <w:tcPr>
            <w:tcW w:w="1401" w:type="pct"/>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vAlign w:val="center"/>
            <w:hideMark/>
          </w:tcPr>
          <w:p w:rsidR="00B53BCA" w:rsidRPr="001865F2" w:rsidRDefault="00B53BCA">
            <w:pPr>
              <w:jc w:val="center"/>
              <w:rPr>
                <w:rFonts w:ascii="Calibri" w:hAnsi="Calibri" w:cs="Calibri"/>
                <w:b/>
                <w:bCs/>
                <w:color w:val="000000"/>
                <w:sz w:val="22"/>
              </w:rPr>
            </w:pPr>
            <w:r w:rsidRPr="001865F2">
              <w:rPr>
                <w:rFonts w:ascii="Calibri" w:hAnsi="Calibri" w:cs="Calibri"/>
                <w:b/>
                <w:bCs/>
                <w:color w:val="000000"/>
                <w:sz w:val="22"/>
              </w:rPr>
              <w:t>Contract title</w:t>
            </w:r>
          </w:p>
        </w:tc>
        <w:tc>
          <w:tcPr>
            <w:tcW w:w="381" w:type="pct"/>
            <w:gridSpan w:val="2"/>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vAlign w:val="center"/>
            <w:hideMark/>
          </w:tcPr>
          <w:p w:rsidR="00B53BCA" w:rsidRPr="001865F2" w:rsidRDefault="00B53BCA">
            <w:pPr>
              <w:jc w:val="center"/>
              <w:rPr>
                <w:rFonts w:ascii="Calibri" w:hAnsi="Calibri" w:cs="Calibri"/>
                <w:b/>
                <w:bCs/>
                <w:color w:val="000000"/>
                <w:sz w:val="22"/>
              </w:rPr>
            </w:pPr>
            <w:r w:rsidRPr="001865F2">
              <w:rPr>
                <w:rFonts w:ascii="Calibri" w:hAnsi="Calibri" w:cs="Calibri"/>
                <w:b/>
                <w:bCs/>
                <w:color w:val="000000"/>
                <w:sz w:val="22"/>
              </w:rPr>
              <w:t>Partner</w:t>
            </w:r>
          </w:p>
        </w:tc>
        <w:tc>
          <w:tcPr>
            <w:tcW w:w="442" w:type="pct"/>
            <w:gridSpan w:val="2"/>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vAlign w:val="center"/>
            <w:hideMark/>
          </w:tcPr>
          <w:p w:rsidR="00B53BCA" w:rsidRPr="001865F2" w:rsidRDefault="00B53BCA">
            <w:pPr>
              <w:jc w:val="center"/>
              <w:rPr>
                <w:rFonts w:ascii="Calibri" w:hAnsi="Calibri" w:cs="Calibri"/>
                <w:b/>
                <w:bCs/>
                <w:color w:val="000000"/>
                <w:sz w:val="22"/>
              </w:rPr>
            </w:pPr>
            <w:r w:rsidRPr="001865F2">
              <w:rPr>
                <w:rFonts w:ascii="Calibri" w:hAnsi="Calibri" w:cs="Calibri"/>
                <w:b/>
                <w:bCs/>
                <w:color w:val="000000"/>
                <w:sz w:val="22"/>
              </w:rPr>
              <w:t>Amount</w:t>
            </w:r>
          </w:p>
        </w:tc>
        <w:tc>
          <w:tcPr>
            <w:tcW w:w="698" w:type="pct"/>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vAlign w:val="center"/>
            <w:hideMark/>
          </w:tcPr>
          <w:p w:rsidR="00B53BCA" w:rsidRPr="001865F2" w:rsidRDefault="00B53BCA">
            <w:pPr>
              <w:jc w:val="center"/>
              <w:rPr>
                <w:rFonts w:ascii="Calibri" w:hAnsi="Calibri" w:cs="Calibri"/>
                <w:b/>
                <w:bCs/>
                <w:color w:val="000000"/>
                <w:sz w:val="22"/>
              </w:rPr>
            </w:pPr>
            <w:r w:rsidRPr="001865F2">
              <w:rPr>
                <w:rFonts w:ascii="Calibri" w:hAnsi="Calibri" w:cs="Calibri"/>
                <w:b/>
                <w:bCs/>
                <w:color w:val="000000"/>
                <w:sz w:val="22"/>
              </w:rPr>
              <w:t>Action location</w:t>
            </w:r>
          </w:p>
        </w:tc>
        <w:tc>
          <w:tcPr>
            <w:tcW w:w="1077" w:type="pct"/>
            <w:tcBorders>
              <w:top w:val="single" w:sz="4" w:space="0" w:color="auto"/>
              <w:left w:val="nil"/>
              <w:bottom w:val="single" w:sz="4" w:space="0" w:color="auto"/>
              <w:right w:val="single" w:sz="8" w:space="0" w:color="auto"/>
            </w:tcBorders>
            <w:shd w:val="clear" w:color="auto" w:fill="C0C0C0"/>
            <w:tcMar>
              <w:top w:w="15" w:type="dxa"/>
              <w:left w:w="15" w:type="dxa"/>
              <w:bottom w:w="0" w:type="dxa"/>
              <w:right w:w="15" w:type="dxa"/>
            </w:tcMar>
            <w:vAlign w:val="center"/>
            <w:hideMark/>
          </w:tcPr>
          <w:p w:rsidR="00B53BCA" w:rsidRPr="001865F2" w:rsidRDefault="00B53BCA">
            <w:pPr>
              <w:jc w:val="center"/>
              <w:rPr>
                <w:rFonts w:ascii="Calibri" w:hAnsi="Calibri" w:cs="Calibri"/>
                <w:b/>
                <w:bCs/>
                <w:color w:val="000000"/>
                <w:sz w:val="22"/>
              </w:rPr>
            </w:pPr>
            <w:r w:rsidRPr="001865F2">
              <w:rPr>
                <w:rFonts w:ascii="Calibri" w:hAnsi="Calibri" w:cs="Calibri"/>
                <w:b/>
                <w:bCs/>
                <w:color w:val="000000"/>
                <w:sz w:val="22"/>
              </w:rPr>
              <w:t>Sector</w:t>
            </w:r>
          </w:p>
        </w:tc>
      </w:tr>
      <w:tr w:rsidR="008E1448" w:rsidRPr="001865F2" w:rsidTr="008E1448">
        <w:trPr>
          <w:trHeight w:val="638"/>
        </w:trPr>
        <w:tc>
          <w:tcPr>
            <w:tcW w:w="379" w:type="pct"/>
            <w:tcBorders>
              <w:top w:val="nil"/>
              <w:left w:val="single" w:sz="8" w:space="0" w:color="auto"/>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FED</w:t>
            </w:r>
          </w:p>
        </w:tc>
        <w:tc>
          <w:tcPr>
            <w:tcW w:w="271" w:type="pct"/>
            <w:tcBorders>
              <w:top w:val="nil"/>
              <w:left w:val="nil"/>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2021</w:t>
            </w:r>
          </w:p>
        </w:tc>
        <w:tc>
          <w:tcPr>
            <w:tcW w:w="349" w:type="pct"/>
            <w:tcBorders>
              <w:top w:val="nil"/>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nil"/>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Support to the Implementation of the Maputo Accord for Peace and Reconciliation – Phase 2</w:t>
            </w:r>
          </w:p>
        </w:tc>
        <w:tc>
          <w:tcPr>
            <w:tcW w:w="381" w:type="pct"/>
            <w:gridSpan w:val="2"/>
            <w:tcBorders>
              <w:top w:val="nil"/>
              <w:left w:val="nil"/>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UNOPS</w:t>
            </w:r>
          </w:p>
        </w:tc>
        <w:tc>
          <w:tcPr>
            <w:tcW w:w="442" w:type="pct"/>
            <w:gridSpan w:val="2"/>
            <w:tcBorders>
              <w:top w:val="nil"/>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2.000.000</w:t>
            </w:r>
          </w:p>
        </w:tc>
        <w:tc>
          <w:tcPr>
            <w:tcW w:w="698" w:type="pct"/>
            <w:tcBorders>
              <w:top w:val="nil"/>
              <w:left w:val="single" w:sz="8" w:space="0" w:color="auto"/>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Manica, Sofala</w:t>
            </w:r>
          </w:p>
        </w:tc>
        <w:tc>
          <w:tcPr>
            <w:tcW w:w="1077" w:type="pct"/>
            <w:tcBorders>
              <w:top w:val="nil"/>
              <w:left w:val="single" w:sz="8" w:space="0" w:color="auto"/>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Peace, economic development</w:t>
            </w:r>
          </w:p>
        </w:tc>
      </w:tr>
      <w:tr w:rsidR="008E1448" w:rsidRPr="001865F2" w:rsidTr="008E1448">
        <w:trPr>
          <w:trHeight w:val="645"/>
        </w:trPr>
        <w:tc>
          <w:tcPr>
            <w:tcW w:w="379" w:type="pct"/>
            <w:tcBorders>
              <w:top w:val="single" w:sz="4" w:space="0" w:color="auto"/>
              <w:left w:val="single" w:sz="8" w:space="0" w:color="auto"/>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FED</w:t>
            </w:r>
          </w:p>
        </w:tc>
        <w:tc>
          <w:tcPr>
            <w:tcW w:w="271" w:type="pct"/>
            <w:tcBorders>
              <w:top w:val="single" w:sz="4" w:space="0" w:color="auto"/>
              <w:left w:val="nil"/>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2021</w:t>
            </w:r>
          </w:p>
        </w:tc>
        <w:tc>
          <w:tcPr>
            <w:tcW w:w="349"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EU Support to Decentralization (SO1): Decentralization for Development – D4D.</w:t>
            </w:r>
          </w:p>
        </w:tc>
        <w:tc>
          <w:tcPr>
            <w:tcW w:w="381" w:type="pct"/>
            <w:gridSpan w:val="2"/>
            <w:tcBorders>
              <w:top w:val="single" w:sz="4" w:space="0" w:color="auto"/>
              <w:left w:val="nil"/>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UNDP</w:t>
            </w:r>
          </w:p>
        </w:tc>
        <w:tc>
          <w:tcPr>
            <w:tcW w:w="442" w:type="pct"/>
            <w:gridSpan w:val="2"/>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4.300.000</w:t>
            </w:r>
          </w:p>
        </w:tc>
        <w:tc>
          <w:tcPr>
            <w:tcW w:w="698" w:type="pct"/>
            <w:tcBorders>
              <w:top w:val="single" w:sz="4" w:space="0" w:color="auto"/>
              <w:left w:val="single" w:sz="8" w:space="0" w:color="auto"/>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Nationwide</w:t>
            </w:r>
          </w:p>
        </w:tc>
        <w:tc>
          <w:tcPr>
            <w:tcW w:w="1077" w:type="pct"/>
            <w:tcBorders>
              <w:top w:val="single" w:sz="4" w:space="0" w:color="auto"/>
              <w:left w:val="single" w:sz="8" w:space="0" w:color="auto"/>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Democracy, governance</w:t>
            </w:r>
          </w:p>
        </w:tc>
      </w:tr>
      <w:tr w:rsidR="008E1448" w:rsidRPr="001865F2" w:rsidTr="008E1448">
        <w:trPr>
          <w:trHeight w:val="642"/>
        </w:trPr>
        <w:tc>
          <w:tcPr>
            <w:tcW w:w="379" w:type="pct"/>
            <w:tcBorders>
              <w:top w:val="single" w:sz="4" w:space="0" w:color="auto"/>
              <w:left w:val="single" w:sz="8" w:space="0" w:color="auto"/>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FED</w:t>
            </w:r>
          </w:p>
        </w:tc>
        <w:tc>
          <w:tcPr>
            <w:tcW w:w="271" w:type="pct"/>
            <w:tcBorders>
              <w:top w:val="single" w:sz="4" w:space="0" w:color="auto"/>
              <w:left w:val="nil"/>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2020</w:t>
            </w:r>
          </w:p>
        </w:tc>
        <w:tc>
          <w:tcPr>
            <w:tcW w:w="349"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Mozambique Recovery Facility – EU contribution to the UNDP Multi-partner Basket Fund</w:t>
            </w:r>
          </w:p>
        </w:tc>
        <w:tc>
          <w:tcPr>
            <w:tcW w:w="381" w:type="pct"/>
            <w:gridSpan w:val="2"/>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UNDP</w:t>
            </w:r>
          </w:p>
        </w:tc>
        <w:tc>
          <w:tcPr>
            <w:tcW w:w="442" w:type="pct"/>
            <w:gridSpan w:val="2"/>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34.300.000</w:t>
            </w:r>
          </w:p>
        </w:tc>
        <w:tc>
          <w:tcPr>
            <w:tcW w:w="698"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lang w:val="pt-PT"/>
              </w:rPr>
            </w:pPr>
            <w:r w:rsidRPr="001865F2">
              <w:rPr>
                <w:rFonts w:ascii="Calibri" w:hAnsi="Calibri" w:cs="Calibri"/>
                <w:color w:val="000000"/>
                <w:sz w:val="22"/>
                <w:lang w:val="pt-PT"/>
              </w:rPr>
              <w:t>Sofala, Cabo Delgado and central level</w:t>
            </w:r>
          </w:p>
        </w:tc>
        <w:tc>
          <w:tcPr>
            <w:tcW w:w="1077" w:type="pct"/>
            <w:tcBorders>
              <w:top w:val="single" w:sz="4" w:space="0" w:color="auto"/>
              <w:left w:val="nil"/>
              <w:bottom w:val="double" w:sz="6" w:space="0" w:color="auto"/>
              <w:right w:val="single" w:sz="8"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Social/economic recovery</w:t>
            </w:r>
          </w:p>
        </w:tc>
      </w:tr>
      <w:tr w:rsidR="008E1448" w:rsidRPr="001865F2" w:rsidTr="008E1448">
        <w:trPr>
          <w:trHeight w:val="960"/>
        </w:trPr>
        <w:tc>
          <w:tcPr>
            <w:tcW w:w="379" w:type="pct"/>
            <w:tcBorders>
              <w:top w:val="single" w:sz="4" w:space="0" w:color="auto"/>
              <w:left w:val="single" w:sz="8" w:space="0" w:color="auto"/>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FED</w:t>
            </w:r>
          </w:p>
        </w:tc>
        <w:tc>
          <w:tcPr>
            <w:tcW w:w="271" w:type="pct"/>
            <w:tcBorders>
              <w:top w:val="single" w:sz="4" w:space="0" w:color="auto"/>
              <w:left w:val="nil"/>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2020</w:t>
            </w:r>
          </w:p>
        </w:tc>
        <w:tc>
          <w:tcPr>
            <w:tcW w:w="349"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MZ - UNICEF - Improving Child Nutrition and Building Resilience in cyclones affected areas in Mozambique (SOFALA)</w:t>
            </w:r>
          </w:p>
        </w:tc>
        <w:tc>
          <w:tcPr>
            <w:tcW w:w="381" w:type="pct"/>
            <w:gridSpan w:val="2"/>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UNICEF</w:t>
            </w:r>
          </w:p>
        </w:tc>
        <w:tc>
          <w:tcPr>
            <w:tcW w:w="442" w:type="pct"/>
            <w:gridSpan w:val="2"/>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14.700.000</w:t>
            </w:r>
          </w:p>
        </w:tc>
        <w:tc>
          <w:tcPr>
            <w:tcW w:w="698"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Selected districts in Sofala</w:t>
            </w:r>
          </w:p>
        </w:tc>
        <w:tc>
          <w:tcPr>
            <w:tcW w:w="1077" w:type="pct"/>
            <w:tcBorders>
              <w:top w:val="single" w:sz="4" w:space="0" w:color="auto"/>
              <w:left w:val="nil"/>
              <w:bottom w:val="double" w:sz="6" w:space="0" w:color="auto"/>
              <w:right w:val="single" w:sz="8"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Nutrition</w:t>
            </w:r>
          </w:p>
        </w:tc>
      </w:tr>
      <w:tr w:rsidR="008E1448" w:rsidRPr="001865F2" w:rsidTr="008E1448">
        <w:trPr>
          <w:trHeight w:val="960"/>
        </w:trPr>
        <w:tc>
          <w:tcPr>
            <w:tcW w:w="379" w:type="pct"/>
            <w:tcBorders>
              <w:top w:val="single" w:sz="4" w:space="0" w:color="auto"/>
              <w:left w:val="single" w:sz="8" w:space="0" w:color="auto"/>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FED</w:t>
            </w:r>
          </w:p>
        </w:tc>
        <w:tc>
          <w:tcPr>
            <w:tcW w:w="271" w:type="pct"/>
            <w:tcBorders>
              <w:top w:val="single" w:sz="4" w:space="0" w:color="auto"/>
              <w:left w:val="nil"/>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2020</w:t>
            </w:r>
          </w:p>
        </w:tc>
        <w:tc>
          <w:tcPr>
            <w:tcW w:w="349"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Local Development for the Consolidation of Peace in Mozambique - DELPAZ: Local Governance Sub-programme</w:t>
            </w:r>
          </w:p>
        </w:tc>
        <w:tc>
          <w:tcPr>
            <w:tcW w:w="381" w:type="pct"/>
            <w:gridSpan w:val="2"/>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UNCDF</w:t>
            </w:r>
          </w:p>
        </w:tc>
        <w:tc>
          <w:tcPr>
            <w:tcW w:w="442" w:type="pct"/>
            <w:gridSpan w:val="2"/>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3.000.000</w:t>
            </w:r>
          </w:p>
        </w:tc>
        <w:tc>
          <w:tcPr>
            <w:tcW w:w="698"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Manica, Sofala</w:t>
            </w:r>
          </w:p>
        </w:tc>
        <w:tc>
          <w:tcPr>
            <w:tcW w:w="1077" w:type="pct"/>
            <w:tcBorders>
              <w:top w:val="single" w:sz="4" w:space="0" w:color="auto"/>
              <w:left w:val="nil"/>
              <w:bottom w:val="double" w:sz="6" w:space="0" w:color="auto"/>
              <w:right w:val="single" w:sz="8"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Resilience, economic development</w:t>
            </w:r>
          </w:p>
        </w:tc>
      </w:tr>
      <w:tr w:rsidR="008E1448" w:rsidRPr="001865F2" w:rsidTr="008E1448">
        <w:trPr>
          <w:trHeight w:val="645"/>
        </w:trPr>
        <w:tc>
          <w:tcPr>
            <w:tcW w:w="379" w:type="pct"/>
            <w:tcBorders>
              <w:top w:val="single" w:sz="4" w:space="0" w:color="auto"/>
              <w:left w:val="single" w:sz="8" w:space="0" w:color="auto"/>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FED</w:t>
            </w:r>
          </w:p>
        </w:tc>
        <w:tc>
          <w:tcPr>
            <w:tcW w:w="271" w:type="pct"/>
            <w:tcBorders>
              <w:top w:val="single" w:sz="4" w:space="0" w:color="auto"/>
              <w:left w:val="nil"/>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2019+ 2022</w:t>
            </w:r>
          </w:p>
        </w:tc>
        <w:tc>
          <w:tcPr>
            <w:tcW w:w="349"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PROMOVE Agribiz - FAO Sub-Programme</w:t>
            </w:r>
          </w:p>
        </w:tc>
        <w:tc>
          <w:tcPr>
            <w:tcW w:w="381" w:type="pct"/>
            <w:gridSpan w:val="2"/>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FAO</w:t>
            </w:r>
          </w:p>
        </w:tc>
        <w:tc>
          <w:tcPr>
            <w:tcW w:w="442" w:type="pct"/>
            <w:gridSpan w:val="2"/>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44.000.000</w:t>
            </w:r>
          </w:p>
        </w:tc>
        <w:tc>
          <w:tcPr>
            <w:tcW w:w="698"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Nampula, Zambezia and central level</w:t>
            </w:r>
          </w:p>
        </w:tc>
        <w:tc>
          <w:tcPr>
            <w:tcW w:w="1077" w:type="pct"/>
            <w:tcBorders>
              <w:top w:val="single" w:sz="4" w:space="0" w:color="auto"/>
              <w:left w:val="nil"/>
              <w:bottom w:val="double" w:sz="6" w:space="0" w:color="auto"/>
              <w:right w:val="single" w:sz="8"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Agribusiness</w:t>
            </w:r>
          </w:p>
        </w:tc>
      </w:tr>
      <w:tr w:rsidR="008E1448" w:rsidRPr="001865F2" w:rsidTr="008E1448">
        <w:trPr>
          <w:trHeight w:val="672"/>
        </w:trPr>
        <w:tc>
          <w:tcPr>
            <w:tcW w:w="379" w:type="pct"/>
            <w:tcBorders>
              <w:top w:val="single" w:sz="4" w:space="0" w:color="auto"/>
              <w:left w:val="single" w:sz="8" w:space="0" w:color="auto"/>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FED</w:t>
            </w:r>
          </w:p>
        </w:tc>
        <w:tc>
          <w:tcPr>
            <w:tcW w:w="271" w:type="pct"/>
            <w:tcBorders>
              <w:top w:val="single" w:sz="4" w:space="0" w:color="auto"/>
              <w:left w:val="nil"/>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2019</w:t>
            </w:r>
          </w:p>
        </w:tc>
        <w:tc>
          <w:tcPr>
            <w:tcW w:w="349"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PROMOVE Comércio - Building Competitiveness for Exports</w:t>
            </w:r>
          </w:p>
        </w:tc>
        <w:tc>
          <w:tcPr>
            <w:tcW w:w="381" w:type="pct"/>
            <w:gridSpan w:val="2"/>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UNIDO</w:t>
            </w:r>
          </w:p>
        </w:tc>
        <w:tc>
          <w:tcPr>
            <w:tcW w:w="442" w:type="pct"/>
            <w:gridSpan w:val="2"/>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6.500.000</w:t>
            </w:r>
          </w:p>
        </w:tc>
        <w:tc>
          <w:tcPr>
            <w:tcW w:w="698"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Nationwide</w:t>
            </w:r>
          </w:p>
        </w:tc>
        <w:tc>
          <w:tcPr>
            <w:tcW w:w="1077" w:type="pct"/>
            <w:tcBorders>
              <w:top w:val="single" w:sz="4" w:space="0" w:color="auto"/>
              <w:left w:val="nil"/>
              <w:bottom w:val="double" w:sz="6" w:space="0" w:color="auto"/>
              <w:right w:val="single" w:sz="8"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Trade</w:t>
            </w:r>
          </w:p>
        </w:tc>
      </w:tr>
      <w:tr w:rsidR="008E1448" w:rsidRPr="001865F2" w:rsidTr="008E1448">
        <w:trPr>
          <w:trHeight w:val="330"/>
        </w:trPr>
        <w:tc>
          <w:tcPr>
            <w:tcW w:w="379" w:type="pct"/>
            <w:tcBorders>
              <w:top w:val="single" w:sz="4" w:space="0" w:color="auto"/>
              <w:left w:val="single" w:sz="8" w:space="0" w:color="auto"/>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FOOD</w:t>
            </w:r>
          </w:p>
        </w:tc>
        <w:tc>
          <w:tcPr>
            <w:tcW w:w="271" w:type="pct"/>
            <w:tcBorders>
              <w:top w:val="single" w:sz="4" w:space="0" w:color="auto"/>
              <w:left w:val="nil"/>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2019</w:t>
            </w:r>
          </w:p>
        </w:tc>
        <w:tc>
          <w:tcPr>
            <w:tcW w:w="349"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Pro-Resilience Action in Mozambique - PRO-ACT</w:t>
            </w:r>
          </w:p>
        </w:tc>
        <w:tc>
          <w:tcPr>
            <w:tcW w:w="381" w:type="pct"/>
            <w:gridSpan w:val="2"/>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WFP</w:t>
            </w:r>
          </w:p>
        </w:tc>
        <w:tc>
          <w:tcPr>
            <w:tcW w:w="442" w:type="pct"/>
            <w:gridSpan w:val="2"/>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3.000.000</w:t>
            </w:r>
          </w:p>
        </w:tc>
        <w:tc>
          <w:tcPr>
            <w:tcW w:w="698"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Mozambique</w:t>
            </w:r>
          </w:p>
        </w:tc>
        <w:tc>
          <w:tcPr>
            <w:tcW w:w="1077" w:type="pct"/>
            <w:tcBorders>
              <w:top w:val="single" w:sz="4" w:space="0" w:color="auto"/>
              <w:left w:val="nil"/>
              <w:bottom w:val="double" w:sz="6" w:space="0" w:color="auto"/>
              <w:right w:val="single" w:sz="8"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Resilience</w:t>
            </w:r>
          </w:p>
        </w:tc>
      </w:tr>
      <w:tr w:rsidR="008E1448" w:rsidRPr="001865F2" w:rsidTr="008E1448">
        <w:trPr>
          <w:trHeight w:val="960"/>
        </w:trPr>
        <w:tc>
          <w:tcPr>
            <w:tcW w:w="379" w:type="pct"/>
            <w:tcBorders>
              <w:top w:val="single" w:sz="4" w:space="0" w:color="auto"/>
              <w:left w:val="single" w:sz="8" w:space="0" w:color="auto"/>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FED</w:t>
            </w:r>
          </w:p>
        </w:tc>
        <w:tc>
          <w:tcPr>
            <w:tcW w:w="271" w:type="pct"/>
            <w:tcBorders>
              <w:top w:val="single" w:sz="4" w:space="0" w:color="auto"/>
              <w:left w:val="nil"/>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2018</w:t>
            </w:r>
          </w:p>
        </w:tc>
        <w:tc>
          <w:tcPr>
            <w:tcW w:w="349"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Programme for Consolidating Economic Governance and Public Finance Management systems in the PALOP-TL (Pro PALOP-TL SAI (Phase II)</w:t>
            </w:r>
          </w:p>
        </w:tc>
        <w:tc>
          <w:tcPr>
            <w:tcW w:w="381" w:type="pct"/>
            <w:gridSpan w:val="2"/>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UNDP</w:t>
            </w:r>
          </w:p>
        </w:tc>
        <w:tc>
          <w:tcPr>
            <w:tcW w:w="442" w:type="pct"/>
            <w:gridSpan w:val="2"/>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7.750.000</w:t>
            </w:r>
          </w:p>
        </w:tc>
        <w:tc>
          <w:tcPr>
            <w:tcW w:w="698"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PALOP-TL</w:t>
            </w:r>
          </w:p>
        </w:tc>
        <w:tc>
          <w:tcPr>
            <w:tcW w:w="1077" w:type="pct"/>
            <w:tcBorders>
              <w:top w:val="single" w:sz="4" w:space="0" w:color="auto"/>
              <w:left w:val="nil"/>
              <w:bottom w:val="double" w:sz="6" w:space="0" w:color="auto"/>
              <w:right w:val="single" w:sz="8"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Economic development</w:t>
            </w:r>
          </w:p>
        </w:tc>
      </w:tr>
      <w:tr w:rsidR="008E1448" w:rsidRPr="001865F2" w:rsidTr="008E1448">
        <w:trPr>
          <w:trHeight w:val="342"/>
        </w:trPr>
        <w:tc>
          <w:tcPr>
            <w:tcW w:w="379" w:type="pct"/>
            <w:tcBorders>
              <w:top w:val="single" w:sz="4" w:space="0" w:color="auto"/>
              <w:left w:val="single" w:sz="8" w:space="0" w:color="auto"/>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ENV</w:t>
            </w:r>
          </w:p>
        </w:tc>
        <w:tc>
          <w:tcPr>
            <w:tcW w:w="271" w:type="pct"/>
            <w:tcBorders>
              <w:top w:val="single" w:sz="4" w:space="0" w:color="auto"/>
              <w:left w:val="nil"/>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2018</w:t>
            </w:r>
          </w:p>
        </w:tc>
        <w:tc>
          <w:tcPr>
            <w:tcW w:w="349"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Building Local Climate Resillience in Mozambique</w:t>
            </w:r>
          </w:p>
        </w:tc>
        <w:tc>
          <w:tcPr>
            <w:tcW w:w="381" w:type="pct"/>
            <w:gridSpan w:val="2"/>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UNCDF</w:t>
            </w:r>
          </w:p>
        </w:tc>
        <w:tc>
          <w:tcPr>
            <w:tcW w:w="442" w:type="pct"/>
            <w:gridSpan w:val="2"/>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4.300.000</w:t>
            </w:r>
          </w:p>
        </w:tc>
        <w:tc>
          <w:tcPr>
            <w:tcW w:w="698"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 xml:space="preserve">Nampula, Zambezia </w:t>
            </w:r>
          </w:p>
        </w:tc>
        <w:tc>
          <w:tcPr>
            <w:tcW w:w="1077" w:type="pct"/>
            <w:tcBorders>
              <w:top w:val="single" w:sz="4" w:space="0" w:color="auto"/>
              <w:left w:val="nil"/>
              <w:bottom w:val="double" w:sz="6" w:space="0" w:color="auto"/>
              <w:right w:val="single" w:sz="8"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Resilience</w:t>
            </w:r>
          </w:p>
        </w:tc>
      </w:tr>
      <w:tr w:rsidR="008E1448" w:rsidRPr="001865F2" w:rsidTr="008E1448">
        <w:trPr>
          <w:trHeight w:val="645"/>
        </w:trPr>
        <w:tc>
          <w:tcPr>
            <w:tcW w:w="379" w:type="pct"/>
            <w:tcBorders>
              <w:top w:val="single" w:sz="4" w:space="0" w:color="auto"/>
              <w:left w:val="single" w:sz="8" w:space="0" w:color="auto"/>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FED</w:t>
            </w:r>
          </w:p>
        </w:tc>
        <w:tc>
          <w:tcPr>
            <w:tcW w:w="271" w:type="pct"/>
            <w:tcBorders>
              <w:top w:val="single" w:sz="4" w:space="0" w:color="auto"/>
              <w:left w:val="nil"/>
              <w:bottom w:val="double" w:sz="6" w:space="0" w:color="auto"/>
              <w:right w:val="single" w:sz="4" w:space="0" w:color="auto"/>
            </w:tcBorders>
            <w:shd w:val="clear" w:color="auto" w:fill="C6E0B4"/>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2017</w:t>
            </w:r>
          </w:p>
        </w:tc>
        <w:tc>
          <w:tcPr>
            <w:tcW w:w="349"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MZ - UNICEF - Improving nutritional status of children in Mozambique</w:t>
            </w:r>
          </w:p>
        </w:tc>
        <w:tc>
          <w:tcPr>
            <w:tcW w:w="381" w:type="pct"/>
            <w:gridSpan w:val="2"/>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UNICEF</w:t>
            </w:r>
          </w:p>
        </w:tc>
        <w:tc>
          <w:tcPr>
            <w:tcW w:w="442" w:type="pct"/>
            <w:gridSpan w:val="2"/>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24.200.000</w:t>
            </w:r>
          </w:p>
        </w:tc>
        <w:tc>
          <w:tcPr>
            <w:tcW w:w="698" w:type="pct"/>
            <w:tcBorders>
              <w:top w:val="single" w:sz="4" w:space="0" w:color="auto"/>
              <w:left w:val="nil"/>
              <w:bottom w:val="double" w:sz="6" w:space="0" w:color="auto"/>
              <w:right w:val="single" w:sz="4"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Selected districts in Zambezia and Nampula</w:t>
            </w:r>
          </w:p>
        </w:tc>
        <w:tc>
          <w:tcPr>
            <w:tcW w:w="1077" w:type="pct"/>
            <w:tcBorders>
              <w:top w:val="single" w:sz="4" w:space="0" w:color="auto"/>
              <w:left w:val="nil"/>
              <w:bottom w:val="double" w:sz="6" w:space="0" w:color="auto"/>
              <w:right w:val="single" w:sz="8"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Nutrition</w:t>
            </w:r>
          </w:p>
        </w:tc>
      </w:tr>
      <w:tr w:rsidR="008E1448" w:rsidRPr="001865F2" w:rsidTr="008E1448">
        <w:trPr>
          <w:trHeight w:val="323"/>
        </w:trPr>
        <w:tc>
          <w:tcPr>
            <w:tcW w:w="379" w:type="pct"/>
            <w:tcBorders>
              <w:top w:val="nil"/>
              <w:left w:val="single" w:sz="8" w:space="0" w:color="auto"/>
              <w:bottom w:val="single" w:sz="4" w:space="0" w:color="auto"/>
              <w:right w:val="nil"/>
            </w:tcBorders>
            <w:shd w:val="clear" w:color="auto" w:fill="C6E0B4"/>
            <w:noWrap/>
            <w:tcMar>
              <w:top w:w="15" w:type="dxa"/>
              <w:left w:w="15" w:type="dxa"/>
              <w:bottom w:w="0" w:type="dxa"/>
              <w:right w:w="15" w:type="dxa"/>
            </w:tcMar>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c>
          <w:tcPr>
            <w:tcW w:w="271" w:type="pct"/>
            <w:tcBorders>
              <w:top w:val="nil"/>
              <w:left w:val="nil"/>
              <w:bottom w:val="single" w:sz="4" w:space="0" w:color="auto"/>
              <w:right w:val="nil"/>
            </w:tcBorders>
            <w:shd w:val="clear" w:color="auto" w:fill="C6E0B4"/>
            <w:noWrap/>
            <w:tcMar>
              <w:top w:w="15" w:type="dxa"/>
              <w:left w:w="15" w:type="dxa"/>
              <w:bottom w:w="0" w:type="dxa"/>
              <w:right w:w="15" w:type="dxa"/>
            </w:tcMar>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c>
          <w:tcPr>
            <w:tcW w:w="349" w:type="pct"/>
            <w:tcBorders>
              <w:top w:val="nil"/>
              <w:left w:val="nil"/>
              <w:bottom w:val="single" w:sz="4" w:space="0" w:color="auto"/>
              <w:right w:val="nil"/>
            </w:tcBorders>
            <w:shd w:val="clear" w:color="auto" w:fill="C6E0B4"/>
            <w:noWrap/>
            <w:tcMar>
              <w:top w:w="15" w:type="dxa"/>
              <w:left w:w="15" w:type="dxa"/>
              <w:bottom w:w="0" w:type="dxa"/>
              <w:right w:w="15" w:type="dxa"/>
            </w:tcMar>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c>
          <w:tcPr>
            <w:tcW w:w="1401" w:type="pct"/>
            <w:tcBorders>
              <w:top w:val="nil"/>
              <w:left w:val="nil"/>
              <w:bottom w:val="single" w:sz="4" w:space="0" w:color="auto"/>
              <w:right w:val="nil"/>
            </w:tcBorders>
            <w:shd w:val="clear" w:color="auto" w:fill="C6E0B4"/>
            <w:noWrap/>
            <w:tcMar>
              <w:top w:w="15" w:type="dxa"/>
              <w:left w:w="15" w:type="dxa"/>
              <w:bottom w:w="0" w:type="dxa"/>
              <w:right w:w="15" w:type="dxa"/>
            </w:tcMar>
            <w:vAlign w:val="center"/>
            <w:hideMark/>
          </w:tcPr>
          <w:p w:rsidR="00B53BCA" w:rsidRPr="001865F2" w:rsidRDefault="00B53BCA">
            <w:pPr>
              <w:jc w:val="right"/>
              <w:rPr>
                <w:rFonts w:ascii="Calibri" w:hAnsi="Calibri" w:cs="Calibri"/>
                <w:b/>
                <w:bCs/>
                <w:color w:val="000000"/>
                <w:sz w:val="22"/>
              </w:rPr>
            </w:pPr>
            <w:r w:rsidRPr="001865F2">
              <w:rPr>
                <w:rFonts w:ascii="Calibri" w:hAnsi="Calibri" w:cs="Calibri"/>
                <w:b/>
                <w:bCs/>
                <w:color w:val="000000"/>
                <w:sz w:val="22"/>
              </w:rPr>
              <w:t>Sub-Total</w:t>
            </w:r>
          </w:p>
        </w:tc>
        <w:tc>
          <w:tcPr>
            <w:tcW w:w="381" w:type="pct"/>
            <w:gridSpan w:val="2"/>
            <w:tcBorders>
              <w:top w:val="nil"/>
              <w:left w:val="nil"/>
              <w:bottom w:val="single" w:sz="4" w:space="0" w:color="auto"/>
              <w:right w:val="nil"/>
            </w:tcBorders>
            <w:shd w:val="clear" w:color="auto" w:fill="C6E0B4"/>
            <w:noWrap/>
            <w:tcMar>
              <w:top w:w="15" w:type="dxa"/>
              <w:left w:w="15" w:type="dxa"/>
              <w:bottom w:w="0" w:type="dxa"/>
              <w:right w:w="15" w:type="dxa"/>
            </w:tcMar>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c>
          <w:tcPr>
            <w:tcW w:w="442" w:type="pct"/>
            <w:gridSpan w:val="2"/>
            <w:tcBorders>
              <w:top w:val="single" w:sz="4" w:space="0" w:color="auto"/>
              <w:left w:val="nil"/>
              <w:bottom w:val="nil"/>
              <w:right w:val="nil"/>
            </w:tcBorders>
            <w:shd w:val="clear" w:color="auto" w:fill="C6E0B4"/>
            <w:tcMar>
              <w:top w:w="15" w:type="dxa"/>
              <w:left w:w="15" w:type="dxa"/>
              <w:bottom w:w="0" w:type="dxa"/>
              <w:right w:w="15" w:type="dxa"/>
            </w:tcMar>
            <w:vAlign w:val="center"/>
            <w:hideMark/>
          </w:tcPr>
          <w:p w:rsidR="00B53BCA" w:rsidRPr="001865F2" w:rsidRDefault="00B53BCA">
            <w:pPr>
              <w:jc w:val="right"/>
              <w:rPr>
                <w:rFonts w:ascii="Calibri" w:hAnsi="Calibri" w:cs="Calibri"/>
                <w:b/>
                <w:bCs/>
                <w:color w:val="000000"/>
                <w:sz w:val="22"/>
              </w:rPr>
            </w:pPr>
            <w:r w:rsidRPr="001865F2">
              <w:rPr>
                <w:rFonts w:ascii="Calibri" w:hAnsi="Calibri" w:cs="Calibri"/>
                <w:b/>
                <w:bCs/>
                <w:color w:val="000000"/>
                <w:sz w:val="22"/>
              </w:rPr>
              <w:t>141.750.000</w:t>
            </w:r>
          </w:p>
        </w:tc>
        <w:tc>
          <w:tcPr>
            <w:tcW w:w="698" w:type="pct"/>
            <w:tcBorders>
              <w:top w:val="single" w:sz="4" w:space="0" w:color="auto"/>
              <w:left w:val="nil"/>
              <w:bottom w:val="nil"/>
              <w:right w:val="nil"/>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c>
          <w:tcPr>
            <w:tcW w:w="1077" w:type="pct"/>
            <w:tcBorders>
              <w:top w:val="single" w:sz="4" w:space="0" w:color="auto"/>
              <w:left w:val="nil"/>
              <w:bottom w:val="nil"/>
              <w:right w:val="single" w:sz="8" w:space="0" w:color="auto"/>
            </w:tcBorders>
            <w:shd w:val="clear" w:color="auto" w:fill="C6E0B4"/>
            <w:tcMar>
              <w:top w:w="15" w:type="dxa"/>
              <w:left w:w="15" w:type="dxa"/>
              <w:bottom w:w="0" w:type="dxa"/>
              <w:right w:w="15" w:type="dxa"/>
            </w:tcMar>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r>
      <w:tr w:rsidR="008E1448" w:rsidRPr="001865F2" w:rsidTr="008E1448">
        <w:trPr>
          <w:trHeight w:val="1268"/>
        </w:trPr>
        <w:tc>
          <w:tcPr>
            <w:tcW w:w="379" w:type="pct"/>
            <w:tcBorders>
              <w:top w:val="nil"/>
              <w:left w:val="single" w:sz="8" w:space="0" w:color="auto"/>
              <w:bottom w:val="double" w:sz="6" w:space="0" w:color="auto"/>
              <w:right w:val="single" w:sz="4" w:space="0" w:color="auto"/>
            </w:tcBorders>
            <w:shd w:val="clear" w:color="auto" w:fill="F8CBAD"/>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ICSP</w:t>
            </w:r>
          </w:p>
        </w:tc>
        <w:tc>
          <w:tcPr>
            <w:tcW w:w="271" w:type="pct"/>
            <w:tcBorders>
              <w:top w:val="nil"/>
              <w:left w:val="nil"/>
              <w:bottom w:val="double" w:sz="6" w:space="0" w:color="auto"/>
              <w:right w:val="single" w:sz="4" w:space="0" w:color="auto"/>
            </w:tcBorders>
            <w:shd w:val="clear" w:color="auto" w:fill="F8CBAD"/>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2021</w:t>
            </w:r>
          </w:p>
        </w:tc>
        <w:tc>
          <w:tcPr>
            <w:tcW w:w="349" w:type="pct"/>
            <w:tcBorders>
              <w:top w:val="nil"/>
              <w:left w:val="nil"/>
              <w:bottom w:val="double" w:sz="6" w:space="0" w:color="auto"/>
              <w:right w:val="single" w:sz="4" w:space="0" w:color="auto"/>
            </w:tcBorders>
            <w:shd w:val="clear" w:color="auto" w:fill="F8CBAD"/>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nil"/>
              <w:left w:val="nil"/>
              <w:bottom w:val="double" w:sz="6" w:space="0" w:color="auto"/>
              <w:right w:val="single" w:sz="4" w:space="0" w:color="auto"/>
            </w:tcBorders>
            <w:shd w:val="clear" w:color="auto" w:fill="F8CBAD"/>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Strengthening community security and stability in communities affected by violence in the Northern Region of Mozambique through police capacity building and community engagement</w:t>
            </w:r>
          </w:p>
        </w:tc>
        <w:tc>
          <w:tcPr>
            <w:tcW w:w="381" w:type="pct"/>
            <w:gridSpan w:val="2"/>
            <w:tcBorders>
              <w:top w:val="nil"/>
              <w:left w:val="nil"/>
              <w:bottom w:val="double" w:sz="6" w:space="0" w:color="auto"/>
              <w:right w:val="single" w:sz="4" w:space="0" w:color="auto"/>
            </w:tcBorders>
            <w:shd w:val="clear" w:color="auto" w:fill="F8CBAD"/>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IOM</w:t>
            </w:r>
          </w:p>
        </w:tc>
        <w:tc>
          <w:tcPr>
            <w:tcW w:w="442" w:type="pct"/>
            <w:gridSpan w:val="2"/>
            <w:tcBorders>
              <w:top w:val="single" w:sz="4" w:space="0" w:color="auto"/>
              <w:left w:val="nil"/>
              <w:bottom w:val="double" w:sz="6" w:space="0" w:color="auto"/>
              <w:right w:val="single" w:sz="4" w:space="0" w:color="auto"/>
            </w:tcBorders>
            <w:shd w:val="clear" w:color="auto" w:fill="F8CBAD"/>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4.000.000</w:t>
            </w:r>
          </w:p>
        </w:tc>
        <w:tc>
          <w:tcPr>
            <w:tcW w:w="698" w:type="pct"/>
            <w:tcBorders>
              <w:top w:val="single" w:sz="4" w:space="0" w:color="auto"/>
              <w:left w:val="nil"/>
              <w:bottom w:val="double" w:sz="6" w:space="0" w:color="auto"/>
              <w:right w:val="single" w:sz="4" w:space="0" w:color="auto"/>
            </w:tcBorders>
            <w:shd w:val="clear" w:color="auto" w:fill="F8CBAD"/>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Cabo Delgado, Nampula</w:t>
            </w:r>
          </w:p>
        </w:tc>
        <w:tc>
          <w:tcPr>
            <w:tcW w:w="1077" w:type="pct"/>
            <w:tcBorders>
              <w:top w:val="single" w:sz="4" w:space="0" w:color="auto"/>
              <w:left w:val="nil"/>
              <w:bottom w:val="double" w:sz="6" w:space="0" w:color="auto"/>
              <w:right w:val="single" w:sz="8" w:space="0" w:color="auto"/>
            </w:tcBorders>
            <w:shd w:val="clear" w:color="auto" w:fill="F8CBAD"/>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Civilian peace-building, conflict prevention and resolution</w:t>
            </w:r>
          </w:p>
        </w:tc>
      </w:tr>
      <w:tr w:rsidR="008E1448" w:rsidRPr="001865F2" w:rsidTr="008E1448">
        <w:trPr>
          <w:trHeight w:val="979"/>
        </w:trPr>
        <w:tc>
          <w:tcPr>
            <w:tcW w:w="379" w:type="pct"/>
            <w:tcBorders>
              <w:top w:val="single" w:sz="4" w:space="0" w:color="auto"/>
              <w:left w:val="single" w:sz="8" w:space="0" w:color="auto"/>
              <w:bottom w:val="double" w:sz="6" w:space="0" w:color="auto"/>
              <w:right w:val="single" w:sz="4" w:space="0" w:color="auto"/>
            </w:tcBorders>
            <w:shd w:val="clear" w:color="auto" w:fill="F8CBAD"/>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ICSP</w:t>
            </w:r>
          </w:p>
        </w:tc>
        <w:tc>
          <w:tcPr>
            <w:tcW w:w="271" w:type="pct"/>
            <w:tcBorders>
              <w:top w:val="single" w:sz="4" w:space="0" w:color="auto"/>
              <w:left w:val="nil"/>
              <w:bottom w:val="double" w:sz="6" w:space="0" w:color="auto"/>
              <w:right w:val="single" w:sz="4" w:space="0" w:color="auto"/>
            </w:tcBorders>
            <w:shd w:val="clear" w:color="auto" w:fill="F8CBAD"/>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2019</w:t>
            </w:r>
          </w:p>
        </w:tc>
        <w:tc>
          <w:tcPr>
            <w:tcW w:w="349" w:type="pct"/>
            <w:tcBorders>
              <w:top w:val="single" w:sz="4" w:space="0" w:color="auto"/>
              <w:left w:val="nil"/>
              <w:bottom w:val="double" w:sz="6" w:space="0" w:color="auto"/>
              <w:right w:val="single" w:sz="4" w:space="0" w:color="auto"/>
            </w:tcBorders>
            <w:shd w:val="clear" w:color="auto" w:fill="F8CBAD"/>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single" w:sz="4" w:space="0" w:color="auto"/>
              <w:left w:val="nil"/>
              <w:bottom w:val="double" w:sz="6" w:space="0" w:color="auto"/>
              <w:right w:val="single" w:sz="4" w:space="0" w:color="auto"/>
            </w:tcBorders>
            <w:shd w:val="clear" w:color="auto" w:fill="F8CBAD"/>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Building Resilience Through Education and Youth Engagement in the cyclone-affected schools in Mozambique</w:t>
            </w:r>
          </w:p>
        </w:tc>
        <w:tc>
          <w:tcPr>
            <w:tcW w:w="381" w:type="pct"/>
            <w:gridSpan w:val="2"/>
            <w:tcBorders>
              <w:top w:val="single" w:sz="4" w:space="0" w:color="auto"/>
              <w:left w:val="nil"/>
              <w:bottom w:val="double" w:sz="6" w:space="0" w:color="auto"/>
              <w:right w:val="single" w:sz="4" w:space="0" w:color="auto"/>
            </w:tcBorders>
            <w:shd w:val="clear" w:color="auto" w:fill="F8CBAD"/>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UNICEF</w:t>
            </w:r>
          </w:p>
        </w:tc>
        <w:tc>
          <w:tcPr>
            <w:tcW w:w="442" w:type="pct"/>
            <w:gridSpan w:val="2"/>
            <w:tcBorders>
              <w:top w:val="single" w:sz="4" w:space="0" w:color="auto"/>
              <w:left w:val="nil"/>
              <w:bottom w:val="double" w:sz="6" w:space="0" w:color="auto"/>
              <w:right w:val="single" w:sz="4" w:space="0" w:color="auto"/>
            </w:tcBorders>
            <w:shd w:val="clear" w:color="auto" w:fill="F8CBAD"/>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7.000.000</w:t>
            </w:r>
          </w:p>
        </w:tc>
        <w:tc>
          <w:tcPr>
            <w:tcW w:w="698" w:type="pct"/>
            <w:tcBorders>
              <w:top w:val="single" w:sz="4" w:space="0" w:color="auto"/>
              <w:left w:val="nil"/>
              <w:bottom w:val="double" w:sz="6" w:space="0" w:color="auto"/>
              <w:right w:val="single" w:sz="4" w:space="0" w:color="auto"/>
            </w:tcBorders>
            <w:shd w:val="clear" w:color="auto" w:fill="F8CBAD"/>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Mozambique</w:t>
            </w:r>
          </w:p>
        </w:tc>
        <w:tc>
          <w:tcPr>
            <w:tcW w:w="1077" w:type="pct"/>
            <w:tcBorders>
              <w:top w:val="single" w:sz="4" w:space="0" w:color="auto"/>
              <w:left w:val="nil"/>
              <w:bottom w:val="double" w:sz="6" w:space="0" w:color="auto"/>
              <w:right w:val="single" w:sz="8" w:space="0" w:color="auto"/>
            </w:tcBorders>
            <w:shd w:val="clear" w:color="auto" w:fill="F8CBAD"/>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Education</w:t>
            </w:r>
          </w:p>
        </w:tc>
      </w:tr>
      <w:tr w:rsidR="008E1448" w:rsidRPr="001865F2" w:rsidTr="008E1448">
        <w:trPr>
          <w:trHeight w:val="372"/>
        </w:trPr>
        <w:tc>
          <w:tcPr>
            <w:tcW w:w="379" w:type="pct"/>
            <w:tcBorders>
              <w:top w:val="nil"/>
              <w:left w:val="single" w:sz="8" w:space="0" w:color="auto"/>
              <w:bottom w:val="single" w:sz="4" w:space="0" w:color="auto"/>
              <w:right w:val="nil"/>
            </w:tcBorders>
            <w:shd w:val="clear" w:color="auto" w:fill="F8CBAD"/>
            <w:noWrap/>
            <w:tcMar>
              <w:top w:w="15" w:type="dxa"/>
              <w:left w:w="15" w:type="dxa"/>
              <w:bottom w:w="0" w:type="dxa"/>
              <w:right w:w="15" w:type="dxa"/>
            </w:tcMar>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c>
          <w:tcPr>
            <w:tcW w:w="271" w:type="pct"/>
            <w:tcBorders>
              <w:top w:val="nil"/>
              <w:left w:val="nil"/>
              <w:bottom w:val="single" w:sz="4" w:space="0" w:color="auto"/>
              <w:right w:val="nil"/>
            </w:tcBorders>
            <w:shd w:val="clear" w:color="auto" w:fill="F8CBAD"/>
            <w:noWrap/>
            <w:tcMar>
              <w:top w:w="15" w:type="dxa"/>
              <w:left w:w="15" w:type="dxa"/>
              <w:bottom w:w="0" w:type="dxa"/>
              <w:right w:w="15" w:type="dxa"/>
            </w:tcMar>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c>
          <w:tcPr>
            <w:tcW w:w="349" w:type="pct"/>
            <w:tcBorders>
              <w:top w:val="nil"/>
              <w:left w:val="nil"/>
              <w:bottom w:val="single" w:sz="4" w:space="0" w:color="auto"/>
              <w:right w:val="nil"/>
            </w:tcBorders>
            <w:shd w:val="clear" w:color="auto" w:fill="F8CBAD"/>
            <w:noWrap/>
            <w:tcMar>
              <w:top w:w="15" w:type="dxa"/>
              <w:left w:w="15" w:type="dxa"/>
              <w:bottom w:w="0" w:type="dxa"/>
              <w:right w:w="15" w:type="dxa"/>
            </w:tcMar>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c>
          <w:tcPr>
            <w:tcW w:w="1401" w:type="pct"/>
            <w:tcBorders>
              <w:top w:val="nil"/>
              <w:left w:val="nil"/>
              <w:bottom w:val="single" w:sz="4" w:space="0" w:color="auto"/>
              <w:right w:val="nil"/>
            </w:tcBorders>
            <w:shd w:val="clear" w:color="auto" w:fill="F8CBAD"/>
            <w:noWrap/>
            <w:tcMar>
              <w:top w:w="15" w:type="dxa"/>
              <w:left w:w="15" w:type="dxa"/>
              <w:bottom w:w="0" w:type="dxa"/>
              <w:right w:w="15" w:type="dxa"/>
            </w:tcMar>
            <w:vAlign w:val="center"/>
            <w:hideMark/>
          </w:tcPr>
          <w:p w:rsidR="00B53BCA" w:rsidRPr="001865F2" w:rsidRDefault="00B53BCA">
            <w:pPr>
              <w:jc w:val="right"/>
              <w:rPr>
                <w:rFonts w:ascii="Calibri" w:hAnsi="Calibri" w:cs="Calibri"/>
                <w:b/>
                <w:bCs/>
                <w:color w:val="000000"/>
                <w:sz w:val="22"/>
              </w:rPr>
            </w:pPr>
            <w:r w:rsidRPr="001865F2">
              <w:rPr>
                <w:rFonts w:ascii="Calibri" w:hAnsi="Calibri" w:cs="Calibri"/>
                <w:b/>
                <w:bCs/>
                <w:color w:val="000000"/>
                <w:sz w:val="22"/>
              </w:rPr>
              <w:t>Sub-Total</w:t>
            </w:r>
          </w:p>
        </w:tc>
        <w:tc>
          <w:tcPr>
            <w:tcW w:w="381" w:type="pct"/>
            <w:gridSpan w:val="2"/>
            <w:tcBorders>
              <w:top w:val="nil"/>
              <w:left w:val="nil"/>
              <w:bottom w:val="single" w:sz="4" w:space="0" w:color="auto"/>
              <w:right w:val="nil"/>
            </w:tcBorders>
            <w:shd w:val="clear" w:color="auto" w:fill="F8CBAD"/>
            <w:noWrap/>
            <w:tcMar>
              <w:top w:w="15" w:type="dxa"/>
              <w:left w:w="15" w:type="dxa"/>
              <w:bottom w:w="0" w:type="dxa"/>
              <w:right w:w="15" w:type="dxa"/>
            </w:tcMar>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c>
          <w:tcPr>
            <w:tcW w:w="442" w:type="pct"/>
            <w:gridSpan w:val="2"/>
            <w:tcBorders>
              <w:top w:val="single" w:sz="4" w:space="0" w:color="auto"/>
              <w:left w:val="nil"/>
              <w:bottom w:val="nil"/>
              <w:right w:val="nil"/>
            </w:tcBorders>
            <w:shd w:val="clear" w:color="auto" w:fill="F8CBAD"/>
            <w:tcMar>
              <w:top w:w="15" w:type="dxa"/>
              <w:left w:w="15" w:type="dxa"/>
              <w:bottom w:w="0" w:type="dxa"/>
              <w:right w:w="15" w:type="dxa"/>
            </w:tcMar>
            <w:vAlign w:val="center"/>
            <w:hideMark/>
          </w:tcPr>
          <w:p w:rsidR="00B53BCA" w:rsidRPr="001865F2" w:rsidRDefault="00B53BCA">
            <w:pPr>
              <w:jc w:val="right"/>
              <w:rPr>
                <w:rFonts w:ascii="Calibri" w:hAnsi="Calibri" w:cs="Calibri"/>
                <w:b/>
                <w:bCs/>
                <w:color w:val="000000"/>
                <w:sz w:val="22"/>
              </w:rPr>
            </w:pPr>
            <w:r w:rsidRPr="001865F2">
              <w:rPr>
                <w:rFonts w:ascii="Calibri" w:hAnsi="Calibri" w:cs="Calibri"/>
                <w:b/>
                <w:bCs/>
                <w:color w:val="000000"/>
                <w:sz w:val="22"/>
              </w:rPr>
              <w:t>11.000.000</w:t>
            </w:r>
          </w:p>
        </w:tc>
        <w:tc>
          <w:tcPr>
            <w:tcW w:w="698" w:type="pct"/>
            <w:tcBorders>
              <w:top w:val="single" w:sz="4" w:space="0" w:color="auto"/>
              <w:left w:val="nil"/>
              <w:bottom w:val="nil"/>
              <w:right w:val="nil"/>
            </w:tcBorders>
            <w:shd w:val="clear" w:color="auto" w:fill="F8CBAD"/>
            <w:tcMar>
              <w:top w:w="15" w:type="dxa"/>
              <w:left w:w="15" w:type="dxa"/>
              <w:bottom w:w="0" w:type="dxa"/>
              <w:right w:w="15" w:type="dxa"/>
            </w:tcMar>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c>
          <w:tcPr>
            <w:tcW w:w="1077" w:type="pct"/>
            <w:tcBorders>
              <w:top w:val="single" w:sz="4" w:space="0" w:color="auto"/>
              <w:left w:val="nil"/>
              <w:bottom w:val="nil"/>
              <w:right w:val="single" w:sz="8" w:space="0" w:color="auto"/>
            </w:tcBorders>
            <w:shd w:val="clear" w:color="auto" w:fill="F8CBAD"/>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 </w:t>
            </w:r>
          </w:p>
        </w:tc>
      </w:tr>
      <w:tr w:rsidR="008E1448" w:rsidRPr="001865F2" w:rsidTr="008E1448">
        <w:trPr>
          <w:trHeight w:val="1590"/>
        </w:trPr>
        <w:tc>
          <w:tcPr>
            <w:tcW w:w="379" w:type="pct"/>
            <w:tcBorders>
              <w:top w:val="nil"/>
              <w:left w:val="single" w:sz="8" w:space="0" w:color="auto"/>
              <w:bottom w:val="double" w:sz="6" w:space="0" w:color="auto"/>
              <w:right w:val="single" w:sz="4" w:space="0" w:color="auto"/>
            </w:tcBorders>
            <w:shd w:val="clear" w:color="auto" w:fill="FFFF00"/>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NDICI AFRICA</w:t>
            </w:r>
          </w:p>
        </w:tc>
        <w:tc>
          <w:tcPr>
            <w:tcW w:w="271" w:type="pct"/>
            <w:tcBorders>
              <w:top w:val="nil"/>
              <w:left w:val="nil"/>
              <w:bottom w:val="double" w:sz="6" w:space="0" w:color="auto"/>
              <w:right w:val="single" w:sz="4" w:space="0" w:color="auto"/>
            </w:tcBorders>
            <w:shd w:val="clear" w:color="auto" w:fill="FFFF00"/>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2023</w:t>
            </w:r>
          </w:p>
        </w:tc>
        <w:tc>
          <w:tcPr>
            <w:tcW w:w="349" w:type="pct"/>
            <w:tcBorders>
              <w:top w:val="nil"/>
              <w:left w:val="nil"/>
              <w:bottom w:val="double" w:sz="6" w:space="0" w:color="auto"/>
              <w:right w:val="single" w:sz="4" w:space="0" w:color="auto"/>
            </w:tcBorders>
            <w:shd w:val="clear" w:color="auto" w:fill="FFFF00"/>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nil"/>
              <w:left w:val="nil"/>
              <w:bottom w:val="double" w:sz="6" w:space="0" w:color="auto"/>
              <w:right w:val="single" w:sz="4" w:space="0" w:color="auto"/>
            </w:tcBorders>
            <w:shd w:val="clear" w:color="auto" w:fill="FFFF00"/>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Laying the foundation for VaMoz Digital!</w:t>
            </w:r>
          </w:p>
        </w:tc>
        <w:tc>
          <w:tcPr>
            <w:tcW w:w="381" w:type="pct"/>
            <w:gridSpan w:val="2"/>
            <w:tcBorders>
              <w:top w:val="nil"/>
              <w:left w:val="nil"/>
              <w:bottom w:val="double" w:sz="6" w:space="0" w:color="auto"/>
              <w:right w:val="single" w:sz="4" w:space="0" w:color="auto"/>
            </w:tcBorders>
            <w:shd w:val="clear" w:color="auto" w:fill="FFFF00"/>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ITU</w:t>
            </w:r>
          </w:p>
        </w:tc>
        <w:tc>
          <w:tcPr>
            <w:tcW w:w="442" w:type="pct"/>
            <w:gridSpan w:val="2"/>
            <w:tcBorders>
              <w:top w:val="single" w:sz="4" w:space="0" w:color="auto"/>
              <w:left w:val="nil"/>
              <w:bottom w:val="double" w:sz="6" w:space="0" w:color="auto"/>
              <w:right w:val="single" w:sz="4" w:space="0" w:color="auto"/>
            </w:tcBorders>
            <w:shd w:val="clear" w:color="auto" w:fill="FFFF00"/>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2.300.000</w:t>
            </w:r>
          </w:p>
        </w:tc>
        <w:tc>
          <w:tcPr>
            <w:tcW w:w="698" w:type="pct"/>
            <w:tcBorders>
              <w:top w:val="single" w:sz="4" w:space="0" w:color="auto"/>
              <w:left w:val="nil"/>
              <w:bottom w:val="double" w:sz="6" w:space="0" w:color="auto"/>
              <w:right w:val="single" w:sz="4" w:space="0" w:color="auto"/>
            </w:tcBorders>
            <w:shd w:val="clear" w:color="auto" w:fill="FFFF00"/>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Cabo Delgado</w:t>
            </w:r>
          </w:p>
        </w:tc>
        <w:tc>
          <w:tcPr>
            <w:tcW w:w="1077" w:type="pct"/>
            <w:tcBorders>
              <w:top w:val="single" w:sz="4" w:space="0" w:color="auto"/>
              <w:left w:val="nil"/>
              <w:bottom w:val="double" w:sz="6" w:space="0" w:color="auto"/>
              <w:right w:val="single" w:sz="8" w:space="0" w:color="auto"/>
            </w:tcBorders>
            <w:shd w:val="clear" w:color="auto" w:fill="FFFF00"/>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Telecommunications</w:t>
            </w:r>
          </w:p>
        </w:tc>
      </w:tr>
      <w:tr w:rsidR="008E1448" w:rsidRPr="001865F2" w:rsidTr="008E1448">
        <w:trPr>
          <w:trHeight w:val="600"/>
        </w:trPr>
        <w:tc>
          <w:tcPr>
            <w:tcW w:w="379" w:type="pct"/>
            <w:tcBorders>
              <w:top w:val="single" w:sz="4" w:space="0" w:color="auto"/>
              <w:left w:val="single" w:sz="8" w:space="0" w:color="auto"/>
              <w:bottom w:val="double" w:sz="6" w:space="0" w:color="auto"/>
              <w:right w:val="single" w:sz="4" w:space="0" w:color="auto"/>
            </w:tcBorders>
            <w:shd w:val="clear" w:color="auto" w:fill="FFFF00"/>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NDICI AFRICA</w:t>
            </w:r>
          </w:p>
        </w:tc>
        <w:tc>
          <w:tcPr>
            <w:tcW w:w="271" w:type="pct"/>
            <w:tcBorders>
              <w:top w:val="single" w:sz="4" w:space="0" w:color="auto"/>
              <w:left w:val="nil"/>
              <w:bottom w:val="double" w:sz="6" w:space="0" w:color="auto"/>
              <w:right w:val="single" w:sz="4" w:space="0" w:color="auto"/>
            </w:tcBorders>
            <w:shd w:val="clear" w:color="auto" w:fill="FFFF00"/>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2023</w:t>
            </w:r>
          </w:p>
        </w:tc>
        <w:tc>
          <w:tcPr>
            <w:tcW w:w="349" w:type="pct"/>
            <w:tcBorders>
              <w:top w:val="single" w:sz="4" w:space="0" w:color="auto"/>
              <w:left w:val="nil"/>
              <w:bottom w:val="double" w:sz="6" w:space="0" w:color="auto"/>
              <w:right w:val="single" w:sz="4" w:space="0" w:color="auto"/>
            </w:tcBorders>
            <w:shd w:val="clear" w:color="auto" w:fill="FFFF00"/>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single" w:sz="4" w:space="0" w:color="auto"/>
              <w:left w:val="nil"/>
              <w:bottom w:val="double" w:sz="6" w:space="0" w:color="auto"/>
              <w:right w:val="single" w:sz="4" w:space="0" w:color="auto"/>
            </w:tcBorders>
            <w:shd w:val="clear" w:color="auto" w:fill="FFFF00"/>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Building Resilience for Women and Girls in the North</w:t>
            </w:r>
          </w:p>
        </w:tc>
        <w:tc>
          <w:tcPr>
            <w:tcW w:w="381" w:type="pct"/>
            <w:gridSpan w:val="2"/>
            <w:tcBorders>
              <w:top w:val="single" w:sz="4" w:space="0" w:color="auto"/>
              <w:left w:val="nil"/>
              <w:bottom w:val="double" w:sz="6" w:space="0" w:color="auto"/>
              <w:right w:val="single" w:sz="4" w:space="0" w:color="auto"/>
            </w:tcBorders>
            <w:shd w:val="clear" w:color="auto" w:fill="FFFF00"/>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UNFPA</w:t>
            </w:r>
          </w:p>
        </w:tc>
        <w:tc>
          <w:tcPr>
            <w:tcW w:w="442" w:type="pct"/>
            <w:gridSpan w:val="2"/>
            <w:tcBorders>
              <w:top w:val="single" w:sz="4" w:space="0" w:color="auto"/>
              <w:left w:val="nil"/>
              <w:bottom w:val="double" w:sz="6" w:space="0" w:color="auto"/>
              <w:right w:val="single" w:sz="4" w:space="0" w:color="auto"/>
            </w:tcBorders>
            <w:shd w:val="clear" w:color="auto" w:fill="FFFF00"/>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5.000.000</w:t>
            </w:r>
          </w:p>
        </w:tc>
        <w:tc>
          <w:tcPr>
            <w:tcW w:w="698" w:type="pct"/>
            <w:tcBorders>
              <w:top w:val="single" w:sz="4" w:space="0" w:color="auto"/>
              <w:left w:val="nil"/>
              <w:bottom w:val="double" w:sz="6" w:space="0" w:color="auto"/>
              <w:right w:val="single" w:sz="4" w:space="0" w:color="auto"/>
            </w:tcBorders>
            <w:shd w:val="clear" w:color="auto" w:fill="FFFF00"/>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Malawi &amp; Regional</w:t>
            </w:r>
          </w:p>
        </w:tc>
        <w:tc>
          <w:tcPr>
            <w:tcW w:w="1077" w:type="pct"/>
            <w:tcBorders>
              <w:top w:val="single" w:sz="4" w:space="0" w:color="auto"/>
              <w:left w:val="nil"/>
              <w:bottom w:val="double" w:sz="6" w:space="0" w:color="auto"/>
              <w:right w:val="single" w:sz="8" w:space="0" w:color="auto"/>
            </w:tcBorders>
            <w:shd w:val="clear" w:color="auto" w:fill="FFFF00"/>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Reproductive health care</w:t>
            </w:r>
          </w:p>
        </w:tc>
      </w:tr>
      <w:tr w:rsidR="008E1448" w:rsidRPr="001865F2" w:rsidTr="008E1448">
        <w:trPr>
          <w:trHeight w:val="649"/>
        </w:trPr>
        <w:tc>
          <w:tcPr>
            <w:tcW w:w="379" w:type="pct"/>
            <w:tcBorders>
              <w:top w:val="single" w:sz="4" w:space="0" w:color="auto"/>
              <w:left w:val="single" w:sz="8" w:space="0" w:color="auto"/>
              <w:bottom w:val="double" w:sz="6" w:space="0" w:color="auto"/>
              <w:right w:val="single" w:sz="4" w:space="0" w:color="auto"/>
            </w:tcBorders>
            <w:shd w:val="clear" w:color="auto" w:fill="FFFF00"/>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NDICI AFRICA</w:t>
            </w:r>
          </w:p>
        </w:tc>
        <w:tc>
          <w:tcPr>
            <w:tcW w:w="271" w:type="pct"/>
            <w:tcBorders>
              <w:top w:val="single" w:sz="4" w:space="0" w:color="auto"/>
              <w:left w:val="nil"/>
              <w:bottom w:val="double" w:sz="6" w:space="0" w:color="auto"/>
              <w:right w:val="single" w:sz="4" w:space="0" w:color="auto"/>
            </w:tcBorders>
            <w:shd w:val="clear" w:color="auto" w:fill="FFFF00"/>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2023</w:t>
            </w:r>
          </w:p>
        </w:tc>
        <w:tc>
          <w:tcPr>
            <w:tcW w:w="349" w:type="pct"/>
            <w:tcBorders>
              <w:top w:val="single" w:sz="4" w:space="0" w:color="auto"/>
              <w:left w:val="nil"/>
              <w:bottom w:val="double" w:sz="6" w:space="0" w:color="auto"/>
              <w:right w:val="single" w:sz="4" w:space="0" w:color="auto"/>
            </w:tcBorders>
            <w:shd w:val="clear" w:color="auto" w:fill="FFFF00"/>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single" w:sz="4" w:space="0" w:color="auto"/>
              <w:left w:val="nil"/>
              <w:bottom w:val="double" w:sz="6" w:space="0" w:color="auto"/>
              <w:right w:val="single" w:sz="4" w:space="0" w:color="auto"/>
            </w:tcBorders>
            <w:shd w:val="clear" w:color="auto" w:fill="FFFF00"/>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The EU contribution to the UNDP Immediate Stabilization and Recovery Programme for Cabo Delgado Province, Mozambique</w:t>
            </w:r>
          </w:p>
        </w:tc>
        <w:tc>
          <w:tcPr>
            <w:tcW w:w="381" w:type="pct"/>
            <w:gridSpan w:val="2"/>
            <w:tcBorders>
              <w:top w:val="single" w:sz="4" w:space="0" w:color="auto"/>
              <w:left w:val="nil"/>
              <w:bottom w:val="double" w:sz="6" w:space="0" w:color="auto"/>
              <w:right w:val="single" w:sz="4" w:space="0" w:color="auto"/>
            </w:tcBorders>
            <w:shd w:val="clear" w:color="auto" w:fill="FFFF00"/>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UNDP</w:t>
            </w:r>
          </w:p>
        </w:tc>
        <w:tc>
          <w:tcPr>
            <w:tcW w:w="442" w:type="pct"/>
            <w:gridSpan w:val="2"/>
            <w:tcBorders>
              <w:top w:val="single" w:sz="4" w:space="0" w:color="auto"/>
              <w:left w:val="nil"/>
              <w:bottom w:val="double" w:sz="6" w:space="0" w:color="auto"/>
              <w:right w:val="single" w:sz="4" w:space="0" w:color="auto"/>
            </w:tcBorders>
            <w:shd w:val="clear" w:color="auto" w:fill="FFFF00"/>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15.000.000</w:t>
            </w:r>
          </w:p>
        </w:tc>
        <w:tc>
          <w:tcPr>
            <w:tcW w:w="698" w:type="pct"/>
            <w:tcBorders>
              <w:top w:val="single" w:sz="4" w:space="0" w:color="auto"/>
              <w:left w:val="nil"/>
              <w:bottom w:val="double" w:sz="6" w:space="0" w:color="auto"/>
              <w:right w:val="single" w:sz="4" w:space="0" w:color="auto"/>
            </w:tcBorders>
            <w:shd w:val="clear" w:color="auto" w:fill="FFFF00"/>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Cabo Delgado</w:t>
            </w:r>
          </w:p>
        </w:tc>
        <w:tc>
          <w:tcPr>
            <w:tcW w:w="1077" w:type="pct"/>
            <w:tcBorders>
              <w:top w:val="single" w:sz="4" w:space="0" w:color="auto"/>
              <w:left w:val="nil"/>
              <w:bottom w:val="double" w:sz="6" w:space="0" w:color="auto"/>
              <w:right w:val="single" w:sz="8" w:space="0" w:color="auto"/>
            </w:tcBorders>
            <w:shd w:val="clear" w:color="auto" w:fill="FFFF00"/>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Immediate post-emergency reconstruction and rehabilitation</w:t>
            </w:r>
          </w:p>
        </w:tc>
      </w:tr>
      <w:tr w:rsidR="008E1448" w:rsidRPr="001865F2" w:rsidTr="008E1448">
        <w:trPr>
          <w:trHeight w:val="1275"/>
        </w:trPr>
        <w:tc>
          <w:tcPr>
            <w:tcW w:w="379" w:type="pct"/>
            <w:tcBorders>
              <w:top w:val="single" w:sz="4" w:space="0" w:color="auto"/>
              <w:left w:val="single" w:sz="8" w:space="0" w:color="auto"/>
              <w:bottom w:val="double" w:sz="6" w:space="0" w:color="auto"/>
              <w:right w:val="single" w:sz="4" w:space="0" w:color="auto"/>
            </w:tcBorders>
            <w:shd w:val="clear" w:color="auto" w:fill="FFFF00"/>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NDICI AFRICA</w:t>
            </w:r>
          </w:p>
        </w:tc>
        <w:tc>
          <w:tcPr>
            <w:tcW w:w="271" w:type="pct"/>
            <w:tcBorders>
              <w:top w:val="single" w:sz="4" w:space="0" w:color="auto"/>
              <w:left w:val="nil"/>
              <w:bottom w:val="double" w:sz="6" w:space="0" w:color="auto"/>
              <w:right w:val="single" w:sz="4" w:space="0" w:color="auto"/>
            </w:tcBorders>
            <w:shd w:val="clear" w:color="auto" w:fill="FFFF00"/>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2023</w:t>
            </w:r>
          </w:p>
        </w:tc>
        <w:tc>
          <w:tcPr>
            <w:tcW w:w="349" w:type="pct"/>
            <w:tcBorders>
              <w:top w:val="single" w:sz="4" w:space="0" w:color="auto"/>
              <w:left w:val="nil"/>
              <w:bottom w:val="double" w:sz="6" w:space="0" w:color="auto"/>
              <w:right w:val="single" w:sz="4" w:space="0" w:color="auto"/>
            </w:tcBorders>
            <w:shd w:val="clear" w:color="auto" w:fill="FFFF00"/>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single" w:sz="4" w:space="0" w:color="auto"/>
              <w:left w:val="nil"/>
              <w:bottom w:val="double" w:sz="6" w:space="0" w:color="auto"/>
              <w:right w:val="single" w:sz="4" w:space="0" w:color="auto"/>
            </w:tcBorders>
            <w:shd w:val="clear" w:color="auto" w:fill="FFFF00"/>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AGUANORTE - ACCESS TO WATER, SANITATION AND HYGIENE IN NORTHERN MOZAMBIQUE</w:t>
            </w:r>
          </w:p>
        </w:tc>
        <w:tc>
          <w:tcPr>
            <w:tcW w:w="381" w:type="pct"/>
            <w:gridSpan w:val="2"/>
            <w:tcBorders>
              <w:top w:val="single" w:sz="4" w:space="0" w:color="auto"/>
              <w:left w:val="nil"/>
              <w:bottom w:val="double" w:sz="6" w:space="0" w:color="auto"/>
              <w:right w:val="single" w:sz="4" w:space="0" w:color="auto"/>
            </w:tcBorders>
            <w:shd w:val="clear" w:color="auto" w:fill="FFFF00"/>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UNICEF</w:t>
            </w:r>
          </w:p>
        </w:tc>
        <w:tc>
          <w:tcPr>
            <w:tcW w:w="442" w:type="pct"/>
            <w:gridSpan w:val="2"/>
            <w:tcBorders>
              <w:top w:val="single" w:sz="4" w:space="0" w:color="auto"/>
              <w:left w:val="nil"/>
              <w:bottom w:val="double" w:sz="6" w:space="0" w:color="auto"/>
              <w:right w:val="single" w:sz="4" w:space="0" w:color="auto"/>
            </w:tcBorders>
            <w:shd w:val="clear" w:color="auto" w:fill="FFFF00"/>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19.800.000</w:t>
            </w:r>
          </w:p>
        </w:tc>
        <w:tc>
          <w:tcPr>
            <w:tcW w:w="698" w:type="pct"/>
            <w:tcBorders>
              <w:top w:val="single" w:sz="4" w:space="0" w:color="auto"/>
              <w:left w:val="nil"/>
              <w:bottom w:val="double" w:sz="6" w:space="0" w:color="auto"/>
              <w:right w:val="single" w:sz="4" w:space="0" w:color="auto"/>
            </w:tcBorders>
            <w:shd w:val="clear" w:color="auto" w:fill="FFFF00"/>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Nationwide</w:t>
            </w:r>
          </w:p>
        </w:tc>
        <w:tc>
          <w:tcPr>
            <w:tcW w:w="1077" w:type="pct"/>
            <w:tcBorders>
              <w:top w:val="single" w:sz="4" w:space="0" w:color="auto"/>
              <w:left w:val="nil"/>
              <w:bottom w:val="double" w:sz="6" w:space="0" w:color="auto"/>
              <w:right w:val="single" w:sz="8" w:space="0" w:color="auto"/>
            </w:tcBorders>
            <w:shd w:val="clear" w:color="auto" w:fill="FFFF00"/>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WASH</w:t>
            </w:r>
          </w:p>
        </w:tc>
      </w:tr>
      <w:tr w:rsidR="008E1448" w:rsidRPr="001865F2" w:rsidTr="008E1448">
        <w:trPr>
          <w:trHeight w:val="372"/>
        </w:trPr>
        <w:tc>
          <w:tcPr>
            <w:tcW w:w="379" w:type="pct"/>
            <w:tcBorders>
              <w:top w:val="nil"/>
              <w:left w:val="single" w:sz="8" w:space="0" w:color="auto"/>
              <w:bottom w:val="single" w:sz="4" w:space="0" w:color="auto"/>
              <w:right w:val="nil"/>
            </w:tcBorders>
            <w:shd w:val="clear" w:color="auto" w:fill="FFFF00"/>
            <w:noWrap/>
            <w:tcMar>
              <w:top w:w="15" w:type="dxa"/>
              <w:left w:w="15" w:type="dxa"/>
              <w:bottom w:w="0" w:type="dxa"/>
              <w:right w:w="15" w:type="dxa"/>
            </w:tcMar>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c>
          <w:tcPr>
            <w:tcW w:w="271" w:type="pct"/>
            <w:tcBorders>
              <w:top w:val="nil"/>
              <w:left w:val="nil"/>
              <w:bottom w:val="single" w:sz="4" w:space="0" w:color="auto"/>
              <w:right w:val="nil"/>
            </w:tcBorders>
            <w:shd w:val="clear" w:color="auto" w:fill="FFFF00"/>
            <w:noWrap/>
            <w:tcMar>
              <w:top w:w="15" w:type="dxa"/>
              <w:left w:w="15" w:type="dxa"/>
              <w:bottom w:w="0" w:type="dxa"/>
              <w:right w:w="15" w:type="dxa"/>
            </w:tcMar>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c>
          <w:tcPr>
            <w:tcW w:w="349" w:type="pct"/>
            <w:tcBorders>
              <w:top w:val="nil"/>
              <w:left w:val="nil"/>
              <w:bottom w:val="single" w:sz="4" w:space="0" w:color="auto"/>
              <w:right w:val="nil"/>
            </w:tcBorders>
            <w:shd w:val="clear" w:color="auto" w:fill="FFFF00"/>
            <w:noWrap/>
            <w:tcMar>
              <w:top w:w="15" w:type="dxa"/>
              <w:left w:w="15" w:type="dxa"/>
              <w:bottom w:w="0" w:type="dxa"/>
              <w:right w:w="15" w:type="dxa"/>
            </w:tcMar>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c>
          <w:tcPr>
            <w:tcW w:w="1401" w:type="pct"/>
            <w:tcBorders>
              <w:top w:val="nil"/>
              <w:left w:val="nil"/>
              <w:bottom w:val="single" w:sz="4" w:space="0" w:color="auto"/>
              <w:right w:val="nil"/>
            </w:tcBorders>
            <w:shd w:val="clear" w:color="auto" w:fill="FFFF00"/>
            <w:noWrap/>
            <w:tcMar>
              <w:top w:w="15" w:type="dxa"/>
              <w:left w:w="15" w:type="dxa"/>
              <w:bottom w:w="0" w:type="dxa"/>
              <w:right w:w="15" w:type="dxa"/>
            </w:tcMar>
            <w:vAlign w:val="center"/>
            <w:hideMark/>
          </w:tcPr>
          <w:p w:rsidR="00B53BCA" w:rsidRPr="001865F2" w:rsidRDefault="00B53BCA">
            <w:pPr>
              <w:jc w:val="right"/>
              <w:rPr>
                <w:rFonts w:ascii="Calibri" w:hAnsi="Calibri" w:cs="Calibri"/>
                <w:b/>
                <w:bCs/>
                <w:color w:val="000000"/>
                <w:sz w:val="22"/>
              </w:rPr>
            </w:pPr>
            <w:r w:rsidRPr="001865F2">
              <w:rPr>
                <w:rFonts w:ascii="Calibri" w:hAnsi="Calibri" w:cs="Calibri"/>
                <w:b/>
                <w:bCs/>
                <w:color w:val="000000"/>
                <w:sz w:val="22"/>
              </w:rPr>
              <w:t>Sub-Total</w:t>
            </w:r>
          </w:p>
        </w:tc>
        <w:tc>
          <w:tcPr>
            <w:tcW w:w="381" w:type="pct"/>
            <w:gridSpan w:val="2"/>
            <w:tcBorders>
              <w:top w:val="nil"/>
              <w:left w:val="nil"/>
              <w:bottom w:val="single" w:sz="4" w:space="0" w:color="auto"/>
              <w:right w:val="nil"/>
            </w:tcBorders>
            <w:shd w:val="clear" w:color="auto" w:fill="FFFF00"/>
            <w:noWrap/>
            <w:tcMar>
              <w:top w:w="15" w:type="dxa"/>
              <w:left w:w="15" w:type="dxa"/>
              <w:bottom w:w="0" w:type="dxa"/>
              <w:right w:w="15" w:type="dxa"/>
            </w:tcMar>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c>
          <w:tcPr>
            <w:tcW w:w="442" w:type="pct"/>
            <w:gridSpan w:val="2"/>
            <w:tcBorders>
              <w:top w:val="single" w:sz="4" w:space="0" w:color="auto"/>
              <w:left w:val="nil"/>
              <w:bottom w:val="nil"/>
              <w:right w:val="nil"/>
            </w:tcBorders>
            <w:shd w:val="clear" w:color="auto" w:fill="FFFF00"/>
            <w:tcMar>
              <w:top w:w="15" w:type="dxa"/>
              <w:left w:w="15" w:type="dxa"/>
              <w:bottom w:w="0" w:type="dxa"/>
              <w:right w:w="15" w:type="dxa"/>
            </w:tcMar>
            <w:vAlign w:val="center"/>
            <w:hideMark/>
          </w:tcPr>
          <w:p w:rsidR="00B53BCA" w:rsidRPr="001865F2" w:rsidRDefault="00B53BCA">
            <w:pPr>
              <w:jc w:val="right"/>
              <w:rPr>
                <w:rFonts w:ascii="Calibri" w:hAnsi="Calibri" w:cs="Calibri"/>
                <w:b/>
                <w:bCs/>
                <w:color w:val="000000"/>
                <w:sz w:val="22"/>
              </w:rPr>
            </w:pPr>
            <w:r w:rsidRPr="001865F2">
              <w:rPr>
                <w:rFonts w:ascii="Calibri" w:hAnsi="Calibri" w:cs="Calibri"/>
                <w:b/>
                <w:bCs/>
                <w:color w:val="000000"/>
                <w:sz w:val="22"/>
              </w:rPr>
              <w:t>42.100.000</w:t>
            </w:r>
          </w:p>
        </w:tc>
        <w:tc>
          <w:tcPr>
            <w:tcW w:w="698" w:type="pct"/>
            <w:tcBorders>
              <w:top w:val="single" w:sz="4" w:space="0" w:color="auto"/>
              <w:left w:val="nil"/>
              <w:bottom w:val="nil"/>
              <w:right w:val="nil"/>
            </w:tcBorders>
            <w:shd w:val="clear" w:color="auto" w:fill="FFFF00"/>
            <w:tcMar>
              <w:top w:w="15" w:type="dxa"/>
              <w:left w:w="15" w:type="dxa"/>
              <w:bottom w:w="0" w:type="dxa"/>
              <w:right w:w="15" w:type="dxa"/>
            </w:tcMar>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c>
          <w:tcPr>
            <w:tcW w:w="1077" w:type="pct"/>
            <w:tcBorders>
              <w:top w:val="single" w:sz="4" w:space="0" w:color="auto"/>
              <w:left w:val="nil"/>
              <w:bottom w:val="nil"/>
              <w:right w:val="single" w:sz="8" w:space="0" w:color="auto"/>
            </w:tcBorders>
            <w:shd w:val="clear" w:color="auto" w:fill="FFFF00"/>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 </w:t>
            </w:r>
          </w:p>
        </w:tc>
      </w:tr>
      <w:tr w:rsidR="008E1448" w:rsidRPr="001865F2" w:rsidTr="008E1448">
        <w:trPr>
          <w:trHeight w:val="139"/>
        </w:trPr>
        <w:tc>
          <w:tcPr>
            <w:tcW w:w="379" w:type="pct"/>
            <w:tcBorders>
              <w:top w:val="nil"/>
              <w:left w:val="single" w:sz="8" w:space="0" w:color="auto"/>
              <w:bottom w:val="nil"/>
              <w:right w:val="nil"/>
            </w:tcBorders>
            <w:shd w:val="clear" w:color="auto" w:fill="AEAAAA"/>
            <w:tcMar>
              <w:top w:w="15" w:type="dxa"/>
              <w:left w:w="15" w:type="dxa"/>
              <w:bottom w:w="0" w:type="dxa"/>
              <w:right w:w="15" w:type="dxa"/>
            </w:tcMar>
            <w:vAlign w:val="bottom"/>
            <w:hideMark/>
          </w:tcPr>
          <w:p w:rsidR="00B53BCA" w:rsidRPr="001865F2" w:rsidRDefault="00B53BCA">
            <w:pPr>
              <w:jc w:val="center"/>
              <w:rPr>
                <w:rFonts w:ascii="Calibri" w:hAnsi="Calibri" w:cs="Calibri"/>
                <w:color w:val="FF0000"/>
                <w:sz w:val="22"/>
              </w:rPr>
            </w:pPr>
            <w:r w:rsidRPr="001865F2">
              <w:rPr>
                <w:rFonts w:ascii="Calibri" w:hAnsi="Calibri" w:cs="Calibri"/>
                <w:color w:val="FF0000"/>
                <w:sz w:val="22"/>
              </w:rPr>
              <w:t> </w:t>
            </w:r>
          </w:p>
        </w:tc>
        <w:tc>
          <w:tcPr>
            <w:tcW w:w="271" w:type="pct"/>
            <w:shd w:val="clear" w:color="auto" w:fill="AEAAAA"/>
            <w:tcMar>
              <w:top w:w="15" w:type="dxa"/>
              <w:left w:w="15" w:type="dxa"/>
              <w:bottom w:w="0" w:type="dxa"/>
              <w:right w:w="15" w:type="dxa"/>
            </w:tcMar>
            <w:vAlign w:val="bottom"/>
            <w:hideMark/>
          </w:tcPr>
          <w:p w:rsidR="00B53BCA" w:rsidRPr="001865F2" w:rsidRDefault="00B53BCA">
            <w:pPr>
              <w:jc w:val="center"/>
              <w:rPr>
                <w:rFonts w:ascii="Calibri" w:hAnsi="Calibri" w:cs="Calibri"/>
                <w:color w:val="FF0000"/>
                <w:sz w:val="22"/>
              </w:rPr>
            </w:pPr>
            <w:r w:rsidRPr="001865F2">
              <w:rPr>
                <w:rFonts w:ascii="Calibri" w:hAnsi="Calibri" w:cs="Calibri"/>
                <w:color w:val="FF0000"/>
                <w:sz w:val="22"/>
              </w:rPr>
              <w:t> </w:t>
            </w:r>
          </w:p>
        </w:tc>
        <w:tc>
          <w:tcPr>
            <w:tcW w:w="349" w:type="pct"/>
            <w:shd w:val="clear" w:color="auto" w:fill="AEAAAA"/>
            <w:tcMar>
              <w:top w:w="15" w:type="dxa"/>
              <w:left w:w="15" w:type="dxa"/>
              <w:bottom w:w="0" w:type="dxa"/>
              <w:right w:w="15" w:type="dxa"/>
            </w:tcMar>
            <w:vAlign w:val="bottom"/>
            <w:hideMark/>
          </w:tcPr>
          <w:p w:rsidR="00B53BCA" w:rsidRPr="001865F2" w:rsidRDefault="00B53BCA">
            <w:pPr>
              <w:jc w:val="center"/>
              <w:rPr>
                <w:rFonts w:ascii="Calibri" w:hAnsi="Calibri" w:cs="Calibri"/>
                <w:color w:val="FF0000"/>
                <w:sz w:val="22"/>
              </w:rPr>
            </w:pPr>
            <w:r w:rsidRPr="001865F2">
              <w:rPr>
                <w:rFonts w:ascii="Calibri" w:hAnsi="Calibri" w:cs="Calibri"/>
                <w:color w:val="FF0000"/>
                <w:sz w:val="22"/>
              </w:rPr>
              <w:t> </w:t>
            </w:r>
          </w:p>
        </w:tc>
        <w:tc>
          <w:tcPr>
            <w:tcW w:w="1401" w:type="pct"/>
            <w:shd w:val="clear" w:color="auto" w:fill="AEAAAA"/>
            <w:tcMar>
              <w:top w:w="15" w:type="dxa"/>
              <w:left w:w="15" w:type="dxa"/>
              <w:bottom w:w="0" w:type="dxa"/>
              <w:right w:w="15" w:type="dxa"/>
            </w:tcMar>
            <w:vAlign w:val="bottom"/>
            <w:hideMark/>
          </w:tcPr>
          <w:p w:rsidR="00B53BCA" w:rsidRPr="001865F2" w:rsidRDefault="00B53BCA">
            <w:pPr>
              <w:jc w:val="center"/>
              <w:rPr>
                <w:rFonts w:ascii="Calibri" w:hAnsi="Calibri" w:cs="Calibri"/>
                <w:color w:val="FF0000"/>
                <w:sz w:val="22"/>
              </w:rPr>
            </w:pPr>
            <w:r w:rsidRPr="001865F2">
              <w:rPr>
                <w:rFonts w:ascii="Calibri" w:hAnsi="Calibri" w:cs="Calibri"/>
                <w:color w:val="FF0000"/>
                <w:sz w:val="22"/>
              </w:rPr>
              <w:t> </w:t>
            </w:r>
          </w:p>
        </w:tc>
        <w:tc>
          <w:tcPr>
            <w:tcW w:w="381" w:type="pct"/>
            <w:gridSpan w:val="2"/>
            <w:shd w:val="clear" w:color="auto" w:fill="AEAAAA"/>
            <w:tcMar>
              <w:top w:w="15" w:type="dxa"/>
              <w:left w:w="15" w:type="dxa"/>
              <w:bottom w:w="0" w:type="dxa"/>
              <w:right w:w="15" w:type="dxa"/>
            </w:tcMar>
            <w:vAlign w:val="bottom"/>
            <w:hideMark/>
          </w:tcPr>
          <w:p w:rsidR="00B53BCA" w:rsidRPr="001865F2" w:rsidRDefault="00B53BCA">
            <w:pPr>
              <w:jc w:val="center"/>
              <w:rPr>
                <w:rFonts w:ascii="Calibri" w:hAnsi="Calibri" w:cs="Calibri"/>
                <w:color w:val="FF0000"/>
                <w:sz w:val="22"/>
              </w:rPr>
            </w:pPr>
            <w:r w:rsidRPr="001865F2">
              <w:rPr>
                <w:rFonts w:ascii="Calibri" w:hAnsi="Calibri" w:cs="Calibri"/>
                <w:color w:val="FF0000"/>
                <w:sz w:val="22"/>
              </w:rPr>
              <w:t> </w:t>
            </w:r>
          </w:p>
        </w:tc>
        <w:tc>
          <w:tcPr>
            <w:tcW w:w="442" w:type="pct"/>
            <w:gridSpan w:val="2"/>
            <w:tcBorders>
              <w:top w:val="single" w:sz="4" w:space="0" w:color="auto"/>
              <w:left w:val="nil"/>
              <w:bottom w:val="nil"/>
              <w:right w:val="nil"/>
            </w:tcBorders>
            <w:shd w:val="clear" w:color="auto" w:fill="AEAAAA"/>
            <w:tcMar>
              <w:top w:w="15" w:type="dxa"/>
              <w:left w:w="15" w:type="dxa"/>
              <w:bottom w:w="0" w:type="dxa"/>
              <w:right w:w="15" w:type="dxa"/>
            </w:tcMar>
            <w:vAlign w:val="bottom"/>
            <w:hideMark/>
          </w:tcPr>
          <w:p w:rsidR="00B53BCA" w:rsidRPr="001865F2" w:rsidRDefault="00B53BCA">
            <w:pPr>
              <w:jc w:val="center"/>
              <w:rPr>
                <w:rFonts w:ascii="Calibri" w:hAnsi="Calibri" w:cs="Calibri"/>
                <w:color w:val="FF0000"/>
                <w:sz w:val="22"/>
              </w:rPr>
            </w:pPr>
            <w:r w:rsidRPr="001865F2">
              <w:rPr>
                <w:rFonts w:ascii="Calibri" w:hAnsi="Calibri" w:cs="Calibri"/>
                <w:color w:val="FF0000"/>
                <w:sz w:val="22"/>
              </w:rPr>
              <w:t> </w:t>
            </w:r>
          </w:p>
        </w:tc>
        <w:tc>
          <w:tcPr>
            <w:tcW w:w="698" w:type="pct"/>
            <w:tcBorders>
              <w:top w:val="single" w:sz="4" w:space="0" w:color="auto"/>
              <w:left w:val="nil"/>
              <w:bottom w:val="nil"/>
              <w:right w:val="nil"/>
            </w:tcBorders>
            <w:shd w:val="clear" w:color="auto" w:fill="AEAAAA"/>
            <w:tcMar>
              <w:top w:w="15" w:type="dxa"/>
              <w:left w:w="15" w:type="dxa"/>
              <w:bottom w:w="0" w:type="dxa"/>
              <w:right w:w="15" w:type="dxa"/>
            </w:tcMar>
            <w:vAlign w:val="bottom"/>
            <w:hideMark/>
          </w:tcPr>
          <w:p w:rsidR="00B53BCA" w:rsidRPr="001865F2" w:rsidRDefault="00B53BCA">
            <w:pPr>
              <w:jc w:val="center"/>
              <w:rPr>
                <w:rFonts w:ascii="Calibri" w:hAnsi="Calibri" w:cs="Calibri"/>
                <w:color w:val="FF0000"/>
                <w:sz w:val="22"/>
              </w:rPr>
            </w:pPr>
            <w:r w:rsidRPr="001865F2">
              <w:rPr>
                <w:rFonts w:ascii="Calibri" w:hAnsi="Calibri" w:cs="Calibri"/>
                <w:color w:val="FF0000"/>
                <w:sz w:val="22"/>
              </w:rPr>
              <w:t> </w:t>
            </w:r>
          </w:p>
        </w:tc>
        <w:tc>
          <w:tcPr>
            <w:tcW w:w="1077" w:type="pct"/>
            <w:tcBorders>
              <w:top w:val="single" w:sz="4" w:space="0" w:color="auto"/>
              <w:left w:val="nil"/>
              <w:bottom w:val="nil"/>
              <w:right w:val="single" w:sz="8" w:space="0" w:color="auto"/>
            </w:tcBorders>
            <w:shd w:val="clear" w:color="auto" w:fill="AEAAAA"/>
            <w:tcMar>
              <w:top w:w="15" w:type="dxa"/>
              <w:left w:w="15" w:type="dxa"/>
              <w:bottom w:w="0" w:type="dxa"/>
              <w:right w:w="15" w:type="dxa"/>
            </w:tcMar>
            <w:vAlign w:val="bottom"/>
            <w:hideMark/>
          </w:tcPr>
          <w:p w:rsidR="00B53BCA" w:rsidRPr="001865F2" w:rsidRDefault="00B53BCA">
            <w:pPr>
              <w:jc w:val="center"/>
              <w:rPr>
                <w:rFonts w:ascii="Calibri" w:hAnsi="Calibri" w:cs="Calibri"/>
                <w:color w:val="FF0000"/>
                <w:sz w:val="22"/>
              </w:rPr>
            </w:pPr>
            <w:r w:rsidRPr="001865F2">
              <w:rPr>
                <w:rFonts w:ascii="Calibri" w:hAnsi="Calibri" w:cs="Calibri"/>
                <w:color w:val="FF0000"/>
                <w:sz w:val="22"/>
              </w:rPr>
              <w:t> </w:t>
            </w:r>
          </w:p>
        </w:tc>
      </w:tr>
      <w:tr w:rsidR="008E1448" w:rsidRPr="001865F2" w:rsidTr="008E1448">
        <w:trPr>
          <w:trHeight w:val="600"/>
        </w:trPr>
        <w:tc>
          <w:tcPr>
            <w:tcW w:w="379" w:type="pct"/>
            <w:tcBorders>
              <w:top w:val="single" w:sz="4" w:space="0" w:color="auto"/>
              <w:left w:val="single" w:sz="8" w:space="0" w:color="auto"/>
              <w:bottom w:val="double" w:sz="6" w:space="0" w:color="auto"/>
              <w:right w:val="single" w:sz="4" w:space="0" w:color="auto"/>
            </w:tcBorders>
            <w:shd w:val="clear" w:color="auto" w:fill="BDD7EE"/>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ECHO</w:t>
            </w:r>
          </w:p>
        </w:tc>
        <w:tc>
          <w:tcPr>
            <w:tcW w:w="271" w:type="pct"/>
            <w:tcBorders>
              <w:top w:val="single" w:sz="4" w:space="0" w:color="auto"/>
              <w:left w:val="nil"/>
              <w:bottom w:val="double" w:sz="6" w:space="0" w:color="auto"/>
              <w:right w:val="single" w:sz="4" w:space="0" w:color="auto"/>
            </w:tcBorders>
            <w:shd w:val="clear" w:color="auto" w:fill="BDD7EE"/>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2020</w:t>
            </w:r>
          </w:p>
        </w:tc>
        <w:tc>
          <w:tcPr>
            <w:tcW w:w="349"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Strengthening disaster risk resilience through enhanced coordination mechanisms</w:t>
            </w:r>
          </w:p>
        </w:tc>
        <w:tc>
          <w:tcPr>
            <w:tcW w:w="381" w:type="pct"/>
            <w:gridSpan w:val="2"/>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UNDRR</w:t>
            </w:r>
          </w:p>
        </w:tc>
        <w:tc>
          <w:tcPr>
            <w:tcW w:w="442" w:type="pct"/>
            <w:gridSpan w:val="2"/>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500.000</w:t>
            </w:r>
          </w:p>
        </w:tc>
        <w:tc>
          <w:tcPr>
            <w:tcW w:w="698"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Malawi &amp; Regional</w:t>
            </w:r>
          </w:p>
        </w:tc>
        <w:tc>
          <w:tcPr>
            <w:tcW w:w="1077" w:type="pct"/>
            <w:tcBorders>
              <w:top w:val="single" w:sz="4" w:space="0" w:color="auto"/>
              <w:left w:val="nil"/>
              <w:bottom w:val="double" w:sz="6" w:space="0" w:color="auto"/>
              <w:right w:val="single" w:sz="8"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DRR</w:t>
            </w:r>
          </w:p>
        </w:tc>
      </w:tr>
      <w:tr w:rsidR="008E1448" w:rsidRPr="001865F2" w:rsidTr="008E1448">
        <w:trPr>
          <w:trHeight w:val="649"/>
        </w:trPr>
        <w:tc>
          <w:tcPr>
            <w:tcW w:w="379" w:type="pct"/>
            <w:tcBorders>
              <w:top w:val="single" w:sz="4" w:space="0" w:color="auto"/>
              <w:left w:val="single" w:sz="8" w:space="0" w:color="auto"/>
              <w:bottom w:val="double" w:sz="6" w:space="0" w:color="auto"/>
              <w:right w:val="single" w:sz="4" w:space="0" w:color="auto"/>
            </w:tcBorders>
            <w:shd w:val="clear" w:color="auto" w:fill="BDD7EE"/>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ECHO</w:t>
            </w:r>
          </w:p>
        </w:tc>
        <w:tc>
          <w:tcPr>
            <w:tcW w:w="271" w:type="pct"/>
            <w:tcBorders>
              <w:top w:val="single" w:sz="4" w:space="0" w:color="auto"/>
              <w:left w:val="nil"/>
              <w:bottom w:val="double" w:sz="6" w:space="0" w:color="auto"/>
              <w:right w:val="single" w:sz="4" w:space="0" w:color="auto"/>
            </w:tcBorders>
            <w:shd w:val="clear" w:color="auto" w:fill="BDD7EE"/>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2020</w:t>
            </w:r>
          </w:p>
        </w:tc>
        <w:tc>
          <w:tcPr>
            <w:tcW w:w="349"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Lifesaving humanitarian food assistance to conflict affected populations in Cabo Delgado</w:t>
            </w:r>
          </w:p>
        </w:tc>
        <w:tc>
          <w:tcPr>
            <w:tcW w:w="381" w:type="pct"/>
            <w:gridSpan w:val="2"/>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WFP</w:t>
            </w:r>
          </w:p>
        </w:tc>
        <w:tc>
          <w:tcPr>
            <w:tcW w:w="442" w:type="pct"/>
            <w:gridSpan w:val="2"/>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1.150.000</w:t>
            </w:r>
          </w:p>
        </w:tc>
        <w:tc>
          <w:tcPr>
            <w:tcW w:w="698"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Cabo Delgado</w:t>
            </w:r>
          </w:p>
        </w:tc>
        <w:tc>
          <w:tcPr>
            <w:tcW w:w="1077" w:type="pct"/>
            <w:tcBorders>
              <w:top w:val="single" w:sz="4" w:space="0" w:color="auto"/>
              <w:left w:val="nil"/>
              <w:bottom w:val="double" w:sz="6" w:space="0" w:color="auto"/>
              <w:right w:val="single" w:sz="8"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Food Security, Livelihood</w:t>
            </w:r>
          </w:p>
        </w:tc>
      </w:tr>
      <w:tr w:rsidR="008E1448" w:rsidRPr="001865F2" w:rsidTr="008E1448">
        <w:trPr>
          <w:trHeight w:val="1905"/>
        </w:trPr>
        <w:tc>
          <w:tcPr>
            <w:tcW w:w="379" w:type="pct"/>
            <w:tcBorders>
              <w:top w:val="single" w:sz="4" w:space="0" w:color="auto"/>
              <w:left w:val="single" w:sz="8" w:space="0" w:color="auto"/>
              <w:bottom w:val="double" w:sz="6" w:space="0" w:color="auto"/>
              <w:right w:val="single" w:sz="4" w:space="0" w:color="auto"/>
            </w:tcBorders>
            <w:shd w:val="clear" w:color="auto" w:fill="BDD7EE"/>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ECHO</w:t>
            </w:r>
          </w:p>
        </w:tc>
        <w:tc>
          <w:tcPr>
            <w:tcW w:w="271" w:type="pct"/>
            <w:tcBorders>
              <w:top w:val="single" w:sz="4" w:space="0" w:color="auto"/>
              <w:left w:val="nil"/>
              <w:bottom w:val="double" w:sz="6" w:space="0" w:color="auto"/>
              <w:right w:val="single" w:sz="4" w:space="0" w:color="auto"/>
            </w:tcBorders>
            <w:shd w:val="clear" w:color="auto" w:fill="BDD7EE"/>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2020</w:t>
            </w:r>
          </w:p>
        </w:tc>
        <w:tc>
          <w:tcPr>
            <w:tcW w:w="349"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Strengthening National Institutions and Programmes in Early Warning and Early Actions using innovating technologies and approaches, including floods modelling, enhanced rapid Post Disaster Assessment, contingency planning and social protection schemes in Mozambique</w:t>
            </w:r>
          </w:p>
        </w:tc>
        <w:tc>
          <w:tcPr>
            <w:tcW w:w="381" w:type="pct"/>
            <w:gridSpan w:val="2"/>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WFP</w:t>
            </w:r>
          </w:p>
        </w:tc>
        <w:tc>
          <w:tcPr>
            <w:tcW w:w="442" w:type="pct"/>
            <w:gridSpan w:val="2"/>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900.000</w:t>
            </w:r>
          </w:p>
        </w:tc>
        <w:tc>
          <w:tcPr>
            <w:tcW w:w="698"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Nationwide</w:t>
            </w:r>
          </w:p>
        </w:tc>
        <w:tc>
          <w:tcPr>
            <w:tcW w:w="1077" w:type="pct"/>
            <w:tcBorders>
              <w:top w:val="single" w:sz="4" w:space="0" w:color="auto"/>
              <w:left w:val="nil"/>
              <w:bottom w:val="double" w:sz="6" w:space="0" w:color="auto"/>
              <w:right w:val="single" w:sz="8"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DRR/DP</w:t>
            </w:r>
          </w:p>
        </w:tc>
      </w:tr>
      <w:tr w:rsidR="008E1448" w:rsidRPr="001865F2" w:rsidTr="008E1448">
        <w:trPr>
          <w:trHeight w:val="1332"/>
        </w:trPr>
        <w:tc>
          <w:tcPr>
            <w:tcW w:w="379" w:type="pct"/>
            <w:tcBorders>
              <w:top w:val="single" w:sz="4" w:space="0" w:color="auto"/>
              <w:left w:val="single" w:sz="8" w:space="0" w:color="auto"/>
              <w:bottom w:val="double" w:sz="6" w:space="0" w:color="auto"/>
              <w:right w:val="single" w:sz="4" w:space="0" w:color="auto"/>
            </w:tcBorders>
            <w:shd w:val="clear" w:color="auto" w:fill="BDD7EE"/>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ECHO</w:t>
            </w:r>
          </w:p>
        </w:tc>
        <w:tc>
          <w:tcPr>
            <w:tcW w:w="271" w:type="pct"/>
            <w:tcBorders>
              <w:top w:val="single" w:sz="4" w:space="0" w:color="auto"/>
              <w:left w:val="nil"/>
              <w:bottom w:val="double" w:sz="6" w:space="0" w:color="auto"/>
              <w:right w:val="single" w:sz="4" w:space="0" w:color="auto"/>
            </w:tcBorders>
            <w:shd w:val="clear" w:color="auto" w:fill="BDD7EE"/>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2020</w:t>
            </w:r>
          </w:p>
        </w:tc>
        <w:tc>
          <w:tcPr>
            <w:tcW w:w="349"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Life-saving food and nutrition support to disaster-affected communities of Mozambique</w:t>
            </w:r>
          </w:p>
        </w:tc>
        <w:tc>
          <w:tcPr>
            <w:tcW w:w="381" w:type="pct"/>
            <w:gridSpan w:val="2"/>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WFP</w:t>
            </w:r>
          </w:p>
        </w:tc>
        <w:tc>
          <w:tcPr>
            <w:tcW w:w="442" w:type="pct"/>
            <w:gridSpan w:val="2"/>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3.500.000</w:t>
            </w:r>
          </w:p>
        </w:tc>
        <w:tc>
          <w:tcPr>
            <w:tcW w:w="698"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Drought-affected southern and central provinces, post-cyclones areas and conflict-affected IDPs in Cabo Delgado</w:t>
            </w:r>
          </w:p>
        </w:tc>
        <w:tc>
          <w:tcPr>
            <w:tcW w:w="1077" w:type="pct"/>
            <w:tcBorders>
              <w:top w:val="single" w:sz="4" w:space="0" w:color="auto"/>
              <w:left w:val="nil"/>
              <w:bottom w:val="double" w:sz="6" w:space="0" w:color="auto"/>
              <w:right w:val="single" w:sz="8"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Food Security</w:t>
            </w:r>
          </w:p>
        </w:tc>
      </w:tr>
      <w:tr w:rsidR="008E1448" w:rsidRPr="001865F2" w:rsidTr="008E1448">
        <w:trPr>
          <w:trHeight w:val="1332"/>
        </w:trPr>
        <w:tc>
          <w:tcPr>
            <w:tcW w:w="379" w:type="pct"/>
            <w:tcBorders>
              <w:top w:val="single" w:sz="4" w:space="0" w:color="auto"/>
              <w:left w:val="single" w:sz="8" w:space="0" w:color="auto"/>
              <w:bottom w:val="double" w:sz="6" w:space="0" w:color="auto"/>
              <w:right w:val="single" w:sz="4" w:space="0" w:color="auto"/>
            </w:tcBorders>
            <w:shd w:val="clear" w:color="auto" w:fill="BDD7EE"/>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ECHO</w:t>
            </w:r>
          </w:p>
        </w:tc>
        <w:tc>
          <w:tcPr>
            <w:tcW w:w="271" w:type="pct"/>
            <w:tcBorders>
              <w:top w:val="single" w:sz="4" w:space="0" w:color="auto"/>
              <w:left w:val="nil"/>
              <w:bottom w:val="double" w:sz="6" w:space="0" w:color="auto"/>
              <w:right w:val="single" w:sz="4" w:space="0" w:color="auto"/>
            </w:tcBorders>
            <w:shd w:val="clear" w:color="auto" w:fill="BDD7EE"/>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2019</w:t>
            </w:r>
          </w:p>
        </w:tc>
        <w:tc>
          <w:tcPr>
            <w:tcW w:w="349"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 </w:t>
            </w:r>
          </w:p>
        </w:tc>
        <w:tc>
          <w:tcPr>
            <w:tcW w:w="1401"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Growing safer:  Supporting school disaster prevention &amp; Building back better reconstruction</w:t>
            </w:r>
          </w:p>
        </w:tc>
        <w:tc>
          <w:tcPr>
            <w:tcW w:w="381" w:type="pct"/>
            <w:gridSpan w:val="2"/>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UNICEF</w:t>
            </w:r>
          </w:p>
        </w:tc>
        <w:tc>
          <w:tcPr>
            <w:tcW w:w="442" w:type="pct"/>
            <w:gridSpan w:val="2"/>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500.000</w:t>
            </w:r>
          </w:p>
        </w:tc>
        <w:tc>
          <w:tcPr>
            <w:tcW w:w="698"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Zambezia and Inhambane Provinces</w:t>
            </w:r>
          </w:p>
        </w:tc>
        <w:tc>
          <w:tcPr>
            <w:tcW w:w="1077" w:type="pct"/>
            <w:tcBorders>
              <w:top w:val="single" w:sz="4" w:space="0" w:color="auto"/>
              <w:left w:val="nil"/>
              <w:bottom w:val="double" w:sz="6" w:space="0" w:color="auto"/>
              <w:right w:val="single" w:sz="8"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Education in Emergencies</w:t>
            </w:r>
          </w:p>
        </w:tc>
      </w:tr>
      <w:tr w:rsidR="008E1448" w:rsidRPr="001865F2" w:rsidTr="008E1448">
        <w:trPr>
          <w:trHeight w:val="660"/>
        </w:trPr>
        <w:tc>
          <w:tcPr>
            <w:tcW w:w="379" w:type="pct"/>
            <w:tcBorders>
              <w:top w:val="single" w:sz="4" w:space="0" w:color="auto"/>
              <w:left w:val="single" w:sz="8" w:space="0" w:color="auto"/>
              <w:bottom w:val="double" w:sz="6" w:space="0" w:color="auto"/>
              <w:right w:val="single" w:sz="4" w:space="0" w:color="auto"/>
            </w:tcBorders>
            <w:shd w:val="clear" w:color="auto" w:fill="BDD7EE"/>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ECHO</w:t>
            </w:r>
          </w:p>
        </w:tc>
        <w:tc>
          <w:tcPr>
            <w:tcW w:w="271" w:type="pct"/>
            <w:tcBorders>
              <w:top w:val="single" w:sz="4" w:space="0" w:color="auto"/>
              <w:left w:val="nil"/>
              <w:bottom w:val="double" w:sz="6" w:space="0" w:color="auto"/>
              <w:right w:val="single" w:sz="4" w:space="0" w:color="auto"/>
            </w:tcBorders>
            <w:shd w:val="clear" w:color="auto" w:fill="BDD7EE"/>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2019</w:t>
            </w:r>
          </w:p>
        </w:tc>
        <w:tc>
          <w:tcPr>
            <w:tcW w:w="349"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 xml:space="preserve">Provision of life-saving food assistance to cyclone and flood affected populations of Mozambique </w:t>
            </w:r>
          </w:p>
        </w:tc>
        <w:tc>
          <w:tcPr>
            <w:tcW w:w="381" w:type="pct"/>
            <w:gridSpan w:val="2"/>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WFP</w:t>
            </w:r>
          </w:p>
        </w:tc>
        <w:tc>
          <w:tcPr>
            <w:tcW w:w="442" w:type="pct"/>
            <w:gridSpan w:val="2"/>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2.500.000</w:t>
            </w:r>
          </w:p>
        </w:tc>
        <w:tc>
          <w:tcPr>
            <w:tcW w:w="698"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Sofala, Tete</w:t>
            </w:r>
          </w:p>
        </w:tc>
        <w:tc>
          <w:tcPr>
            <w:tcW w:w="1077" w:type="pct"/>
            <w:tcBorders>
              <w:top w:val="single" w:sz="4" w:space="0" w:color="auto"/>
              <w:left w:val="nil"/>
              <w:bottom w:val="double" w:sz="6" w:space="0" w:color="auto"/>
              <w:right w:val="single" w:sz="8"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Food security, Livelihood</w:t>
            </w:r>
          </w:p>
        </w:tc>
      </w:tr>
      <w:tr w:rsidR="008E1448" w:rsidRPr="001865F2" w:rsidTr="008E1448">
        <w:trPr>
          <w:trHeight w:val="672"/>
        </w:trPr>
        <w:tc>
          <w:tcPr>
            <w:tcW w:w="379" w:type="pct"/>
            <w:tcBorders>
              <w:top w:val="single" w:sz="4" w:space="0" w:color="auto"/>
              <w:left w:val="single" w:sz="8" w:space="0" w:color="auto"/>
              <w:bottom w:val="double" w:sz="6" w:space="0" w:color="auto"/>
              <w:right w:val="single" w:sz="4" w:space="0" w:color="auto"/>
            </w:tcBorders>
            <w:shd w:val="clear" w:color="auto" w:fill="BDD7EE"/>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ECHO</w:t>
            </w:r>
          </w:p>
        </w:tc>
        <w:tc>
          <w:tcPr>
            <w:tcW w:w="271" w:type="pct"/>
            <w:tcBorders>
              <w:top w:val="single" w:sz="4" w:space="0" w:color="auto"/>
              <w:left w:val="nil"/>
              <w:bottom w:val="double" w:sz="6" w:space="0" w:color="auto"/>
              <w:right w:val="single" w:sz="4" w:space="0" w:color="auto"/>
            </w:tcBorders>
            <w:shd w:val="clear" w:color="auto" w:fill="BDD7EE"/>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2019</w:t>
            </w:r>
          </w:p>
        </w:tc>
        <w:tc>
          <w:tcPr>
            <w:tcW w:w="349"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Life-saving food and nutrition support to disaster-affected communities of Mozambique</w:t>
            </w:r>
          </w:p>
        </w:tc>
        <w:tc>
          <w:tcPr>
            <w:tcW w:w="381" w:type="pct"/>
            <w:gridSpan w:val="2"/>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WFP</w:t>
            </w:r>
          </w:p>
        </w:tc>
        <w:tc>
          <w:tcPr>
            <w:tcW w:w="442" w:type="pct"/>
            <w:gridSpan w:val="2"/>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7.500.000</w:t>
            </w:r>
          </w:p>
        </w:tc>
        <w:tc>
          <w:tcPr>
            <w:tcW w:w="698"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Nationwide</w:t>
            </w:r>
          </w:p>
        </w:tc>
        <w:tc>
          <w:tcPr>
            <w:tcW w:w="1077" w:type="pct"/>
            <w:tcBorders>
              <w:top w:val="single" w:sz="4" w:space="0" w:color="auto"/>
              <w:left w:val="nil"/>
              <w:bottom w:val="double" w:sz="6" w:space="0" w:color="auto"/>
              <w:right w:val="single" w:sz="8"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Food assistance, pre-positioning</w:t>
            </w:r>
          </w:p>
        </w:tc>
      </w:tr>
      <w:tr w:rsidR="008E1448" w:rsidRPr="001865F2" w:rsidTr="008E1448">
        <w:trPr>
          <w:trHeight w:val="990"/>
        </w:trPr>
        <w:tc>
          <w:tcPr>
            <w:tcW w:w="379" w:type="pct"/>
            <w:tcBorders>
              <w:top w:val="single" w:sz="4" w:space="0" w:color="auto"/>
              <w:left w:val="single" w:sz="8" w:space="0" w:color="auto"/>
              <w:bottom w:val="double" w:sz="6" w:space="0" w:color="auto"/>
              <w:right w:val="single" w:sz="4" w:space="0" w:color="auto"/>
            </w:tcBorders>
            <w:shd w:val="clear" w:color="auto" w:fill="BDD7EE"/>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ECHO</w:t>
            </w:r>
          </w:p>
        </w:tc>
        <w:tc>
          <w:tcPr>
            <w:tcW w:w="271" w:type="pct"/>
            <w:tcBorders>
              <w:top w:val="single" w:sz="4" w:space="0" w:color="auto"/>
              <w:left w:val="nil"/>
              <w:bottom w:val="double" w:sz="6" w:space="0" w:color="auto"/>
              <w:right w:val="single" w:sz="4" w:space="0" w:color="auto"/>
            </w:tcBorders>
            <w:shd w:val="clear" w:color="auto" w:fill="BDD7EE"/>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2019</w:t>
            </w:r>
          </w:p>
        </w:tc>
        <w:tc>
          <w:tcPr>
            <w:tcW w:w="349"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Provision of Logistics Cluster Common Services in Support of the Humanitarian Community responding to Cyclone Idai in Mozambique</w:t>
            </w:r>
          </w:p>
        </w:tc>
        <w:tc>
          <w:tcPr>
            <w:tcW w:w="381" w:type="pct"/>
            <w:gridSpan w:val="2"/>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WFP</w:t>
            </w:r>
          </w:p>
        </w:tc>
        <w:tc>
          <w:tcPr>
            <w:tcW w:w="442" w:type="pct"/>
            <w:gridSpan w:val="2"/>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1.000.000</w:t>
            </w:r>
          </w:p>
        </w:tc>
        <w:tc>
          <w:tcPr>
            <w:tcW w:w="698"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 xml:space="preserve">Zambezia, Manica </w:t>
            </w:r>
          </w:p>
        </w:tc>
        <w:tc>
          <w:tcPr>
            <w:tcW w:w="1077" w:type="pct"/>
            <w:tcBorders>
              <w:top w:val="single" w:sz="4" w:space="0" w:color="auto"/>
              <w:left w:val="nil"/>
              <w:bottom w:val="double" w:sz="6" w:space="0" w:color="auto"/>
              <w:right w:val="single" w:sz="8"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Logistics</w:t>
            </w:r>
          </w:p>
        </w:tc>
      </w:tr>
      <w:tr w:rsidR="008E1448" w:rsidRPr="001865F2" w:rsidTr="008E1448">
        <w:trPr>
          <w:trHeight w:val="649"/>
        </w:trPr>
        <w:tc>
          <w:tcPr>
            <w:tcW w:w="379" w:type="pct"/>
            <w:tcBorders>
              <w:top w:val="single" w:sz="4" w:space="0" w:color="auto"/>
              <w:left w:val="single" w:sz="8" w:space="0" w:color="auto"/>
              <w:bottom w:val="double" w:sz="6" w:space="0" w:color="auto"/>
              <w:right w:val="single" w:sz="4" w:space="0" w:color="auto"/>
            </w:tcBorders>
            <w:shd w:val="clear" w:color="auto" w:fill="BDD7EE"/>
            <w:noWrap/>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ECHO</w:t>
            </w:r>
          </w:p>
        </w:tc>
        <w:tc>
          <w:tcPr>
            <w:tcW w:w="271" w:type="pct"/>
            <w:tcBorders>
              <w:top w:val="single" w:sz="4" w:space="0" w:color="auto"/>
              <w:left w:val="nil"/>
              <w:bottom w:val="double" w:sz="6" w:space="0" w:color="auto"/>
              <w:right w:val="single" w:sz="4" w:space="0" w:color="auto"/>
            </w:tcBorders>
            <w:shd w:val="clear" w:color="auto" w:fill="BDD7EE"/>
            <w:noWrap/>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2018</w:t>
            </w:r>
          </w:p>
        </w:tc>
        <w:tc>
          <w:tcPr>
            <w:tcW w:w="349"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Ongoing</w:t>
            </w:r>
          </w:p>
        </w:tc>
        <w:tc>
          <w:tcPr>
            <w:tcW w:w="1401"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WFP support to Government disaster risk reduction, early response, recovery systems and policies</w:t>
            </w:r>
          </w:p>
        </w:tc>
        <w:tc>
          <w:tcPr>
            <w:tcW w:w="381" w:type="pct"/>
            <w:gridSpan w:val="2"/>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jc w:val="center"/>
              <w:rPr>
                <w:rFonts w:ascii="Calibri" w:hAnsi="Calibri" w:cs="Calibri"/>
                <w:color w:val="000000"/>
                <w:sz w:val="22"/>
              </w:rPr>
            </w:pPr>
            <w:r w:rsidRPr="001865F2">
              <w:rPr>
                <w:rFonts w:ascii="Calibri" w:hAnsi="Calibri" w:cs="Calibri"/>
                <w:color w:val="000000"/>
                <w:sz w:val="22"/>
              </w:rPr>
              <w:t>WFP</w:t>
            </w:r>
          </w:p>
        </w:tc>
        <w:tc>
          <w:tcPr>
            <w:tcW w:w="442" w:type="pct"/>
            <w:gridSpan w:val="2"/>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jc w:val="right"/>
              <w:rPr>
                <w:rFonts w:ascii="Calibri" w:hAnsi="Calibri" w:cs="Calibri"/>
                <w:color w:val="000000"/>
                <w:sz w:val="22"/>
              </w:rPr>
            </w:pPr>
            <w:r w:rsidRPr="001865F2">
              <w:rPr>
                <w:rFonts w:ascii="Calibri" w:hAnsi="Calibri" w:cs="Calibri"/>
                <w:color w:val="000000"/>
                <w:sz w:val="22"/>
              </w:rPr>
              <w:t>800.000</w:t>
            </w:r>
          </w:p>
        </w:tc>
        <w:tc>
          <w:tcPr>
            <w:tcW w:w="698" w:type="pct"/>
            <w:tcBorders>
              <w:top w:val="single" w:sz="4" w:space="0" w:color="auto"/>
              <w:left w:val="nil"/>
              <w:bottom w:val="double" w:sz="6" w:space="0" w:color="auto"/>
              <w:right w:val="single" w:sz="4"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Nationwide</w:t>
            </w:r>
          </w:p>
        </w:tc>
        <w:tc>
          <w:tcPr>
            <w:tcW w:w="1077" w:type="pct"/>
            <w:tcBorders>
              <w:top w:val="single" w:sz="4" w:space="0" w:color="auto"/>
              <w:left w:val="nil"/>
              <w:bottom w:val="double" w:sz="6" w:space="0" w:color="auto"/>
              <w:right w:val="single" w:sz="8"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color w:val="000000"/>
                <w:sz w:val="22"/>
              </w:rPr>
            </w:pPr>
            <w:r w:rsidRPr="001865F2">
              <w:rPr>
                <w:rFonts w:ascii="Calibri" w:hAnsi="Calibri" w:cs="Calibri"/>
                <w:color w:val="000000"/>
                <w:sz w:val="22"/>
              </w:rPr>
              <w:t>DRR, early response</w:t>
            </w:r>
          </w:p>
        </w:tc>
      </w:tr>
      <w:tr w:rsidR="008E1448" w:rsidRPr="001865F2" w:rsidTr="008E1448">
        <w:trPr>
          <w:trHeight w:val="390"/>
        </w:trPr>
        <w:tc>
          <w:tcPr>
            <w:tcW w:w="379" w:type="pct"/>
            <w:tcBorders>
              <w:top w:val="single" w:sz="4" w:space="0" w:color="auto"/>
              <w:left w:val="single" w:sz="8" w:space="0" w:color="auto"/>
              <w:bottom w:val="nil"/>
              <w:right w:val="nil"/>
            </w:tcBorders>
            <w:shd w:val="clear" w:color="auto" w:fill="BDD7EE"/>
            <w:noWrap/>
            <w:tcMar>
              <w:top w:w="15" w:type="dxa"/>
              <w:left w:w="15" w:type="dxa"/>
              <w:bottom w:w="0" w:type="dxa"/>
              <w:right w:w="15" w:type="dxa"/>
            </w:tcMar>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c>
          <w:tcPr>
            <w:tcW w:w="271" w:type="pct"/>
            <w:tcBorders>
              <w:top w:val="single" w:sz="4" w:space="0" w:color="auto"/>
              <w:left w:val="nil"/>
              <w:bottom w:val="nil"/>
              <w:right w:val="nil"/>
            </w:tcBorders>
            <w:shd w:val="clear" w:color="auto" w:fill="BDD7EE"/>
            <w:noWrap/>
            <w:tcMar>
              <w:top w:w="15" w:type="dxa"/>
              <w:left w:w="15" w:type="dxa"/>
              <w:bottom w:w="0" w:type="dxa"/>
              <w:right w:w="15" w:type="dxa"/>
            </w:tcMar>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c>
          <w:tcPr>
            <w:tcW w:w="349" w:type="pct"/>
            <w:tcBorders>
              <w:top w:val="single" w:sz="4" w:space="0" w:color="auto"/>
              <w:left w:val="nil"/>
              <w:bottom w:val="nil"/>
              <w:right w:val="nil"/>
            </w:tcBorders>
            <w:shd w:val="clear" w:color="auto" w:fill="BDD7EE"/>
            <w:noWrap/>
            <w:tcMar>
              <w:top w:w="15" w:type="dxa"/>
              <w:left w:w="15" w:type="dxa"/>
              <w:bottom w:w="0" w:type="dxa"/>
              <w:right w:w="15" w:type="dxa"/>
            </w:tcMar>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c>
          <w:tcPr>
            <w:tcW w:w="1401" w:type="pct"/>
            <w:tcBorders>
              <w:top w:val="single" w:sz="4" w:space="0" w:color="auto"/>
              <w:left w:val="nil"/>
              <w:bottom w:val="nil"/>
              <w:right w:val="nil"/>
            </w:tcBorders>
            <w:shd w:val="clear" w:color="auto" w:fill="BDD7EE"/>
            <w:noWrap/>
            <w:tcMar>
              <w:top w:w="15" w:type="dxa"/>
              <w:left w:w="15" w:type="dxa"/>
              <w:bottom w:w="0" w:type="dxa"/>
              <w:right w:w="15" w:type="dxa"/>
            </w:tcMar>
            <w:vAlign w:val="center"/>
            <w:hideMark/>
          </w:tcPr>
          <w:p w:rsidR="00B53BCA" w:rsidRPr="001865F2" w:rsidRDefault="00B53BCA">
            <w:pPr>
              <w:jc w:val="right"/>
              <w:rPr>
                <w:rFonts w:ascii="Calibri" w:hAnsi="Calibri" w:cs="Calibri"/>
                <w:b/>
                <w:bCs/>
                <w:color w:val="000000"/>
                <w:sz w:val="22"/>
              </w:rPr>
            </w:pPr>
            <w:r w:rsidRPr="001865F2">
              <w:rPr>
                <w:rFonts w:ascii="Calibri" w:hAnsi="Calibri" w:cs="Calibri"/>
                <w:b/>
                <w:bCs/>
                <w:color w:val="000000"/>
                <w:sz w:val="22"/>
              </w:rPr>
              <w:t>ECHO Sub-Total</w:t>
            </w:r>
          </w:p>
        </w:tc>
        <w:tc>
          <w:tcPr>
            <w:tcW w:w="381" w:type="pct"/>
            <w:gridSpan w:val="2"/>
            <w:shd w:val="clear" w:color="auto" w:fill="BDD7EE"/>
            <w:noWrap/>
            <w:tcMar>
              <w:top w:w="15" w:type="dxa"/>
              <w:left w:w="15" w:type="dxa"/>
              <w:bottom w:w="0" w:type="dxa"/>
              <w:right w:w="15" w:type="dxa"/>
            </w:tcMar>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c>
          <w:tcPr>
            <w:tcW w:w="442" w:type="pct"/>
            <w:gridSpan w:val="2"/>
            <w:shd w:val="clear" w:color="auto" w:fill="BDD7EE"/>
            <w:tcMar>
              <w:top w:w="15" w:type="dxa"/>
              <w:left w:w="15" w:type="dxa"/>
              <w:bottom w:w="0" w:type="dxa"/>
              <w:right w:w="15" w:type="dxa"/>
            </w:tcMar>
            <w:vAlign w:val="center"/>
            <w:hideMark/>
          </w:tcPr>
          <w:p w:rsidR="00B53BCA" w:rsidRPr="001865F2" w:rsidRDefault="00B53BCA">
            <w:pPr>
              <w:jc w:val="right"/>
              <w:rPr>
                <w:rFonts w:ascii="Calibri" w:hAnsi="Calibri" w:cs="Calibri"/>
                <w:b/>
                <w:bCs/>
                <w:color w:val="000000"/>
                <w:sz w:val="22"/>
              </w:rPr>
            </w:pPr>
            <w:r w:rsidRPr="001865F2">
              <w:rPr>
                <w:rFonts w:ascii="Calibri" w:hAnsi="Calibri" w:cs="Calibri"/>
                <w:b/>
                <w:bCs/>
                <w:color w:val="000000"/>
                <w:sz w:val="22"/>
              </w:rPr>
              <w:t>18.350.000</w:t>
            </w:r>
          </w:p>
        </w:tc>
        <w:tc>
          <w:tcPr>
            <w:tcW w:w="698" w:type="pct"/>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c>
          <w:tcPr>
            <w:tcW w:w="1077" w:type="pct"/>
            <w:tcBorders>
              <w:top w:val="nil"/>
              <w:left w:val="nil"/>
              <w:bottom w:val="nil"/>
              <w:right w:val="single" w:sz="8" w:space="0" w:color="auto"/>
            </w:tcBorders>
            <w:shd w:val="clear" w:color="auto" w:fill="BDD7EE"/>
            <w:tcMar>
              <w:top w:w="15" w:type="dxa"/>
              <w:left w:w="15" w:type="dxa"/>
              <w:bottom w:w="0" w:type="dxa"/>
              <w:right w:w="15" w:type="dxa"/>
            </w:tcMar>
            <w:vAlign w:val="center"/>
            <w:hideMark/>
          </w:tcPr>
          <w:p w:rsidR="00B53BCA" w:rsidRPr="001865F2" w:rsidRDefault="00B53BCA">
            <w:pPr>
              <w:rPr>
                <w:rFonts w:ascii="Calibri" w:hAnsi="Calibri" w:cs="Calibri"/>
                <w:b/>
                <w:bCs/>
                <w:color w:val="000000"/>
                <w:sz w:val="22"/>
              </w:rPr>
            </w:pPr>
            <w:r w:rsidRPr="001865F2">
              <w:rPr>
                <w:rFonts w:ascii="Calibri" w:hAnsi="Calibri" w:cs="Calibri"/>
                <w:b/>
                <w:bCs/>
                <w:color w:val="000000"/>
                <w:sz w:val="22"/>
              </w:rPr>
              <w:t> </w:t>
            </w:r>
          </w:p>
        </w:tc>
      </w:tr>
      <w:tr w:rsidR="008E1448" w:rsidRPr="001865F2" w:rsidTr="008E1448">
        <w:trPr>
          <w:trHeight w:val="439"/>
        </w:trPr>
        <w:tc>
          <w:tcPr>
            <w:tcW w:w="2405" w:type="pct"/>
            <w:gridSpan w:val="5"/>
            <w:tcBorders>
              <w:top w:val="single" w:sz="8" w:space="0" w:color="auto"/>
              <w:left w:val="single" w:sz="8" w:space="0" w:color="auto"/>
              <w:bottom w:val="single" w:sz="8" w:space="0" w:color="auto"/>
              <w:right w:val="nil"/>
            </w:tcBorders>
            <w:shd w:val="clear" w:color="auto" w:fill="D0CECE"/>
            <w:noWrap/>
            <w:tcMar>
              <w:top w:w="15" w:type="dxa"/>
              <w:left w:w="15" w:type="dxa"/>
              <w:bottom w:w="0" w:type="dxa"/>
              <w:right w:w="15" w:type="dxa"/>
            </w:tcMar>
            <w:vAlign w:val="bottom"/>
            <w:hideMark/>
          </w:tcPr>
          <w:p w:rsidR="00B53BCA" w:rsidRPr="001865F2" w:rsidRDefault="00B53BCA">
            <w:pPr>
              <w:jc w:val="center"/>
              <w:rPr>
                <w:rFonts w:ascii="Calibri" w:hAnsi="Calibri" w:cs="Calibri"/>
                <w:b/>
                <w:bCs/>
                <w:color w:val="000000"/>
                <w:sz w:val="22"/>
                <w:szCs w:val="32"/>
              </w:rPr>
            </w:pPr>
            <w:r w:rsidRPr="001865F2">
              <w:rPr>
                <w:rFonts w:ascii="Calibri" w:hAnsi="Calibri" w:cs="Calibri"/>
                <w:b/>
                <w:bCs/>
                <w:color w:val="000000"/>
                <w:sz w:val="22"/>
                <w:szCs w:val="32"/>
              </w:rPr>
              <w:t>EU TOTAL</w:t>
            </w:r>
          </w:p>
        </w:tc>
        <w:tc>
          <w:tcPr>
            <w:tcW w:w="381" w:type="pct"/>
            <w:gridSpan w:val="2"/>
            <w:tcBorders>
              <w:top w:val="single" w:sz="8" w:space="0" w:color="auto"/>
              <w:left w:val="nil"/>
              <w:bottom w:val="single" w:sz="8" w:space="0" w:color="auto"/>
              <w:right w:val="nil"/>
            </w:tcBorders>
            <w:shd w:val="clear" w:color="auto" w:fill="D0CECE"/>
            <w:noWrap/>
            <w:tcMar>
              <w:top w:w="15" w:type="dxa"/>
              <w:left w:w="15" w:type="dxa"/>
              <w:bottom w:w="0" w:type="dxa"/>
              <w:right w:w="15" w:type="dxa"/>
            </w:tcMar>
            <w:vAlign w:val="bottom"/>
            <w:hideMark/>
          </w:tcPr>
          <w:p w:rsidR="00B53BCA" w:rsidRPr="001865F2" w:rsidRDefault="00B53BCA">
            <w:pPr>
              <w:jc w:val="right"/>
              <w:rPr>
                <w:rFonts w:ascii="Calibri" w:hAnsi="Calibri" w:cs="Calibri"/>
                <w:b/>
                <w:bCs/>
                <w:color w:val="000000"/>
                <w:sz w:val="22"/>
                <w:szCs w:val="32"/>
              </w:rPr>
            </w:pPr>
            <w:r w:rsidRPr="001865F2">
              <w:rPr>
                <w:rFonts w:ascii="Calibri" w:hAnsi="Calibri" w:cs="Calibri"/>
                <w:b/>
                <w:bCs/>
                <w:color w:val="000000"/>
                <w:sz w:val="22"/>
                <w:szCs w:val="32"/>
              </w:rPr>
              <w:t>€</w:t>
            </w:r>
          </w:p>
        </w:tc>
        <w:tc>
          <w:tcPr>
            <w:tcW w:w="2214" w:type="pct"/>
            <w:gridSpan w:val="3"/>
            <w:tcBorders>
              <w:top w:val="single" w:sz="8" w:space="0" w:color="auto"/>
              <w:left w:val="nil"/>
              <w:bottom w:val="single" w:sz="8" w:space="0" w:color="auto"/>
              <w:right w:val="single" w:sz="8" w:space="0" w:color="000000"/>
            </w:tcBorders>
            <w:shd w:val="clear" w:color="auto" w:fill="D0CECE"/>
            <w:noWrap/>
            <w:tcMar>
              <w:top w:w="15" w:type="dxa"/>
              <w:left w:w="15" w:type="dxa"/>
              <w:bottom w:w="0" w:type="dxa"/>
              <w:right w:w="15" w:type="dxa"/>
            </w:tcMar>
            <w:vAlign w:val="bottom"/>
            <w:hideMark/>
          </w:tcPr>
          <w:p w:rsidR="00B53BCA" w:rsidRPr="001865F2" w:rsidRDefault="00B53BCA">
            <w:pPr>
              <w:rPr>
                <w:rFonts w:ascii="Calibri" w:hAnsi="Calibri" w:cs="Calibri"/>
                <w:b/>
                <w:bCs/>
                <w:color w:val="000000"/>
                <w:sz w:val="22"/>
                <w:szCs w:val="32"/>
              </w:rPr>
            </w:pPr>
            <w:r w:rsidRPr="001865F2">
              <w:rPr>
                <w:rFonts w:ascii="Calibri" w:hAnsi="Calibri" w:cs="Calibri"/>
                <w:b/>
                <w:bCs/>
                <w:color w:val="000000"/>
                <w:sz w:val="22"/>
                <w:szCs w:val="32"/>
              </w:rPr>
              <w:t>213.200.000</w:t>
            </w:r>
          </w:p>
        </w:tc>
      </w:tr>
    </w:tbl>
    <w:p w:rsidR="008E1448" w:rsidRPr="001865F2" w:rsidRDefault="008E1448">
      <w:pPr>
        <w:widowControl/>
        <w:rPr>
          <w:b/>
        </w:rPr>
      </w:pPr>
      <w:r w:rsidRPr="001865F2">
        <w:rPr>
          <w:i/>
        </w:rPr>
        <w:br w:type="page"/>
      </w:r>
    </w:p>
    <w:p w:rsidR="00B53BCA" w:rsidRPr="001865F2" w:rsidRDefault="00B53BCA" w:rsidP="00B53BCA">
      <w:pPr>
        <w:pStyle w:val="Heading2"/>
        <w:rPr>
          <w:bCs/>
          <w:iCs/>
          <w:szCs w:val="28"/>
        </w:rPr>
      </w:pPr>
      <w:bookmarkStart w:id="9" w:name="_Toc159953093"/>
      <w:r w:rsidRPr="001865F2">
        <w:rPr>
          <w:rFonts w:ascii="Times New Roman" w:hAnsi="Times New Roman"/>
          <w:i w:val="0"/>
        </w:rPr>
        <w:t>5. Meeting with Civil Society, NGOS, including Women, LGTIBQ+ and student organisations and Trade Unions</w:t>
      </w:r>
      <w:bookmarkEnd w:id="9"/>
    </w:p>
    <w:p w:rsidR="00B53BCA" w:rsidRPr="001865F2" w:rsidRDefault="00B53BCA" w:rsidP="00B53BCA">
      <w:pPr>
        <w:rPr>
          <w:rFonts w:eastAsiaTheme="minorHAnsi"/>
        </w:rPr>
      </w:pPr>
    </w:p>
    <w:p w:rsidR="00B53BCA" w:rsidRPr="001865F2" w:rsidRDefault="00B53BCA" w:rsidP="00B53BCA">
      <w:r w:rsidRPr="001865F2">
        <w:rPr>
          <w:i/>
        </w:rPr>
        <w:t>Civil society organisations</w:t>
      </w:r>
    </w:p>
    <w:p w:rsidR="00B53BCA" w:rsidRPr="001865F2" w:rsidRDefault="00B53BCA" w:rsidP="00B53BCA"/>
    <w:p w:rsidR="00B53BCA" w:rsidRPr="001865F2" w:rsidRDefault="00B53BCA" w:rsidP="00B53BCA">
      <w:pPr>
        <w:jc w:val="both"/>
      </w:pPr>
      <w:r w:rsidRPr="001865F2">
        <w:t>-</w:t>
      </w:r>
      <w:r w:rsidRPr="001865F2">
        <w:tab/>
        <w:t>Have been engaged in the laws to decriminalize abortion (2014), the family law (2019), the Act on Domestic Violence Perpetrated against Women (2010) and now work on rural laws;</w:t>
      </w:r>
    </w:p>
    <w:p w:rsidR="00B53BCA" w:rsidRPr="001865F2" w:rsidRDefault="00B53BCA" w:rsidP="00B53BCA">
      <w:pPr>
        <w:jc w:val="both"/>
      </w:pPr>
    </w:p>
    <w:p w:rsidR="00B53BCA" w:rsidRPr="001865F2" w:rsidRDefault="00B53BCA" w:rsidP="00B53BCA">
      <w:pPr>
        <w:jc w:val="both"/>
      </w:pPr>
      <w:r w:rsidRPr="001865F2">
        <w:t>-</w:t>
      </w:r>
      <w:r w:rsidRPr="001865F2">
        <w:tab/>
        <w:t>Warned of a current trend of going back in time on social issues and expressed that they would fight to keep the acquired rights and victories;</w:t>
      </w:r>
    </w:p>
    <w:p w:rsidR="00B53BCA" w:rsidRPr="001865F2" w:rsidRDefault="00B53BCA" w:rsidP="00B53BCA">
      <w:pPr>
        <w:jc w:val="both"/>
      </w:pPr>
    </w:p>
    <w:p w:rsidR="00B53BCA" w:rsidRPr="001865F2" w:rsidRDefault="00B53BCA" w:rsidP="00B53BCA">
      <w:pPr>
        <w:jc w:val="both"/>
      </w:pPr>
      <w:r w:rsidRPr="001865F2">
        <w:t>-</w:t>
      </w:r>
      <w:r w:rsidRPr="001865F2">
        <w:tab/>
        <w:t>Explained that they do not receive financial support from rich individuals or companies as those demand alignment with their commercial interests and want results that can be immediately “photographed” and promoted, while real change takes time.</w:t>
      </w:r>
    </w:p>
    <w:p w:rsidR="00B53BCA" w:rsidRPr="001865F2" w:rsidRDefault="00B53BCA" w:rsidP="00B53BCA">
      <w:pPr>
        <w:jc w:val="both"/>
      </w:pPr>
    </w:p>
    <w:p w:rsidR="00B53BCA" w:rsidRPr="001865F2" w:rsidRDefault="00B53BCA" w:rsidP="00B53BCA">
      <w:pPr>
        <w:jc w:val="both"/>
      </w:pPr>
      <w:r w:rsidRPr="001865F2">
        <w:t>-</w:t>
      </w:r>
      <w:r w:rsidRPr="001865F2">
        <w:tab/>
        <w:t>Informed Members that homosexuality has been decriminalized in Mozambique in 2015 and that a law forbids discrimination based on gender, but insisted that LGBTQI+ minorities are still suffering from discriminations, in particular due to the low level of literacy in the country;</w:t>
      </w:r>
    </w:p>
    <w:p w:rsidR="00B53BCA" w:rsidRPr="001865F2" w:rsidRDefault="00B53BCA" w:rsidP="00B53BCA">
      <w:pPr>
        <w:jc w:val="both"/>
      </w:pPr>
    </w:p>
    <w:p w:rsidR="00B53BCA" w:rsidRPr="001865F2" w:rsidRDefault="00B53BCA" w:rsidP="00B53BCA">
      <w:pPr>
        <w:jc w:val="both"/>
      </w:pPr>
      <w:r w:rsidRPr="001865F2">
        <w:t>-</w:t>
      </w:r>
      <w:r w:rsidRPr="001865F2">
        <w:tab/>
        <w:t>Thanked the EU for the political support it receives and called for further resources to be able to provide trainings and raise awareness in the Mozambican society.</w:t>
      </w:r>
    </w:p>
    <w:p w:rsidR="00B53BCA" w:rsidRPr="001865F2" w:rsidRDefault="00B53BCA" w:rsidP="00B53BCA">
      <w:pPr>
        <w:jc w:val="both"/>
      </w:pPr>
    </w:p>
    <w:p w:rsidR="00B53BCA" w:rsidRPr="001865F2" w:rsidRDefault="00B53BCA" w:rsidP="00B53BCA">
      <w:pPr>
        <w:jc w:val="both"/>
      </w:pPr>
    </w:p>
    <w:p w:rsidR="00B53BCA" w:rsidRPr="001865F2" w:rsidRDefault="00B53BCA" w:rsidP="00B53BCA">
      <w:pPr>
        <w:jc w:val="both"/>
        <w:rPr>
          <w:i/>
        </w:rPr>
      </w:pPr>
      <w:r w:rsidRPr="001865F2">
        <w:rPr>
          <w:i/>
        </w:rPr>
        <w:t>Student organisations</w:t>
      </w:r>
    </w:p>
    <w:p w:rsidR="00B53BCA" w:rsidRPr="001865F2" w:rsidRDefault="00B53BCA" w:rsidP="00B53BCA">
      <w:pPr>
        <w:jc w:val="both"/>
        <w:rPr>
          <w:i/>
        </w:rPr>
      </w:pPr>
    </w:p>
    <w:p w:rsidR="00B53BCA" w:rsidRPr="001865F2" w:rsidRDefault="00B53BCA" w:rsidP="00B53BCA">
      <w:pPr>
        <w:jc w:val="both"/>
      </w:pPr>
      <w:r w:rsidRPr="001865F2">
        <w:t>-</w:t>
      </w:r>
      <w:r w:rsidRPr="001865F2">
        <w:tab/>
        <w:t>Explained that it is difficult to receive funding from the EU because of the very complex procedures organisations have to go through;</w:t>
      </w:r>
    </w:p>
    <w:p w:rsidR="00B53BCA" w:rsidRPr="001865F2" w:rsidRDefault="00B53BCA" w:rsidP="00B53BCA">
      <w:pPr>
        <w:jc w:val="both"/>
      </w:pPr>
    </w:p>
    <w:p w:rsidR="00B53BCA" w:rsidRPr="001865F2" w:rsidRDefault="00B53BCA" w:rsidP="00B53BCA">
      <w:pPr>
        <w:jc w:val="both"/>
      </w:pPr>
      <w:r w:rsidRPr="001865F2">
        <w:t>-</w:t>
      </w:r>
      <w:r w:rsidRPr="001865F2">
        <w:tab/>
        <w:t>Warned that many students finishing college are unable to find jobs and fall into depression and asked for a programme targeting young people from beginning to end.</w:t>
      </w:r>
    </w:p>
    <w:p w:rsidR="00B53BCA" w:rsidRPr="001865F2" w:rsidRDefault="00B53BCA" w:rsidP="00B53BCA">
      <w:pPr>
        <w:jc w:val="both"/>
      </w:pPr>
    </w:p>
    <w:p w:rsidR="00B53BCA" w:rsidRPr="001865F2" w:rsidRDefault="00B53BCA" w:rsidP="00B53BCA">
      <w:pPr>
        <w:jc w:val="both"/>
      </w:pPr>
    </w:p>
    <w:p w:rsidR="00B53BCA" w:rsidRPr="001865F2" w:rsidRDefault="00B53BCA" w:rsidP="00B53BCA">
      <w:pPr>
        <w:jc w:val="both"/>
        <w:rPr>
          <w:i/>
        </w:rPr>
      </w:pPr>
      <w:r w:rsidRPr="001865F2">
        <w:rPr>
          <w:i/>
        </w:rPr>
        <w:t>Trade Unions</w:t>
      </w:r>
    </w:p>
    <w:p w:rsidR="00B53BCA" w:rsidRPr="001865F2" w:rsidRDefault="00B53BCA" w:rsidP="00B53BCA">
      <w:pPr>
        <w:jc w:val="both"/>
      </w:pPr>
    </w:p>
    <w:p w:rsidR="00B53BCA" w:rsidRPr="001865F2" w:rsidRDefault="00B53BCA" w:rsidP="00B53BCA">
      <w:pPr>
        <w:jc w:val="both"/>
      </w:pPr>
      <w:r w:rsidRPr="001865F2">
        <w:t>-</w:t>
      </w:r>
      <w:r w:rsidRPr="001865F2">
        <w:tab/>
        <w:t xml:space="preserve">Described that they currently engage in revising the labour law, extending the maternity and paternity leaves, having Mozambique ratify the ILO Convention 190 on violence and harassment; </w:t>
      </w:r>
    </w:p>
    <w:p w:rsidR="00B53BCA" w:rsidRPr="001865F2" w:rsidRDefault="00B53BCA" w:rsidP="00B53BCA">
      <w:pPr>
        <w:jc w:val="both"/>
      </w:pPr>
    </w:p>
    <w:p w:rsidR="00B53BCA" w:rsidRPr="001865F2" w:rsidRDefault="00B53BCA" w:rsidP="00B53BCA">
      <w:pPr>
        <w:jc w:val="both"/>
      </w:pPr>
      <w:r w:rsidRPr="001865F2">
        <w:t>-</w:t>
      </w:r>
      <w:r w:rsidRPr="001865F2">
        <w:tab/>
        <w:t>Described that the oil and gas sector is new in Mozambique, that it therefore needs trade unions to organise in order to face its particular challenges and that companies in that sector are not very keen in letting workers organise themselves.</w:t>
      </w:r>
    </w:p>
    <w:p w:rsidR="00B53BCA" w:rsidRPr="001865F2" w:rsidRDefault="00B53BCA" w:rsidP="00B53BCA"/>
    <w:p w:rsidR="00B53BCA" w:rsidRPr="001865F2" w:rsidRDefault="00B53BCA" w:rsidP="00B53BCA"/>
    <w:p w:rsidR="00B53BCA" w:rsidRPr="001865F2" w:rsidRDefault="00B53BCA" w:rsidP="00B53BCA">
      <w:pPr>
        <w:rPr>
          <w:i/>
        </w:rPr>
      </w:pPr>
    </w:p>
    <w:p w:rsidR="00B53BCA" w:rsidRPr="001865F2" w:rsidRDefault="00B53BCA" w:rsidP="00B53BCA">
      <w:pPr>
        <w:rPr>
          <w:i/>
        </w:rPr>
      </w:pPr>
    </w:p>
    <w:p w:rsidR="00B53BCA" w:rsidRPr="001865F2" w:rsidRDefault="00B53BCA" w:rsidP="00B53BCA">
      <w:pPr>
        <w:rPr>
          <w:i/>
        </w:rPr>
      </w:pPr>
      <w:r w:rsidRPr="001865F2">
        <w:rPr>
          <w:i/>
          <w:noProof/>
        </w:rPr>
        <w:drawing>
          <wp:inline distT="0" distB="0" distL="0" distR="0">
            <wp:extent cx="5762625" cy="3733800"/>
            <wp:effectExtent l="0" t="0" r="9525" b="0"/>
            <wp:docPr id="53" name="Picture 53" descr="IMG_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190"/>
                    <pic:cNvPicPr>
                      <a:picLocks noChangeAspect="1" noChangeArrowheads="1"/>
                    </pic:cNvPicPr>
                  </pic:nvPicPr>
                  <pic:blipFill>
                    <a:blip r:embed="rId12">
                      <a:extLst>
                        <a:ext uri="{28A0092B-C50C-407E-A947-70E740481C1C}">
                          <a14:useLocalDpi xmlns:a14="http://schemas.microsoft.com/office/drawing/2010/main" val="0"/>
                        </a:ext>
                      </a:extLst>
                    </a:blip>
                    <a:srcRect t="13556"/>
                    <a:stretch>
                      <a:fillRect/>
                    </a:stretch>
                  </pic:blipFill>
                  <pic:spPr bwMode="auto">
                    <a:xfrm>
                      <a:off x="0" y="0"/>
                      <a:ext cx="5762625" cy="3733800"/>
                    </a:xfrm>
                    <a:prstGeom prst="rect">
                      <a:avLst/>
                    </a:prstGeom>
                    <a:noFill/>
                    <a:ln>
                      <a:noFill/>
                    </a:ln>
                  </pic:spPr>
                </pic:pic>
              </a:graphicData>
            </a:graphic>
          </wp:inline>
        </w:drawing>
      </w:r>
      <w:r w:rsidRPr="001865F2">
        <w:rPr>
          <w:i/>
        </w:rPr>
        <w:t xml:space="preserve"> </w:t>
      </w:r>
    </w:p>
    <w:p w:rsidR="00B53BCA" w:rsidRPr="001865F2" w:rsidRDefault="00B53BCA" w:rsidP="00B53BCA">
      <w:pPr>
        <w:rPr>
          <w:i/>
        </w:rPr>
      </w:pPr>
    </w:p>
    <w:p w:rsidR="00B53BCA" w:rsidRPr="001865F2" w:rsidRDefault="00B53BCA" w:rsidP="00B53BCA">
      <w:r w:rsidRPr="001865F2">
        <w:rPr>
          <w:i/>
        </w:rPr>
        <w:t>Members</w:t>
      </w:r>
    </w:p>
    <w:p w:rsidR="00B53BCA" w:rsidRPr="001865F2" w:rsidRDefault="00B53BCA" w:rsidP="00B53BCA"/>
    <w:p w:rsidR="00B53BCA" w:rsidRPr="001865F2" w:rsidRDefault="00B53BCA" w:rsidP="00B53BCA">
      <w:pPr>
        <w:jc w:val="both"/>
      </w:pPr>
      <w:r w:rsidRPr="001865F2">
        <w:t>-</w:t>
      </w:r>
      <w:r w:rsidRPr="001865F2">
        <w:tab/>
        <w:t>Were informed that the possibilities of expressing dissatisfaction on social issues through demonstration have been reduced in the past years (violence, threats, discrimination);</w:t>
      </w:r>
    </w:p>
    <w:p w:rsidR="00B53BCA" w:rsidRPr="001865F2" w:rsidRDefault="00B53BCA" w:rsidP="00B53BCA">
      <w:pPr>
        <w:jc w:val="both"/>
      </w:pPr>
    </w:p>
    <w:p w:rsidR="00B53BCA" w:rsidRPr="001865F2" w:rsidRDefault="00B53BCA" w:rsidP="00B53BCA">
      <w:pPr>
        <w:jc w:val="both"/>
      </w:pPr>
      <w:r w:rsidRPr="001865F2">
        <w:t>-</w:t>
      </w:r>
      <w:r w:rsidRPr="001865F2">
        <w:tab/>
        <w:t>Inquired about the minimum wage in the country (5800 MZN per month = 84.81 EUR) and poverty levels;</w:t>
      </w:r>
    </w:p>
    <w:p w:rsidR="00B53BCA" w:rsidRPr="001865F2" w:rsidRDefault="00B53BCA" w:rsidP="00B53BCA">
      <w:pPr>
        <w:jc w:val="both"/>
      </w:pPr>
    </w:p>
    <w:p w:rsidR="00B53BCA" w:rsidRPr="001865F2" w:rsidRDefault="00B53BCA" w:rsidP="00B53BCA">
      <w:pPr>
        <w:jc w:val="both"/>
      </w:pPr>
      <w:r w:rsidRPr="001865F2">
        <w:t>-</w:t>
      </w:r>
      <w:r w:rsidRPr="001865F2">
        <w:tab/>
        <w:t>Learnt that Mozambican children do not have dreams anymore and civil society organisations do their utmost to offer them a new positive model of reference.</w:t>
      </w:r>
    </w:p>
    <w:p w:rsidR="00B53BCA" w:rsidRPr="001865F2" w:rsidRDefault="00B53BCA" w:rsidP="00B53BCA">
      <w:pPr>
        <w:rPr>
          <w:i/>
        </w:rPr>
      </w:pPr>
      <w:r w:rsidRPr="001865F2">
        <w:rPr>
          <w:i/>
        </w:rPr>
        <w:br w:type="page"/>
      </w:r>
    </w:p>
    <w:p w:rsidR="00B53BCA" w:rsidRPr="001865F2" w:rsidRDefault="00B53BCA" w:rsidP="00B53BCA">
      <w:pPr>
        <w:pStyle w:val="Heading2"/>
        <w:rPr>
          <w:rFonts w:ascii="Times New Roman" w:hAnsi="Times New Roman"/>
          <w:i w:val="0"/>
        </w:rPr>
      </w:pPr>
      <w:bookmarkStart w:id="10" w:name="_Toc159953094"/>
      <w:r w:rsidRPr="001865F2">
        <w:rPr>
          <w:rFonts w:ascii="Times New Roman" w:hAnsi="Times New Roman"/>
          <w:i w:val="0"/>
        </w:rPr>
        <w:t>6. Visit of the Estoril Secondary school - Mozambique Recovery Facility (MRF)</w:t>
      </w:r>
      <w:bookmarkEnd w:id="10"/>
    </w:p>
    <w:p w:rsidR="00B53BCA" w:rsidRPr="001865F2" w:rsidRDefault="00B53BCA" w:rsidP="00B53BCA">
      <w:pPr>
        <w:rPr>
          <w:rFonts w:eastAsiaTheme="minorHAnsi"/>
          <w:szCs w:val="24"/>
        </w:rPr>
      </w:pPr>
    </w:p>
    <w:p w:rsidR="00B53BCA" w:rsidRPr="001865F2" w:rsidRDefault="00B53BCA" w:rsidP="00B53BCA">
      <w:r w:rsidRPr="001865F2">
        <w:rPr>
          <w:noProof/>
        </w:rPr>
        <w:drawing>
          <wp:inline distT="0" distB="0" distL="0" distR="0">
            <wp:extent cx="5724525" cy="3076575"/>
            <wp:effectExtent l="0" t="0" r="9525" b="9525"/>
            <wp:docPr id="52" name="Picture 52" descr="IMG-20230727-WA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230727-WA0051"/>
                    <pic:cNvPicPr>
                      <a:picLocks noChangeAspect="1" noChangeArrowheads="1"/>
                    </pic:cNvPicPr>
                  </pic:nvPicPr>
                  <pic:blipFill>
                    <a:blip r:embed="rId13" cstate="print">
                      <a:extLst>
                        <a:ext uri="{28A0092B-C50C-407E-A947-70E740481C1C}">
                          <a14:useLocalDpi xmlns:a14="http://schemas.microsoft.com/office/drawing/2010/main" val="0"/>
                        </a:ext>
                      </a:extLst>
                    </a:blip>
                    <a:srcRect b="19478"/>
                    <a:stretch>
                      <a:fillRect/>
                    </a:stretch>
                  </pic:blipFill>
                  <pic:spPr bwMode="auto">
                    <a:xfrm>
                      <a:off x="0" y="0"/>
                      <a:ext cx="5724525" cy="3076575"/>
                    </a:xfrm>
                    <a:prstGeom prst="rect">
                      <a:avLst/>
                    </a:prstGeom>
                    <a:noFill/>
                    <a:ln>
                      <a:noFill/>
                    </a:ln>
                  </pic:spPr>
                </pic:pic>
              </a:graphicData>
            </a:graphic>
          </wp:inline>
        </w:drawing>
      </w:r>
    </w:p>
    <w:p w:rsidR="00B53BCA" w:rsidRPr="001865F2" w:rsidRDefault="00B53BCA" w:rsidP="00B53BCA"/>
    <w:p w:rsidR="00B53BCA" w:rsidRPr="001865F2" w:rsidRDefault="00B53BCA" w:rsidP="00B53BCA">
      <w:r w:rsidRPr="001865F2">
        <w:rPr>
          <w:i/>
        </w:rPr>
        <w:t>The UNDP</w:t>
      </w:r>
    </w:p>
    <w:p w:rsidR="00B53BCA" w:rsidRPr="001865F2" w:rsidRDefault="00B53BCA" w:rsidP="00B53BCA"/>
    <w:p w:rsidR="00B53BCA" w:rsidRPr="001865F2" w:rsidRDefault="00B53BCA" w:rsidP="00B53BCA">
      <w:pPr>
        <w:jc w:val="both"/>
      </w:pPr>
      <w:r w:rsidRPr="001865F2">
        <w:t>-</w:t>
      </w:r>
      <w:r w:rsidRPr="001865F2">
        <w:tab/>
        <w:t>Manages the Mozambique Recovery Facility (MRF), a programme running from 2019 until 2024, aiming for resilient recovery of livelihoods, community infrastructures and houses to facilitate income generation provisions and access to basic services for the communities most affected by and vulnerable to cyclones, financed by the EU, Canada, China, Finland, India, the Netherlands, Norway, and UNDP with own resources;</w:t>
      </w:r>
    </w:p>
    <w:p w:rsidR="00B53BCA" w:rsidRPr="001865F2" w:rsidRDefault="00B53BCA" w:rsidP="00B53BCA">
      <w:pPr>
        <w:jc w:val="both"/>
      </w:pPr>
    </w:p>
    <w:p w:rsidR="00B53BCA" w:rsidRPr="001865F2" w:rsidRDefault="00B53BCA" w:rsidP="00B53BCA">
      <w:pPr>
        <w:jc w:val="both"/>
      </w:pPr>
      <w:r w:rsidRPr="001865F2">
        <w:t>-</w:t>
      </w:r>
      <w:r w:rsidRPr="001865F2">
        <w:tab/>
        <w:t>Supervised the rehabilitation of 19 classrooms, one administrative block, one library and one lunchroom of the Estoril Secondary school between 2021 and 2022;</w:t>
      </w:r>
    </w:p>
    <w:p w:rsidR="00B53BCA" w:rsidRPr="001865F2" w:rsidRDefault="00B53BCA" w:rsidP="00B53BCA">
      <w:pPr>
        <w:jc w:val="both"/>
      </w:pPr>
    </w:p>
    <w:p w:rsidR="00B53BCA" w:rsidRPr="001865F2" w:rsidRDefault="00B53BCA" w:rsidP="00B53BCA">
      <w:pPr>
        <w:jc w:val="both"/>
      </w:pPr>
      <w:r w:rsidRPr="001865F2">
        <w:t>-</w:t>
      </w:r>
      <w:r w:rsidRPr="001865F2">
        <w:tab/>
        <w:t>Gave example of other projects financed through the MRF, such as giving bicycles to women to enable them to sell fish, providing solar panels for businesses so that they can sell electricity to people wanting to charge their phones, rehabilitating health centres, training people to save money, etc.</w:t>
      </w:r>
    </w:p>
    <w:p w:rsidR="00B53BCA" w:rsidRPr="001865F2" w:rsidRDefault="00B53BCA" w:rsidP="00B53BCA">
      <w:pPr>
        <w:jc w:val="both"/>
      </w:pPr>
    </w:p>
    <w:p w:rsidR="00B53BCA" w:rsidRPr="001865F2" w:rsidRDefault="00B53BCA" w:rsidP="00B53BCA">
      <w:pPr>
        <w:jc w:val="both"/>
      </w:pPr>
      <w:r w:rsidRPr="001865F2">
        <w:rPr>
          <w:i/>
        </w:rPr>
        <w:t>Members</w:t>
      </w:r>
    </w:p>
    <w:p w:rsidR="00B53BCA" w:rsidRPr="001865F2" w:rsidRDefault="00B53BCA" w:rsidP="00B53BCA">
      <w:pPr>
        <w:jc w:val="both"/>
      </w:pPr>
    </w:p>
    <w:p w:rsidR="00B53BCA" w:rsidRPr="001865F2" w:rsidRDefault="00B53BCA" w:rsidP="00B53BCA">
      <w:pPr>
        <w:jc w:val="both"/>
      </w:pPr>
      <w:r w:rsidRPr="001865F2">
        <w:t>-</w:t>
      </w:r>
      <w:r w:rsidRPr="001865F2">
        <w:tab/>
        <w:t>Were informed by the school principal that teachers, school board and parents feel like the reconstruction was well done and are thankful to the EU for participating in this action;</w:t>
      </w:r>
    </w:p>
    <w:p w:rsidR="00B53BCA" w:rsidRPr="001865F2" w:rsidRDefault="00B53BCA" w:rsidP="00B53BCA">
      <w:pPr>
        <w:jc w:val="both"/>
      </w:pPr>
    </w:p>
    <w:p w:rsidR="00B53BCA" w:rsidRPr="001865F2" w:rsidRDefault="00B53BCA" w:rsidP="00B53BCA">
      <w:pPr>
        <w:jc w:val="both"/>
      </w:pPr>
      <w:r w:rsidRPr="001865F2">
        <w:t>-</w:t>
      </w:r>
      <w:r w:rsidRPr="001865F2">
        <w:tab/>
        <w:t>Observed the technicalities of the reconstruction work described by the Government Post-Cyclones Reconstruction Cabinet (GREPOC), in particular the roofs, windows/doors and the connexion between wall and roof which have been designed to withstand future cyclones;</w:t>
      </w:r>
    </w:p>
    <w:p w:rsidR="00B53BCA" w:rsidRPr="001865F2" w:rsidRDefault="00B53BCA" w:rsidP="00B53BCA">
      <w:pPr>
        <w:jc w:val="both"/>
      </w:pPr>
    </w:p>
    <w:p w:rsidR="00B53BCA" w:rsidRPr="001865F2" w:rsidRDefault="00B53BCA" w:rsidP="00B53BCA">
      <w:pPr>
        <w:jc w:val="both"/>
      </w:pPr>
      <w:r w:rsidRPr="001865F2">
        <w:t>-</w:t>
      </w:r>
      <w:r w:rsidRPr="001865F2">
        <w:tab/>
        <w:t>Interacted with school children and learnt that they have to walk between 3 and 7 km in average to come to school.</w:t>
      </w:r>
      <w:r w:rsidRPr="001865F2">
        <w:br w:type="page"/>
      </w:r>
    </w:p>
    <w:p w:rsidR="00B53BCA" w:rsidRPr="001865F2" w:rsidRDefault="00B53BCA" w:rsidP="00B53BCA">
      <w:pPr>
        <w:pStyle w:val="Heading2"/>
        <w:rPr>
          <w:rFonts w:ascii="Times New Roman" w:hAnsi="Times New Roman"/>
          <w:i w:val="0"/>
        </w:rPr>
      </w:pPr>
      <w:bookmarkStart w:id="11" w:name="_Toc159953095"/>
      <w:r w:rsidRPr="001865F2">
        <w:rPr>
          <w:rFonts w:ascii="Times New Roman" w:hAnsi="Times New Roman"/>
          <w:i w:val="0"/>
        </w:rPr>
        <w:t>7. Meeting with the office of the Secretary of State of the province of Sofala (with participation of the Governor staff)</w:t>
      </w:r>
      <w:bookmarkEnd w:id="11"/>
    </w:p>
    <w:p w:rsidR="00B53BCA" w:rsidRPr="001865F2" w:rsidRDefault="00B53BCA" w:rsidP="00B53BCA">
      <w:pPr>
        <w:rPr>
          <w:rFonts w:eastAsiaTheme="minorHAnsi"/>
          <w:i/>
          <w:szCs w:val="24"/>
        </w:rPr>
      </w:pPr>
    </w:p>
    <w:p w:rsidR="00B53BCA" w:rsidRPr="001865F2" w:rsidRDefault="00B53BCA" w:rsidP="00B53BCA">
      <w:pPr>
        <w:spacing w:after="240"/>
      </w:pPr>
      <w:r w:rsidRPr="001865F2">
        <w:rPr>
          <w:i/>
        </w:rPr>
        <w:t>Members</w:t>
      </w:r>
    </w:p>
    <w:p w:rsidR="00B53BCA" w:rsidRPr="001865F2" w:rsidRDefault="00B53BCA" w:rsidP="00B53BCA">
      <w:pPr>
        <w:spacing w:after="240"/>
        <w:jc w:val="both"/>
      </w:pPr>
      <w:r w:rsidRPr="001865F2">
        <w:t>-</w:t>
      </w:r>
      <w:r w:rsidRPr="001865F2">
        <w:tab/>
        <w:t>Exchanged with the team of the Governor, including the head of cabinet, the director for planning and finance and the advisor for the economic area;</w:t>
      </w:r>
    </w:p>
    <w:p w:rsidR="00B53BCA" w:rsidRPr="001865F2" w:rsidRDefault="00B53BCA" w:rsidP="00B53BCA">
      <w:pPr>
        <w:spacing w:after="240"/>
        <w:jc w:val="both"/>
      </w:pPr>
      <w:r w:rsidRPr="001865F2">
        <w:t>-</w:t>
      </w:r>
      <w:r w:rsidRPr="001865F2">
        <w:tab/>
        <w:t>Learnt that the province has not yet recovered from the 2019 cyclone and key equipment has not yet been rebuilt, such as the provincial library, sports equipment, the cultural house;</w:t>
      </w:r>
    </w:p>
    <w:p w:rsidR="00B53BCA" w:rsidRPr="001865F2" w:rsidRDefault="00B53BCA" w:rsidP="00B53BCA">
      <w:pPr>
        <w:spacing w:after="240"/>
        <w:jc w:val="both"/>
      </w:pPr>
      <w:r w:rsidRPr="001865F2">
        <w:t>-</w:t>
      </w:r>
      <w:r w:rsidRPr="001865F2">
        <w:tab/>
        <w:t>Inquired about the participation of the citizens to decision-making in the region and learnt that consultations do take place in the context of a decentralised system, for example citizens are asked how the provincial budget should be spent.</w:t>
      </w:r>
    </w:p>
    <w:p w:rsidR="00B53BCA" w:rsidRPr="001865F2" w:rsidRDefault="00B53BCA" w:rsidP="00B53BCA">
      <w:pPr>
        <w:spacing w:after="240"/>
        <w:rPr>
          <w:i/>
        </w:rPr>
      </w:pPr>
      <w:r w:rsidRPr="001865F2">
        <w:rPr>
          <w:i/>
          <w:noProof/>
        </w:rPr>
        <w:drawing>
          <wp:inline distT="0" distB="0" distL="0" distR="0">
            <wp:extent cx="5476875" cy="3538855"/>
            <wp:effectExtent l="0" t="0" r="9525" b="4445"/>
            <wp:docPr id="51" name="Picture 51" descr="IMG_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88"/>
                    <pic:cNvPicPr>
                      <a:picLocks noChangeAspect="1" noChangeArrowheads="1"/>
                    </pic:cNvPicPr>
                  </pic:nvPicPr>
                  <pic:blipFill>
                    <a:blip r:embed="rId14">
                      <a:extLst>
                        <a:ext uri="{28A0092B-C50C-407E-A947-70E740481C1C}">
                          <a14:useLocalDpi xmlns:a14="http://schemas.microsoft.com/office/drawing/2010/main" val="0"/>
                        </a:ext>
                      </a:extLst>
                    </a:blip>
                    <a:srcRect t="13850"/>
                    <a:stretch>
                      <a:fillRect/>
                    </a:stretch>
                  </pic:blipFill>
                  <pic:spPr bwMode="auto">
                    <a:xfrm>
                      <a:off x="0" y="0"/>
                      <a:ext cx="5476875" cy="3538855"/>
                    </a:xfrm>
                    <a:prstGeom prst="rect">
                      <a:avLst/>
                    </a:prstGeom>
                    <a:noFill/>
                    <a:ln>
                      <a:noFill/>
                    </a:ln>
                  </pic:spPr>
                </pic:pic>
              </a:graphicData>
            </a:graphic>
          </wp:inline>
        </w:drawing>
      </w:r>
    </w:p>
    <w:p w:rsidR="00B53BCA" w:rsidRPr="001865F2" w:rsidRDefault="00B53BCA" w:rsidP="00B53BCA">
      <w:pPr>
        <w:spacing w:after="240"/>
      </w:pPr>
      <w:r w:rsidRPr="001865F2">
        <w:rPr>
          <w:i/>
        </w:rPr>
        <w:t>The Governor’s office</w:t>
      </w:r>
    </w:p>
    <w:p w:rsidR="00B53BCA" w:rsidRPr="001865F2" w:rsidRDefault="00B53BCA" w:rsidP="00B53BCA">
      <w:pPr>
        <w:spacing w:after="240"/>
        <w:jc w:val="both"/>
      </w:pPr>
      <w:r w:rsidRPr="001865F2">
        <w:t>-</w:t>
      </w:r>
      <w:r w:rsidRPr="001865F2">
        <w:tab/>
        <w:t>Described how the province suffered from cyclones and has enormous needs for resilient infrastructure (water management systems, roads, bridges, housing), support to the youth and job creation;</w:t>
      </w:r>
    </w:p>
    <w:p w:rsidR="00B53BCA" w:rsidRPr="001865F2" w:rsidRDefault="00B53BCA" w:rsidP="00B53BCA">
      <w:pPr>
        <w:spacing w:after="240"/>
        <w:jc w:val="both"/>
      </w:pPr>
      <w:r w:rsidRPr="001865F2">
        <w:t>-</w:t>
      </w:r>
      <w:r w:rsidRPr="001865F2">
        <w:tab/>
        <w:t>Highlighted the high potential of the agriculture and fishing sectors in the region and the need for investments to build roads to transport production as well as processing factories;</w:t>
      </w:r>
    </w:p>
    <w:p w:rsidR="00B53BCA" w:rsidRPr="001865F2" w:rsidRDefault="00B53BCA" w:rsidP="00B53BCA">
      <w:pPr>
        <w:spacing w:after="240"/>
        <w:jc w:val="both"/>
      </w:pPr>
      <w:r w:rsidRPr="001865F2">
        <w:t>-</w:t>
      </w:r>
      <w:r w:rsidRPr="001865F2">
        <w:tab/>
        <w:t>Explained that there are no local taxes to finance the local budget and that taxes collected in the port of Beira (which is a key infrastructure for neighbour landlocked countries) go directly to the State.</w:t>
      </w:r>
    </w:p>
    <w:p w:rsidR="00B53BCA" w:rsidRPr="001865F2" w:rsidRDefault="00B53BCA" w:rsidP="00B53BCA">
      <w:pPr>
        <w:pStyle w:val="Heading2"/>
        <w:rPr>
          <w:rFonts w:ascii="Times New Roman" w:hAnsi="Times New Roman"/>
          <w:i w:val="0"/>
        </w:rPr>
      </w:pPr>
      <w:bookmarkStart w:id="12" w:name="_Toc159953096"/>
      <w:r w:rsidRPr="001865F2">
        <w:rPr>
          <w:rFonts w:ascii="Times New Roman" w:hAnsi="Times New Roman"/>
          <w:i w:val="0"/>
        </w:rPr>
        <w:t>8. Visit of the Mozambique Integrated Urban Development by Actions and Relationships (MUDAR)</w:t>
      </w:r>
      <w:bookmarkEnd w:id="12"/>
      <w:r w:rsidRPr="001865F2">
        <w:rPr>
          <w:rFonts w:ascii="Times New Roman" w:hAnsi="Times New Roman"/>
          <w:i w:val="0"/>
        </w:rPr>
        <w:t xml:space="preserve"> </w:t>
      </w:r>
    </w:p>
    <w:p w:rsidR="00B53BCA" w:rsidRPr="001865F2" w:rsidRDefault="00B53BCA" w:rsidP="00B53BCA">
      <w:pPr>
        <w:rPr>
          <w:rFonts w:eastAsiaTheme="minorHAnsi"/>
          <w:szCs w:val="24"/>
        </w:rPr>
      </w:pPr>
    </w:p>
    <w:p w:rsidR="00B53BCA" w:rsidRPr="001865F2" w:rsidRDefault="00B53BCA" w:rsidP="00B53BCA">
      <w:pPr>
        <w:rPr>
          <w:i/>
        </w:rPr>
      </w:pPr>
      <w:r w:rsidRPr="001865F2">
        <w:rPr>
          <w:i/>
          <w:noProof/>
        </w:rPr>
        <w:drawing>
          <wp:inline distT="0" distB="0" distL="0" distR="0">
            <wp:extent cx="5734050" cy="3228975"/>
            <wp:effectExtent l="0" t="0" r="0" b="9525"/>
            <wp:docPr id="50" name="Picture 50" descr="IMG_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2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rsidR="00B53BCA" w:rsidRPr="001865F2" w:rsidRDefault="00B53BCA" w:rsidP="00B53BCA">
      <w:pPr>
        <w:spacing w:before="240" w:after="240"/>
      </w:pPr>
      <w:r w:rsidRPr="001865F2">
        <w:rPr>
          <w:i/>
        </w:rPr>
        <w:t>The Mayor of Beira</w:t>
      </w:r>
    </w:p>
    <w:p w:rsidR="00B53BCA" w:rsidRPr="001865F2" w:rsidRDefault="00B53BCA" w:rsidP="00B53BCA">
      <w:pPr>
        <w:spacing w:after="240"/>
        <w:jc w:val="both"/>
      </w:pPr>
      <w:r w:rsidRPr="001865F2">
        <w:t>-</w:t>
      </w:r>
      <w:r w:rsidRPr="001865F2">
        <w:tab/>
        <w:t>Saluted the EU for its help in making Beira a city resilient to climate change and called for further investments in youth and women;</w:t>
      </w:r>
    </w:p>
    <w:p w:rsidR="00B53BCA" w:rsidRPr="001865F2" w:rsidRDefault="00B53BCA" w:rsidP="00B53BCA">
      <w:pPr>
        <w:spacing w:after="240"/>
        <w:jc w:val="both"/>
      </w:pPr>
      <w:r w:rsidRPr="001865F2">
        <w:t>-</w:t>
      </w:r>
      <w:r w:rsidRPr="001865F2">
        <w:tab/>
        <w:t>Explained that the annual city budget amounts to EUR 10 million, with no support from the central government.</w:t>
      </w:r>
    </w:p>
    <w:p w:rsidR="00B53BCA" w:rsidRPr="001865F2" w:rsidRDefault="00B53BCA" w:rsidP="00B53BCA">
      <w:pPr>
        <w:spacing w:after="240"/>
        <w:jc w:val="both"/>
      </w:pPr>
      <w:r w:rsidRPr="001865F2">
        <w:rPr>
          <w:i/>
        </w:rPr>
        <w:t>The project manager</w:t>
      </w:r>
    </w:p>
    <w:p w:rsidR="00B53BCA" w:rsidRPr="001865F2" w:rsidRDefault="00B53BCA" w:rsidP="00B53BCA">
      <w:pPr>
        <w:spacing w:after="240"/>
        <w:jc w:val="both"/>
      </w:pPr>
      <w:r w:rsidRPr="001865F2">
        <w:t>-</w:t>
      </w:r>
      <w:r w:rsidRPr="001865F2">
        <w:tab/>
        <w:t>Described how the project (EUR 3,2 million / 94,95% of which are financed by the EU) has been designed in cooperation with the inhabitants of the Macuti neighbourhood to face their problems (rains, floods, water distribution, green areas) and improve their living conditions;</w:t>
      </w:r>
    </w:p>
    <w:p w:rsidR="00B53BCA" w:rsidRPr="001865F2" w:rsidRDefault="00B53BCA" w:rsidP="00B53BCA">
      <w:pPr>
        <w:spacing w:after="240"/>
        <w:jc w:val="both"/>
      </w:pPr>
      <w:r w:rsidRPr="001865F2">
        <w:rPr>
          <w:noProof/>
        </w:rPr>
        <w:drawing>
          <wp:anchor distT="0" distB="0" distL="114300" distR="114300" simplePos="0" relativeHeight="251657728" behindDoc="0" locked="0" layoutInCell="1" allowOverlap="1">
            <wp:simplePos x="0" y="0"/>
            <wp:positionH relativeFrom="margin">
              <wp:align>left</wp:align>
            </wp:positionH>
            <wp:positionV relativeFrom="paragraph">
              <wp:posOffset>379095</wp:posOffset>
            </wp:positionV>
            <wp:extent cx="2499995" cy="1705610"/>
            <wp:effectExtent l="0" t="0" r="0" b="8890"/>
            <wp:wrapSquare wrapText="bothSides"/>
            <wp:docPr id="57" name="Picture 57" descr="IMG_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109"/>
                    <pic:cNvPicPr>
                      <a:picLocks noChangeAspect="1" noChangeArrowheads="1"/>
                    </pic:cNvPicPr>
                  </pic:nvPicPr>
                  <pic:blipFill>
                    <a:blip r:embed="rId16">
                      <a:extLst>
                        <a:ext uri="{28A0092B-C50C-407E-A947-70E740481C1C}">
                          <a14:useLocalDpi xmlns:a14="http://schemas.microsoft.com/office/drawing/2010/main" val="0"/>
                        </a:ext>
                      </a:extLst>
                    </a:blip>
                    <a:srcRect b="9039"/>
                    <a:stretch>
                      <a:fillRect/>
                    </a:stretch>
                  </pic:blipFill>
                  <pic:spPr bwMode="auto">
                    <a:xfrm>
                      <a:off x="0" y="0"/>
                      <a:ext cx="2499995" cy="1705610"/>
                    </a:xfrm>
                    <a:prstGeom prst="rect">
                      <a:avLst/>
                    </a:prstGeom>
                    <a:noFill/>
                  </pic:spPr>
                </pic:pic>
              </a:graphicData>
            </a:graphic>
            <wp14:sizeRelH relativeFrom="margin">
              <wp14:pctWidth>0</wp14:pctWidth>
            </wp14:sizeRelH>
            <wp14:sizeRelV relativeFrom="margin">
              <wp14:pctHeight>0</wp14:pctHeight>
            </wp14:sizeRelV>
          </wp:anchor>
        </w:drawing>
      </w:r>
      <w:r w:rsidRPr="001865F2">
        <w:t>-</w:t>
      </w:r>
      <w:r w:rsidRPr="001865F2">
        <w:tab/>
        <w:t>Walked Members through the neighbourhood, showing where it was decided following a public consultation of 1000 people to build a road to allow for a better circulation, including for emergency vehicles, and improve waste collection.</w:t>
      </w:r>
    </w:p>
    <w:p w:rsidR="00B53BCA" w:rsidRPr="001865F2" w:rsidRDefault="00B53BCA" w:rsidP="00B53BCA">
      <w:pPr>
        <w:spacing w:after="240"/>
        <w:jc w:val="both"/>
      </w:pPr>
      <w:r w:rsidRPr="001865F2">
        <w:rPr>
          <w:i/>
        </w:rPr>
        <w:t>Members</w:t>
      </w:r>
    </w:p>
    <w:p w:rsidR="00B53BCA" w:rsidRPr="001865F2" w:rsidRDefault="00B53BCA" w:rsidP="00B53BCA">
      <w:pPr>
        <w:spacing w:after="240"/>
        <w:jc w:val="both"/>
      </w:pPr>
      <w:r w:rsidRPr="001865F2">
        <w:t>-</w:t>
      </w:r>
      <w:r w:rsidRPr="001865F2">
        <w:tab/>
        <w:t>Reminded that they were in Beira to learn from the people, cooperate in improving their lives and succeed together in the climate transition.</w:t>
      </w:r>
    </w:p>
    <w:p w:rsidR="00B53BCA" w:rsidRPr="001865F2" w:rsidRDefault="00B53BCA" w:rsidP="00B53BCA">
      <w:pPr>
        <w:widowControl/>
        <w:rPr>
          <w:b/>
        </w:rPr>
      </w:pPr>
      <w:r w:rsidRPr="001865F2">
        <w:rPr>
          <w:i/>
        </w:rPr>
        <w:br w:type="page"/>
      </w:r>
    </w:p>
    <w:p w:rsidR="00B53BCA" w:rsidRPr="001865F2" w:rsidRDefault="00B53BCA" w:rsidP="00B53BCA">
      <w:pPr>
        <w:pStyle w:val="Heading2"/>
        <w:rPr>
          <w:rFonts w:ascii="Times New Roman" w:hAnsi="Times New Roman"/>
          <w:i w:val="0"/>
        </w:rPr>
      </w:pPr>
      <w:bookmarkStart w:id="13" w:name="_Toc159953097"/>
      <w:r w:rsidRPr="001865F2">
        <w:rPr>
          <w:rFonts w:ascii="Times New Roman" w:hAnsi="Times New Roman"/>
          <w:i w:val="0"/>
        </w:rPr>
        <w:t>9. Visit of a Vocational Education and Training centre of Young Africa - DelPaz programme</w:t>
      </w:r>
      <w:bookmarkEnd w:id="13"/>
    </w:p>
    <w:p w:rsidR="00B53BCA" w:rsidRPr="001865F2" w:rsidRDefault="00B53BCA" w:rsidP="00B53BCA">
      <w:pPr>
        <w:rPr>
          <w:rFonts w:eastAsiaTheme="minorHAnsi"/>
          <w:i/>
          <w:szCs w:val="24"/>
        </w:rPr>
      </w:pPr>
    </w:p>
    <w:p w:rsidR="00B53BCA" w:rsidRPr="001865F2" w:rsidRDefault="00B53BCA" w:rsidP="00B53BCA">
      <w:pPr>
        <w:rPr>
          <w:i/>
        </w:rPr>
      </w:pPr>
      <w:r w:rsidRPr="001865F2">
        <w:rPr>
          <w:i/>
          <w:noProof/>
        </w:rPr>
        <w:drawing>
          <wp:inline distT="0" distB="0" distL="0" distR="0">
            <wp:extent cx="5734050" cy="4295775"/>
            <wp:effectExtent l="0" t="0" r="0" b="9525"/>
            <wp:docPr id="49" name="Picture 49" descr="IMG_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1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p>
    <w:p w:rsidR="00B53BCA" w:rsidRPr="001865F2" w:rsidRDefault="00B53BCA" w:rsidP="00B53BCA">
      <w:pPr>
        <w:rPr>
          <w:i/>
        </w:rPr>
      </w:pPr>
    </w:p>
    <w:p w:rsidR="00B53BCA" w:rsidRPr="001865F2" w:rsidRDefault="00B53BCA" w:rsidP="00B53BCA">
      <w:pPr>
        <w:rPr>
          <w:i/>
        </w:rPr>
      </w:pPr>
      <w:r w:rsidRPr="001865F2">
        <w:rPr>
          <w:i/>
        </w:rPr>
        <w:t>Members</w:t>
      </w:r>
    </w:p>
    <w:p w:rsidR="00B53BCA" w:rsidRPr="001865F2" w:rsidRDefault="00B53BCA" w:rsidP="00B53BCA"/>
    <w:p w:rsidR="00B53BCA" w:rsidRPr="001865F2" w:rsidRDefault="00B53BCA" w:rsidP="00B53BCA">
      <w:pPr>
        <w:jc w:val="both"/>
      </w:pPr>
      <w:r w:rsidRPr="001865F2">
        <w:t>-</w:t>
      </w:r>
      <w:r w:rsidRPr="001865F2">
        <w:tab/>
        <w:t xml:space="preserve">Visited the centre, a result of the EU’s commitment to Mozambique’s October 2019 Peace Agreement and funded by the 11th European Development Fund, with the goal of supporting the consolidation of peace in Mozambique (the programme is referred to as “DELPAZ”) through a combination of territorial and social targeting, working through local structures to enhance livelihood opportunities with a special focus on women, youth, and disadvantaged groups as well as on vulnerable conflict affected communities; </w:t>
      </w:r>
    </w:p>
    <w:p w:rsidR="00B53BCA" w:rsidRPr="001865F2" w:rsidRDefault="00B53BCA" w:rsidP="00B53BCA">
      <w:pPr>
        <w:jc w:val="both"/>
      </w:pPr>
    </w:p>
    <w:p w:rsidR="00B53BCA" w:rsidRPr="001865F2" w:rsidRDefault="00B53BCA" w:rsidP="00B53BCA">
      <w:pPr>
        <w:jc w:val="both"/>
      </w:pPr>
      <w:r w:rsidRPr="001865F2">
        <w:t>-</w:t>
      </w:r>
      <w:r w:rsidRPr="001865F2">
        <w:tab/>
        <w:t>Learnt that the total budget for the Action is EUR 29 million (EU contributing with EUR 28 million and Austria with EUR 1 million) and the implementation period runs from November 2020 to December 2024;</w:t>
      </w:r>
    </w:p>
    <w:p w:rsidR="00B53BCA" w:rsidRPr="001865F2" w:rsidRDefault="00B53BCA" w:rsidP="00B53BCA">
      <w:pPr>
        <w:jc w:val="both"/>
      </w:pPr>
    </w:p>
    <w:p w:rsidR="00B53BCA" w:rsidRPr="001865F2" w:rsidRDefault="00B53BCA" w:rsidP="00B53BCA">
      <w:pPr>
        <w:jc w:val="both"/>
      </w:pPr>
      <w:r w:rsidRPr="001865F2">
        <w:t>-</w:t>
      </w:r>
      <w:r w:rsidRPr="001865F2">
        <w:tab/>
        <w:t>Interacted with vocational training students in the field of mechanics, cooking/baking, carpentry, metallurgy, sewing, electricity, masonry, and heard that many had the goal of starting their own company and had parents who are demobilized military.</w:t>
      </w:r>
    </w:p>
    <w:p w:rsidR="00B53BCA" w:rsidRPr="001865F2" w:rsidRDefault="00B53BCA" w:rsidP="00B53BCA"/>
    <w:p w:rsidR="00B53BCA" w:rsidRPr="001865F2" w:rsidRDefault="00B53BCA" w:rsidP="00B53BCA">
      <w:pPr>
        <w:rPr>
          <w:i/>
        </w:rPr>
      </w:pPr>
      <w:r w:rsidRPr="001865F2">
        <w:rPr>
          <w:i/>
        </w:rPr>
        <w:br w:type="page"/>
      </w:r>
    </w:p>
    <w:p w:rsidR="00B53BCA" w:rsidRPr="001865F2" w:rsidRDefault="00B53BCA" w:rsidP="00B53BCA">
      <w:pPr>
        <w:pStyle w:val="Heading2"/>
        <w:rPr>
          <w:rFonts w:ascii="Times New Roman" w:hAnsi="Times New Roman"/>
          <w:i w:val="0"/>
        </w:rPr>
      </w:pPr>
      <w:bookmarkStart w:id="14" w:name="_Toc159953098"/>
      <w:r w:rsidRPr="001865F2">
        <w:rPr>
          <w:rFonts w:ascii="Times New Roman" w:hAnsi="Times New Roman"/>
          <w:i w:val="0"/>
        </w:rPr>
        <w:t>10. Visit of the EU Training Mission in Mozambique (EUTM-MOZ)</w:t>
      </w:r>
      <w:bookmarkEnd w:id="14"/>
    </w:p>
    <w:p w:rsidR="00B53BCA" w:rsidRPr="001865F2" w:rsidRDefault="00B53BCA" w:rsidP="00B53BCA">
      <w:pPr>
        <w:rPr>
          <w:rFonts w:eastAsiaTheme="minorHAnsi"/>
          <w:szCs w:val="24"/>
        </w:rPr>
      </w:pPr>
    </w:p>
    <w:p w:rsidR="00B53BCA" w:rsidRPr="001865F2" w:rsidRDefault="00B53BCA" w:rsidP="00B53BCA">
      <w:pPr>
        <w:rPr>
          <w:i/>
        </w:rPr>
      </w:pPr>
      <w:r w:rsidRPr="001865F2">
        <w:rPr>
          <w:noProof/>
        </w:rPr>
        <w:drawing>
          <wp:inline distT="0" distB="0" distL="0" distR="0">
            <wp:extent cx="5724525" cy="2990850"/>
            <wp:effectExtent l="0" t="0" r="9525" b="0"/>
            <wp:docPr id="48" name="Picture 48" descr="Committee on Budgets of the European Parliament visits #EUTMM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ittee on Budgets of the European Parliament visits #EUTMMOZ"/>
                    <pic:cNvPicPr>
                      <a:picLocks noChangeAspect="1" noChangeArrowheads="1"/>
                    </pic:cNvPicPr>
                  </pic:nvPicPr>
                  <pic:blipFill>
                    <a:blip r:embed="rId18">
                      <a:extLst>
                        <a:ext uri="{28A0092B-C50C-407E-A947-70E740481C1C}">
                          <a14:useLocalDpi xmlns:a14="http://schemas.microsoft.com/office/drawing/2010/main" val="0"/>
                        </a:ext>
                      </a:extLst>
                    </a:blip>
                    <a:srcRect b="7137"/>
                    <a:stretch>
                      <a:fillRect/>
                    </a:stretch>
                  </pic:blipFill>
                  <pic:spPr bwMode="auto">
                    <a:xfrm>
                      <a:off x="0" y="0"/>
                      <a:ext cx="5724525" cy="2990850"/>
                    </a:xfrm>
                    <a:prstGeom prst="rect">
                      <a:avLst/>
                    </a:prstGeom>
                    <a:noFill/>
                    <a:ln>
                      <a:noFill/>
                    </a:ln>
                  </pic:spPr>
                </pic:pic>
              </a:graphicData>
            </a:graphic>
          </wp:inline>
        </w:drawing>
      </w:r>
    </w:p>
    <w:p w:rsidR="00B53BCA" w:rsidRPr="001865F2" w:rsidRDefault="00B53BCA" w:rsidP="00B53BCA">
      <w:pPr>
        <w:rPr>
          <w:i/>
        </w:rPr>
      </w:pPr>
    </w:p>
    <w:p w:rsidR="00B53BCA" w:rsidRPr="001865F2" w:rsidRDefault="00B53BCA" w:rsidP="00B53BCA">
      <w:pPr>
        <w:rPr>
          <w:i/>
        </w:rPr>
      </w:pPr>
      <w:r w:rsidRPr="001865F2">
        <w:rPr>
          <w:i/>
        </w:rPr>
        <w:t>The EU Training Mission commanding officers</w:t>
      </w:r>
    </w:p>
    <w:p w:rsidR="00B53BCA" w:rsidRPr="001865F2" w:rsidRDefault="00B53BCA" w:rsidP="00B53BCA">
      <w:pPr>
        <w:rPr>
          <w:i/>
        </w:rPr>
      </w:pPr>
    </w:p>
    <w:p w:rsidR="00B53BCA" w:rsidRPr="001865F2" w:rsidRDefault="00B53BCA" w:rsidP="00B53BCA">
      <w:pPr>
        <w:jc w:val="both"/>
      </w:pPr>
      <w:r w:rsidRPr="001865F2">
        <w:t>-</w:t>
      </w:r>
      <w:r w:rsidRPr="001865F2">
        <w:tab/>
        <w:t>Briefed Members on the mission, financed through the European Peace Facility (an off-budget instrument / EUR 89 million for EUTM-MOZ), with military personnel from 12 Member States, and launched in October 2021 at the request of the Mozambican government in order to provide training and support to the Mozambican armed forces to protect the civilian population and restore security in the Cabo Delgado province;</w:t>
      </w:r>
    </w:p>
    <w:p w:rsidR="00B53BCA" w:rsidRPr="001865F2" w:rsidRDefault="00B53BCA" w:rsidP="00B53BCA">
      <w:pPr>
        <w:jc w:val="both"/>
        <w:rPr>
          <w:i/>
        </w:rPr>
      </w:pPr>
    </w:p>
    <w:p w:rsidR="00B53BCA" w:rsidRPr="001865F2" w:rsidRDefault="00B53BCA" w:rsidP="00B53BCA">
      <w:pPr>
        <w:jc w:val="both"/>
      </w:pPr>
      <w:r w:rsidRPr="001865F2">
        <w:t>-</w:t>
      </w:r>
      <w:r w:rsidRPr="001865F2">
        <w:tab/>
        <w:t>Explained that the mission will be concluded once the goal of training eleven companies (quick reaction forces - each of 140 units) and enabling them to operate in any designated area of operations, including Cabo Delgado, is completed;</w:t>
      </w:r>
    </w:p>
    <w:p w:rsidR="00B53BCA" w:rsidRPr="001865F2" w:rsidRDefault="00B53BCA" w:rsidP="00B53BCA">
      <w:pPr>
        <w:jc w:val="both"/>
      </w:pPr>
    </w:p>
    <w:p w:rsidR="00B53BCA" w:rsidRPr="001865F2" w:rsidRDefault="00B53BCA" w:rsidP="00B53BCA">
      <w:pPr>
        <w:jc w:val="both"/>
      </w:pPr>
      <w:r w:rsidRPr="001865F2">
        <w:t>-</w:t>
      </w:r>
      <w:r w:rsidRPr="001865F2">
        <w:tab/>
        <w:t>Described that so far eight companies have been fully trained, two are currently under training and only one company and the OPS are still to be trained, and that the objective is to create a self-sustainable cycle in which Mozambican forces are fully able to train themselves.</w:t>
      </w:r>
    </w:p>
    <w:p w:rsidR="00B53BCA" w:rsidRPr="001865F2" w:rsidRDefault="00B53BCA" w:rsidP="00B53BCA">
      <w:pPr>
        <w:jc w:val="both"/>
        <w:rPr>
          <w:i/>
        </w:rPr>
      </w:pPr>
    </w:p>
    <w:p w:rsidR="00B53BCA" w:rsidRPr="001865F2" w:rsidRDefault="00B53BCA" w:rsidP="00B53BCA">
      <w:pPr>
        <w:jc w:val="both"/>
        <w:rPr>
          <w:i/>
        </w:rPr>
      </w:pPr>
    </w:p>
    <w:p w:rsidR="00B53BCA" w:rsidRPr="001865F2" w:rsidRDefault="00B53BCA" w:rsidP="00B53BCA">
      <w:pPr>
        <w:jc w:val="both"/>
        <w:rPr>
          <w:i/>
        </w:rPr>
      </w:pPr>
      <w:r w:rsidRPr="001865F2">
        <w:rPr>
          <w:i/>
        </w:rPr>
        <w:t>Members</w:t>
      </w:r>
    </w:p>
    <w:p w:rsidR="00B53BCA" w:rsidRPr="001865F2" w:rsidRDefault="00B53BCA" w:rsidP="00B53BCA">
      <w:pPr>
        <w:jc w:val="both"/>
      </w:pPr>
    </w:p>
    <w:p w:rsidR="00B53BCA" w:rsidRPr="001865F2" w:rsidRDefault="00B53BCA" w:rsidP="00B53BCA">
      <w:pPr>
        <w:jc w:val="both"/>
      </w:pPr>
      <w:r w:rsidRPr="001865F2">
        <w:t>-</w:t>
      </w:r>
      <w:r w:rsidRPr="001865F2">
        <w:tab/>
        <w:t>Learnt that the EUTM-MOZ provides only non-lethal equipment to Mozambican armed forces and that this is a political decision of EU Member States;</w:t>
      </w:r>
    </w:p>
    <w:p w:rsidR="00B53BCA" w:rsidRPr="001865F2" w:rsidRDefault="00B53BCA" w:rsidP="00B53BCA">
      <w:pPr>
        <w:jc w:val="both"/>
      </w:pPr>
    </w:p>
    <w:p w:rsidR="00B53BCA" w:rsidRPr="001865F2" w:rsidRDefault="00B53BCA" w:rsidP="00B53BCA">
      <w:pPr>
        <w:jc w:val="both"/>
      </w:pPr>
      <w:r w:rsidRPr="001865F2">
        <w:t>-</w:t>
      </w:r>
      <w:r w:rsidRPr="001865F2">
        <w:tab/>
        <w:t>Learnt that Mozambique is the second beneficiary of the European Peach Facility after Ukraine, and that the mandate of the EUTM-MOZ will be reviewed in September 2023;</w:t>
      </w:r>
    </w:p>
    <w:p w:rsidR="00B53BCA" w:rsidRPr="001865F2" w:rsidRDefault="00B53BCA" w:rsidP="00B53BCA">
      <w:pPr>
        <w:jc w:val="both"/>
      </w:pPr>
    </w:p>
    <w:p w:rsidR="00B53BCA" w:rsidRPr="001865F2" w:rsidRDefault="00B53BCA" w:rsidP="00B53BCA">
      <w:pPr>
        <w:jc w:val="both"/>
      </w:pPr>
      <w:r w:rsidRPr="001865F2">
        <w:t>-</w:t>
      </w:r>
      <w:r w:rsidRPr="001865F2">
        <w:tab/>
        <w:t>Regretted that Mozambican special forces are only men, but welcomed the inclusion of a week of training on human rights, children rights, women rights, civil-military relationship, etc, in the cursus.</w:t>
      </w:r>
    </w:p>
    <w:p w:rsidR="00B53BCA" w:rsidRPr="001865F2" w:rsidRDefault="00B53BCA" w:rsidP="00B53BCA">
      <w:pPr>
        <w:pStyle w:val="Heading2"/>
        <w:rPr>
          <w:rFonts w:ascii="Times New Roman" w:hAnsi="Times New Roman"/>
          <w:i w:val="0"/>
        </w:rPr>
      </w:pPr>
      <w:bookmarkStart w:id="15" w:name="_Toc159953099"/>
      <w:r w:rsidRPr="001865F2">
        <w:rPr>
          <w:rFonts w:ascii="Times New Roman" w:hAnsi="Times New Roman"/>
          <w:i w:val="0"/>
        </w:rPr>
        <w:t>11. Meeting with Manuel Bazo, Vice Minister of Education and Human Development</w:t>
      </w:r>
      <w:bookmarkEnd w:id="15"/>
    </w:p>
    <w:p w:rsidR="00B53BCA" w:rsidRPr="001865F2" w:rsidRDefault="00B53BCA" w:rsidP="00B53BCA">
      <w:pPr>
        <w:rPr>
          <w:rFonts w:eastAsiaTheme="minorHAnsi"/>
          <w:szCs w:val="24"/>
        </w:rPr>
      </w:pPr>
    </w:p>
    <w:p w:rsidR="00B53BCA" w:rsidRPr="001865F2" w:rsidRDefault="00B53BCA" w:rsidP="00B53BCA">
      <w:r w:rsidRPr="001865F2">
        <w:rPr>
          <w:noProof/>
        </w:rPr>
        <w:drawing>
          <wp:inline distT="0" distB="0" distL="0" distR="0">
            <wp:extent cx="5734050" cy="3581400"/>
            <wp:effectExtent l="0" t="0" r="0" b="0"/>
            <wp:docPr id="47" name="Picture 47" descr="IMG_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149"/>
                    <pic:cNvPicPr>
                      <a:picLocks noChangeAspect="1" noChangeArrowheads="1"/>
                    </pic:cNvPicPr>
                  </pic:nvPicPr>
                  <pic:blipFill>
                    <a:blip r:embed="rId19">
                      <a:extLst>
                        <a:ext uri="{28A0092B-C50C-407E-A947-70E740481C1C}">
                          <a14:useLocalDpi xmlns:a14="http://schemas.microsoft.com/office/drawing/2010/main" val="0"/>
                        </a:ext>
                      </a:extLst>
                    </a:blip>
                    <a:srcRect t="16731"/>
                    <a:stretch>
                      <a:fillRect/>
                    </a:stretch>
                  </pic:blipFill>
                  <pic:spPr bwMode="auto">
                    <a:xfrm>
                      <a:off x="0" y="0"/>
                      <a:ext cx="5734050" cy="3581400"/>
                    </a:xfrm>
                    <a:prstGeom prst="rect">
                      <a:avLst/>
                    </a:prstGeom>
                    <a:noFill/>
                    <a:ln>
                      <a:noFill/>
                    </a:ln>
                  </pic:spPr>
                </pic:pic>
              </a:graphicData>
            </a:graphic>
          </wp:inline>
        </w:drawing>
      </w:r>
    </w:p>
    <w:p w:rsidR="00B53BCA" w:rsidRPr="001865F2" w:rsidRDefault="00B53BCA" w:rsidP="00B53BCA"/>
    <w:p w:rsidR="00B53BCA" w:rsidRPr="001865F2" w:rsidRDefault="00B53BCA" w:rsidP="00B53BCA">
      <w:pPr>
        <w:spacing w:after="240"/>
      </w:pPr>
      <w:r w:rsidRPr="001865F2">
        <w:rPr>
          <w:i/>
        </w:rPr>
        <w:t>The Vice Minister and his team</w:t>
      </w:r>
    </w:p>
    <w:p w:rsidR="00B53BCA" w:rsidRPr="001865F2" w:rsidRDefault="00B53BCA" w:rsidP="00B53BCA">
      <w:pPr>
        <w:spacing w:after="240"/>
        <w:jc w:val="both"/>
      </w:pPr>
      <w:r w:rsidRPr="001865F2">
        <w:t>-</w:t>
      </w:r>
      <w:r w:rsidRPr="001865F2">
        <w:tab/>
        <w:t>Explained that the Ministry for Education and Human Development is responsible for elementary and secondary schooling, and has the goal of introducing 9 year mandatory schooling in the country, which necessitates  trained teachers, school premises, furniture, etc;</w:t>
      </w:r>
    </w:p>
    <w:p w:rsidR="00B53BCA" w:rsidRPr="001865F2" w:rsidRDefault="00B53BCA" w:rsidP="00B53BCA">
      <w:pPr>
        <w:spacing w:after="240"/>
        <w:jc w:val="both"/>
      </w:pPr>
      <w:r w:rsidRPr="001865F2">
        <w:t>-</w:t>
      </w:r>
      <w:r w:rsidRPr="001865F2">
        <w:tab/>
        <w:t>Pointed out that 25% of the Mozambican government budget goes to education;</w:t>
      </w:r>
    </w:p>
    <w:p w:rsidR="00B53BCA" w:rsidRPr="001865F2" w:rsidRDefault="00B53BCA" w:rsidP="00B53BCA">
      <w:pPr>
        <w:spacing w:after="240"/>
        <w:jc w:val="both"/>
      </w:pPr>
      <w:r w:rsidRPr="001865F2">
        <w:t>-</w:t>
      </w:r>
      <w:r w:rsidRPr="001865F2">
        <w:tab/>
        <w:t>Described their objective of expanding distance learning in Mozambique through digitalisation as part of the distance learning strategy 2023-2032 and reminded that further funding is very welcome;</w:t>
      </w:r>
    </w:p>
    <w:p w:rsidR="00B53BCA" w:rsidRPr="001865F2" w:rsidRDefault="00B53BCA" w:rsidP="00B53BCA">
      <w:pPr>
        <w:spacing w:after="240"/>
        <w:jc w:val="both"/>
      </w:pPr>
      <w:r w:rsidRPr="001865F2">
        <w:t>-</w:t>
      </w:r>
      <w:r w:rsidRPr="001865F2">
        <w:tab/>
        <w:t>Highlighted the importance given by the Ministry to the participation of girls in education and detailed a project which provided bicycles to girls to enable them to go to school;</w:t>
      </w:r>
    </w:p>
    <w:p w:rsidR="00B53BCA" w:rsidRPr="001865F2" w:rsidRDefault="00B53BCA" w:rsidP="00B53BCA">
      <w:pPr>
        <w:spacing w:after="240"/>
        <w:jc w:val="both"/>
      </w:pPr>
      <w:r w:rsidRPr="001865F2">
        <w:rPr>
          <w:i/>
        </w:rPr>
        <w:t>Members</w:t>
      </w:r>
    </w:p>
    <w:p w:rsidR="00B53BCA" w:rsidRPr="001865F2" w:rsidRDefault="00B53BCA" w:rsidP="00B53BCA">
      <w:pPr>
        <w:spacing w:after="240"/>
        <w:jc w:val="both"/>
      </w:pPr>
      <w:r w:rsidRPr="001865F2">
        <w:t>-</w:t>
      </w:r>
      <w:r w:rsidRPr="001865F2">
        <w:tab/>
        <w:t>Were informed that the illiteracy rate among adults in Mozambique is 39%, 9.5 million children are currently enrolled in the school system (made of 11 000 schools of grade 1-6, 1450 schools of grade 1-9 and 669 schools of grade 7-12) and 1.5 million children enter the schooling system every year;</w:t>
      </w:r>
    </w:p>
    <w:p w:rsidR="00B53BCA" w:rsidRPr="001865F2" w:rsidRDefault="00B53BCA" w:rsidP="00B53BCA">
      <w:pPr>
        <w:spacing w:after="240"/>
        <w:jc w:val="both"/>
      </w:pPr>
      <w:r w:rsidRPr="001865F2">
        <w:t>-</w:t>
      </w:r>
      <w:r w:rsidRPr="001865F2">
        <w:tab/>
        <w:t>Learnt that 7,8% of schools provide meals and partners are needed to increase that number.</w:t>
      </w:r>
      <w:r w:rsidRPr="001865F2">
        <w:br w:type="page"/>
      </w:r>
    </w:p>
    <w:p w:rsidR="00B53BCA" w:rsidRPr="001865F2" w:rsidRDefault="00B53BCA" w:rsidP="00B53BCA">
      <w:pPr>
        <w:pStyle w:val="Heading2"/>
        <w:rPr>
          <w:rFonts w:ascii="Times New Roman" w:hAnsi="Times New Roman"/>
          <w:i w:val="0"/>
        </w:rPr>
      </w:pPr>
      <w:bookmarkStart w:id="16" w:name="_Toc159953100"/>
      <w:r w:rsidRPr="001865F2">
        <w:rPr>
          <w:rFonts w:ascii="Times New Roman" w:hAnsi="Times New Roman"/>
          <w:i w:val="0"/>
        </w:rPr>
        <w:t>12. Meeting with Esperança Bias, President of the Assembly of the Republic</w:t>
      </w:r>
      <w:bookmarkEnd w:id="16"/>
    </w:p>
    <w:p w:rsidR="00B53BCA" w:rsidRPr="001865F2" w:rsidRDefault="00B53BCA" w:rsidP="00B53BCA">
      <w:pPr>
        <w:rPr>
          <w:rFonts w:eastAsiaTheme="minorHAnsi"/>
          <w:szCs w:val="24"/>
        </w:rPr>
      </w:pPr>
    </w:p>
    <w:p w:rsidR="00B53BCA" w:rsidRPr="001865F2" w:rsidRDefault="00B53BCA" w:rsidP="00B53BCA">
      <w:r w:rsidRPr="001865F2">
        <w:rPr>
          <w:noProof/>
        </w:rPr>
        <w:drawing>
          <wp:inline distT="0" distB="0" distL="0" distR="0">
            <wp:extent cx="5943600" cy="4105275"/>
            <wp:effectExtent l="0" t="0" r="0" b="9525"/>
            <wp:docPr id="46" name="Picture 46" descr="IMG_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162"/>
                    <pic:cNvPicPr>
                      <a:picLocks noChangeAspect="1" noChangeArrowheads="1"/>
                    </pic:cNvPicPr>
                  </pic:nvPicPr>
                  <pic:blipFill>
                    <a:blip r:embed="rId20">
                      <a:extLst>
                        <a:ext uri="{28A0092B-C50C-407E-A947-70E740481C1C}">
                          <a14:useLocalDpi xmlns:a14="http://schemas.microsoft.com/office/drawing/2010/main" val="0"/>
                        </a:ext>
                      </a:extLst>
                    </a:blip>
                    <a:srcRect t="8006"/>
                    <a:stretch>
                      <a:fillRect/>
                    </a:stretch>
                  </pic:blipFill>
                  <pic:spPr bwMode="auto">
                    <a:xfrm>
                      <a:off x="0" y="0"/>
                      <a:ext cx="5943600" cy="4105275"/>
                    </a:xfrm>
                    <a:prstGeom prst="rect">
                      <a:avLst/>
                    </a:prstGeom>
                    <a:noFill/>
                    <a:ln>
                      <a:noFill/>
                    </a:ln>
                  </pic:spPr>
                </pic:pic>
              </a:graphicData>
            </a:graphic>
          </wp:inline>
        </w:drawing>
      </w:r>
      <w:r w:rsidRPr="001865F2">
        <w:t xml:space="preserve"> </w:t>
      </w:r>
    </w:p>
    <w:p w:rsidR="00B53BCA" w:rsidRPr="001865F2" w:rsidRDefault="00B53BCA" w:rsidP="00B53BCA"/>
    <w:p w:rsidR="00B53BCA" w:rsidRPr="001865F2" w:rsidRDefault="00B53BCA" w:rsidP="00B53BCA">
      <w:r w:rsidRPr="001865F2">
        <w:rPr>
          <w:i/>
        </w:rPr>
        <w:t>The President</w:t>
      </w:r>
    </w:p>
    <w:p w:rsidR="00B53BCA" w:rsidRPr="001865F2" w:rsidRDefault="00B53BCA" w:rsidP="00B53BCA"/>
    <w:p w:rsidR="00B53BCA" w:rsidRPr="001865F2" w:rsidRDefault="00B53BCA" w:rsidP="00B53BCA">
      <w:pPr>
        <w:jc w:val="both"/>
      </w:pPr>
      <w:r w:rsidRPr="001865F2">
        <w:t>-</w:t>
      </w:r>
      <w:r w:rsidRPr="001865F2">
        <w:tab/>
        <w:t>Introduced the Assembly of the Republic, which gathers 250 Members since 1977, two years after the independence of Mozambique, and reminded of the neutral position of the country, which means they will not pick a side between Russia and Ukraine but encourage both to find a peaceful solution to the war through dialogue;</w:t>
      </w:r>
    </w:p>
    <w:p w:rsidR="00B53BCA" w:rsidRPr="001865F2" w:rsidRDefault="00B53BCA" w:rsidP="00B53BCA">
      <w:pPr>
        <w:jc w:val="both"/>
      </w:pPr>
    </w:p>
    <w:p w:rsidR="00B53BCA" w:rsidRPr="001865F2" w:rsidRDefault="00B53BCA" w:rsidP="00B53BCA">
      <w:pPr>
        <w:jc w:val="both"/>
      </w:pPr>
      <w:r w:rsidRPr="001865F2">
        <w:t>-</w:t>
      </w:r>
      <w:r w:rsidRPr="001865F2">
        <w:tab/>
        <w:t>Highlighted that Mozambique is a democratic country, with free elections, respect of human rights, freedom of the press and strong institutions; added that in the Assembly of the Republic, the opposition sits in all committees;</w:t>
      </w:r>
    </w:p>
    <w:p w:rsidR="00B53BCA" w:rsidRPr="001865F2" w:rsidRDefault="00B53BCA" w:rsidP="00B53BCA">
      <w:pPr>
        <w:jc w:val="both"/>
      </w:pPr>
    </w:p>
    <w:p w:rsidR="00B53BCA" w:rsidRPr="001865F2" w:rsidRDefault="00B53BCA" w:rsidP="00B53BCA">
      <w:pPr>
        <w:jc w:val="both"/>
      </w:pPr>
      <w:r w:rsidRPr="001865F2">
        <w:t>-</w:t>
      </w:r>
      <w:r w:rsidRPr="001865F2">
        <w:tab/>
        <w:t>Thanked the EU for its support in fighting terrorism in Cabo Delgado and argued for the provision of lethal equipment and the extension of the EU Training Mission.</w:t>
      </w:r>
    </w:p>
    <w:p w:rsidR="00B53BCA" w:rsidRPr="001865F2" w:rsidRDefault="00B53BCA" w:rsidP="00B53BCA">
      <w:pPr>
        <w:jc w:val="both"/>
      </w:pPr>
    </w:p>
    <w:p w:rsidR="00B53BCA" w:rsidRPr="001865F2" w:rsidRDefault="00B53BCA" w:rsidP="00B53BCA">
      <w:pPr>
        <w:jc w:val="both"/>
      </w:pPr>
    </w:p>
    <w:p w:rsidR="00B53BCA" w:rsidRPr="001865F2" w:rsidRDefault="00B53BCA" w:rsidP="00B53BCA">
      <w:pPr>
        <w:jc w:val="both"/>
      </w:pPr>
      <w:r w:rsidRPr="001865F2">
        <w:rPr>
          <w:i/>
        </w:rPr>
        <w:t>Members</w:t>
      </w:r>
    </w:p>
    <w:p w:rsidR="00B53BCA" w:rsidRPr="001865F2" w:rsidRDefault="00B53BCA" w:rsidP="00B53BCA">
      <w:pPr>
        <w:jc w:val="both"/>
      </w:pPr>
    </w:p>
    <w:p w:rsidR="00B53BCA" w:rsidRPr="001865F2" w:rsidRDefault="00B53BCA" w:rsidP="00B53BCA">
      <w:pPr>
        <w:jc w:val="both"/>
      </w:pPr>
      <w:r w:rsidRPr="001865F2">
        <w:t>-</w:t>
      </w:r>
      <w:r w:rsidRPr="001865F2">
        <w:tab/>
        <w:t>Explained the EU budgetary process and the role of the EP Committee on Budgets;</w:t>
      </w:r>
    </w:p>
    <w:p w:rsidR="00B53BCA" w:rsidRPr="001865F2" w:rsidRDefault="00B53BCA" w:rsidP="00B53BCA">
      <w:pPr>
        <w:jc w:val="both"/>
      </w:pPr>
    </w:p>
    <w:p w:rsidR="00B53BCA" w:rsidRPr="001865F2" w:rsidRDefault="00B53BCA" w:rsidP="00B53BCA">
      <w:pPr>
        <w:jc w:val="both"/>
      </w:pPr>
      <w:r w:rsidRPr="001865F2">
        <w:t>-</w:t>
      </w:r>
      <w:r w:rsidRPr="001865F2">
        <w:tab/>
        <w:t>Invited the Assembly of the Republic to visit the European Parliament in order to reinforce the good relationship between the two institutions.</w:t>
      </w:r>
    </w:p>
    <w:p w:rsidR="00B53BCA" w:rsidRPr="001865F2" w:rsidRDefault="00B53BCA" w:rsidP="00B53BCA">
      <w:pPr>
        <w:jc w:val="both"/>
      </w:pPr>
      <w:r w:rsidRPr="001865F2">
        <w:br w:type="page"/>
      </w:r>
    </w:p>
    <w:p w:rsidR="00B53BCA" w:rsidRPr="001865F2" w:rsidRDefault="00B53BCA" w:rsidP="00B53BCA">
      <w:pPr>
        <w:pStyle w:val="Heading2"/>
        <w:rPr>
          <w:rFonts w:ascii="Times New Roman" w:hAnsi="Times New Roman"/>
          <w:i w:val="0"/>
        </w:rPr>
      </w:pPr>
      <w:bookmarkStart w:id="17" w:name="_Toc159953101"/>
      <w:r w:rsidRPr="001865F2">
        <w:rPr>
          <w:rFonts w:ascii="Times New Roman" w:hAnsi="Times New Roman"/>
          <w:i w:val="0"/>
        </w:rPr>
        <w:t>13. Meeting with the Budget Committee of the Assembly of the Republic</w:t>
      </w:r>
      <w:bookmarkEnd w:id="17"/>
    </w:p>
    <w:p w:rsidR="00B53BCA" w:rsidRPr="001865F2" w:rsidRDefault="00B53BCA" w:rsidP="00B53BCA">
      <w:pPr>
        <w:rPr>
          <w:rFonts w:eastAsiaTheme="minorHAnsi"/>
          <w:szCs w:val="24"/>
        </w:rPr>
      </w:pPr>
    </w:p>
    <w:p w:rsidR="00B53BCA" w:rsidRPr="001865F2" w:rsidRDefault="00B53BCA" w:rsidP="00B53BCA">
      <w:pPr>
        <w:rPr>
          <w:i/>
        </w:rPr>
      </w:pPr>
      <w:r w:rsidRPr="001865F2">
        <w:rPr>
          <w:i/>
        </w:rPr>
        <w:t>António Rosário Niquice, Chair of the Budget Committee</w:t>
      </w:r>
    </w:p>
    <w:p w:rsidR="00B53BCA" w:rsidRPr="001865F2" w:rsidRDefault="00B53BCA" w:rsidP="00B53BCA"/>
    <w:p w:rsidR="00B53BCA" w:rsidRPr="001865F2" w:rsidRDefault="00B53BCA" w:rsidP="00B53BCA">
      <w:pPr>
        <w:jc w:val="both"/>
      </w:pPr>
      <w:r w:rsidRPr="001865F2">
        <w:t>-</w:t>
      </w:r>
      <w:r w:rsidRPr="001865F2">
        <w:tab/>
        <w:t>Explained that the main concern of its Committee is about how to finance public expenditure as the State budget runs a deficit (in 2022, the State budget amounted to MZN 476 billion and the deficit amounted to MZN 150 billion), in order to invest in education, health, fight against poverty, climate change adaptation and infrastructure;</w:t>
      </w:r>
    </w:p>
    <w:p w:rsidR="00B53BCA" w:rsidRPr="001865F2" w:rsidRDefault="00B53BCA" w:rsidP="00B53BCA">
      <w:pPr>
        <w:jc w:val="both"/>
      </w:pPr>
    </w:p>
    <w:p w:rsidR="00B53BCA" w:rsidRPr="001865F2" w:rsidRDefault="00B53BCA" w:rsidP="00B53BCA">
      <w:pPr>
        <w:jc w:val="both"/>
      </w:pPr>
      <w:r w:rsidRPr="001865F2">
        <w:t>-</w:t>
      </w:r>
      <w:r w:rsidRPr="001865F2">
        <w:tab/>
        <w:t>Highlighted that the main source of revenue of the Mozambican budget is taxes; added that before the hidden debt scandal, there was also a lot of direct budgetary support from international partners; concluded that with the withdrawal of the direct support, the situation has become dire for Mozambican finances;</w:t>
      </w:r>
    </w:p>
    <w:p w:rsidR="00B53BCA" w:rsidRPr="001865F2" w:rsidRDefault="00B53BCA" w:rsidP="00B53BCA">
      <w:pPr>
        <w:jc w:val="both"/>
      </w:pPr>
    </w:p>
    <w:p w:rsidR="00B53BCA" w:rsidRPr="001865F2" w:rsidRDefault="00B53BCA" w:rsidP="00B53BCA">
      <w:pPr>
        <w:jc w:val="both"/>
      </w:pPr>
      <w:r w:rsidRPr="001865F2">
        <w:t>-</w:t>
      </w:r>
      <w:r w:rsidRPr="001865F2">
        <w:tab/>
        <w:t>Pointed that the oil and gas potential in Cabo Delgado brings hope, and that the government is creating a sovereign fund to manage the revenue coming from the extraction of oil and gas, to be managed in a transparent and inclusive way.</w:t>
      </w:r>
    </w:p>
    <w:p w:rsidR="00B53BCA" w:rsidRPr="001865F2" w:rsidRDefault="00B53BCA" w:rsidP="00B53BCA">
      <w:pPr>
        <w:jc w:val="both"/>
      </w:pPr>
      <w:r w:rsidRPr="001865F2">
        <w:rPr>
          <w:noProof/>
        </w:rPr>
        <w:drawing>
          <wp:anchor distT="0" distB="0" distL="114300" distR="114300" simplePos="0" relativeHeight="251658752" behindDoc="0" locked="0" layoutInCell="1" allowOverlap="1">
            <wp:simplePos x="0" y="0"/>
            <wp:positionH relativeFrom="margin">
              <wp:posOffset>0</wp:posOffset>
            </wp:positionH>
            <wp:positionV relativeFrom="paragraph">
              <wp:posOffset>344170</wp:posOffset>
            </wp:positionV>
            <wp:extent cx="3799840" cy="3462020"/>
            <wp:effectExtent l="0" t="0" r="0" b="5080"/>
            <wp:wrapSquare wrapText="bothSides"/>
            <wp:docPr id="56" name="Picture 56" descr="IMG_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165"/>
                    <pic:cNvPicPr>
                      <a:picLocks noChangeAspect="1" noChangeArrowheads="1"/>
                    </pic:cNvPicPr>
                  </pic:nvPicPr>
                  <pic:blipFill>
                    <a:blip r:embed="rId21">
                      <a:extLst>
                        <a:ext uri="{28A0092B-C50C-407E-A947-70E740481C1C}">
                          <a14:useLocalDpi xmlns:a14="http://schemas.microsoft.com/office/drawing/2010/main" val="0"/>
                        </a:ext>
                      </a:extLst>
                    </a:blip>
                    <a:srcRect t="31654"/>
                    <a:stretch>
                      <a:fillRect/>
                    </a:stretch>
                  </pic:blipFill>
                  <pic:spPr bwMode="auto">
                    <a:xfrm>
                      <a:off x="0" y="0"/>
                      <a:ext cx="3799840" cy="3462020"/>
                    </a:xfrm>
                    <a:prstGeom prst="rect">
                      <a:avLst/>
                    </a:prstGeom>
                    <a:noFill/>
                  </pic:spPr>
                </pic:pic>
              </a:graphicData>
            </a:graphic>
            <wp14:sizeRelH relativeFrom="margin">
              <wp14:pctWidth>0</wp14:pctWidth>
            </wp14:sizeRelH>
            <wp14:sizeRelV relativeFrom="margin">
              <wp14:pctHeight>0</wp14:pctHeight>
            </wp14:sizeRelV>
          </wp:anchor>
        </w:drawing>
      </w:r>
    </w:p>
    <w:p w:rsidR="00B53BCA" w:rsidRPr="001865F2" w:rsidRDefault="00B53BCA" w:rsidP="00B53BCA">
      <w:pPr>
        <w:jc w:val="both"/>
      </w:pPr>
    </w:p>
    <w:p w:rsidR="00B53BCA" w:rsidRPr="001865F2" w:rsidRDefault="00B53BCA" w:rsidP="00B53BCA">
      <w:pPr>
        <w:jc w:val="both"/>
      </w:pPr>
      <w:r w:rsidRPr="001865F2">
        <w:rPr>
          <w:i/>
        </w:rPr>
        <w:t>Members</w:t>
      </w:r>
    </w:p>
    <w:p w:rsidR="00B53BCA" w:rsidRPr="001865F2" w:rsidRDefault="00B53BCA" w:rsidP="00B53BCA">
      <w:pPr>
        <w:jc w:val="both"/>
      </w:pPr>
    </w:p>
    <w:p w:rsidR="00B53BCA" w:rsidRPr="001865F2" w:rsidRDefault="00B53BCA" w:rsidP="00B53BCA">
      <w:pPr>
        <w:jc w:val="both"/>
      </w:pPr>
      <w:r w:rsidRPr="001865F2">
        <w:t>-</w:t>
      </w:r>
      <w:r w:rsidRPr="001865F2">
        <w:tab/>
        <w:t>Were informed that the support provided by the EU to Mozambique is on an off-budget basis, which prevents parliamentary scrutiny and received calls for budgetary support;</w:t>
      </w:r>
    </w:p>
    <w:p w:rsidR="00B53BCA" w:rsidRPr="001865F2" w:rsidRDefault="00B53BCA" w:rsidP="00B53BCA">
      <w:pPr>
        <w:jc w:val="both"/>
      </w:pPr>
    </w:p>
    <w:p w:rsidR="00B53BCA" w:rsidRPr="001865F2" w:rsidRDefault="00B53BCA" w:rsidP="00B53BCA">
      <w:pPr>
        <w:jc w:val="both"/>
      </w:pPr>
      <w:r w:rsidRPr="001865F2">
        <w:t>-</w:t>
      </w:r>
      <w:r w:rsidRPr="001865F2">
        <w:tab/>
        <w:t>Inquired about gender budgeting in Mozambique.</w:t>
      </w:r>
    </w:p>
    <w:p w:rsidR="00B53BCA" w:rsidRPr="001865F2" w:rsidRDefault="00B53BCA" w:rsidP="00B53BCA">
      <w:r w:rsidRPr="001865F2">
        <w:br w:type="page"/>
      </w:r>
    </w:p>
    <w:p w:rsidR="00B53BCA" w:rsidRPr="001865F2" w:rsidRDefault="00B53BCA" w:rsidP="00B53BCA">
      <w:pPr>
        <w:pStyle w:val="Heading2"/>
      </w:pPr>
      <w:bookmarkStart w:id="18" w:name="_Toc159953102"/>
      <w:r w:rsidRPr="001865F2">
        <w:rPr>
          <w:rFonts w:ascii="Times New Roman" w:hAnsi="Times New Roman"/>
          <w:i w:val="0"/>
        </w:rPr>
        <w:t>14. Meeting with Ernesto Max Elias Tonela, Minister of Economy and Finance</w:t>
      </w:r>
      <w:bookmarkEnd w:id="18"/>
      <w:r w:rsidRPr="001865F2">
        <w:t xml:space="preserve"> </w:t>
      </w:r>
    </w:p>
    <w:p w:rsidR="00B53BCA" w:rsidRPr="001865F2" w:rsidRDefault="00B53BCA" w:rsidP="00B53BCA"/>
    <w:p w:rsidR="00B53BCA" w:rsidRPr="001865F2" w:rsidRDefault="00B53BCA" w:rsidP="00B53BCA">
      <w:r w:rsidRPr="001865F2">
        <w:rPr>
          <w:i/>
        </w:rPr>
        <w:t>The Minister and his team</w:t>
      </w:r>
    </w:p>
    <w:p w:rsidR="00B53BCA" w:rsidRPr="001865F2" w:rsidRDefault="00B53BCA" w:rsidP="00B53BCA"/>
    <w:p w:rsidR="00B53BCA" w:rsidRPr="001865F2" w:rsidRDefault="00B53BCA" w:rsidP="00B53BCA">
      <w:pPr>
        <w:jc w:val="both"/>
      </w:pPr>
      <w:r w:rsidRPr="001865F2">
        <w:t>-</w:t>
      </w:r>
      <w:r w:rsidRPr="001865F2">
        <w:tab/>
        <w:t>Thanked the EU for being the largest donor for development in Mozambique, highlighting the help the EU provided during the COVID-19 pandemic, and mentioned that more funds could be put to good use, in particular through direct budgetary support;</w:t>
      </w:r>
    </w:p>
    <w:p w:rsidR="00B53BCA" w:rsidRPr="001865F2" w:rsidRDefault="00B53BCA" w:rsidP="00B53BCA">
      <w:pPr>
        <w:jc w:val="both"/>
      </w:pPr>
    </w:p>
    <w:p w:rsidR="00B53BCA" w:rsidRPr="001865F2" w:rsidRDefault="00B53BCA" w:rsidP="00B53BCA">
      <w:pPr>
        <w:jc w:val="both"/>
      </w:pPr>
      <w:r w:rsidRPr="001865F2">
        <w:t>-</w:t>
      </w:r>
      <w:r w:rsidRPr="001865F2">
        <w:tab/>
        <w:t>Announced that economic growth should be 7% in 2023, and the same is expected for 2024 and 2025; highlighted recent initiatives undertaken to support economic growth: visa removed for a number of countries to promote tourism, exchange rate policy, investment legislation, management of public debt, creation of a sovereign fund with part of the revenue collected from oil and gas exploitation and invested for future generations;</w:t>
      </w:r>
    </w:p>
    <w:p w:rsidR="00B53BCA" w:rsidRPr="001865F2" w:rsidRDefault="00B53BCA" w:rsidP="00B53BCA">
      <w:pPr>
        <w:jc w:val="both"/>
      </w:pPr>
    </w:p>
    <w:p w:rsidR="00B53BCA" w:rsidRPr="001865F2" w:rsidRDefault="00B53BCA" w:rsidP="00B53BCA">
      <w:pPr>
        <w:jc w:val="both"/>
      </w:pPr>
      <w:r w:rsidRPr="001865F2">
        <w:t>-</w:t>
      </w:r>
      <w:r w:rsidRPr="001865F2">
        <w:tab/>
        <w:t>Described the challenges faced by Mozambique, in particular climate change and terrorism; explained that 10% of the revenue from mining and gas is allocated to the districts where the extraction takes place, to reduce development inequalities within the country;</w:t>
      </w:r>
    </w:p>
    <w:p w:rsidR="00B53BCA" w:rsidRPr="001865F2" w:rsidRDefault="00B53BCA" w:rsidP="00B53BCA"/>
    <w:p w:rsidR="00B53BCA" w:rsidRPr="001865F2" w:rsidRDefault="00B53BCA" w:rsidP="00B53BCA">
      <w:pPr>
        <w:rPr>
          <w:i/>
        </w:rPr>
      </w:pPr>
      <w:r w:rsidRPr="001865F2">
        <w:rPr>
          <w:noProof/>
        </w:rPr>
        <w:drawing>
          <wp:inline distT="0" distB="0" distL="0" distR="0">
            <wp:extent cx="5648325" cy="1828800"/>
            <wp:effectExtent l="0" t="0" r="9525" b="0"/>
            <wp:docPr id="45" name="Picture 45" descr="IMG_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170"/>
                    <pic:cNvPicPr>
                      <a:picLocks noChangeAspect="1" noChangeArrowheads="1"/>
                    </pic:cNvPicPr>
                  </pic:nvPicPr>
                  <pic:blipFill>
                    <a:blip r:embed="rId22">
                      <a:extLst>
                        <a:ext uri="{28A0092B-C50C-407E-A947-70E740481C1C}">
                          <a14:useLocalDpi xmlns:a14="http://schemas.microsoft.com/office/drawing/2010/main" val="0"/>
                        </a:ext>
                      </a:extLst>
                    </a:blip>
                    <a:srcRect t="25034" r="1155" b="32294"/>
                    <a:stretch>
                      <a:fillRect/>
                    </a:stretch>
                  </pic:blipFill>
                  <pic:spPr bwMode="auto">
                    <a:xfrm>
                      <a:off x="0" y="0"/>
                      <a:ext cx="5648325" cy="1828800"/>
                    </a:xfrm>
                    <a:prstGeom prst="rect">
                      <a:avLst/>
                    </a:prstGeom>
                    <a:noFill/>
                    <a:ln>
                      <a:noFill/>
                    </a:ln>
                  </pic:spPr>
                </pic:pic>
              </a:graphicData>
            </a:graphic>
          </wp:inline>
        </w:drawing>
      </w:r>
    </w:p>
    <w:p w:rsidR="00B53BCA" w:rsidRPr="001865F2" w:rsidRDefault="00B53BCA" w:rsidP="00B53BCA">
      <w:pPr>
        <w:rPr>
          <w:i/>
        </w:rPr>
      </w:pPr>
    </w:p>
    <w:p w:rsidR="00B53BCA" w:rsidRPr="001865F2" w:rsidRDefault="00B53BCA" w:rsidP="00B53BCA">
      <w:r w:rsidRPr="001865F2">
        <w:rPr>
          <w:i/>
        </w:rPr>
        <w:t>Members</w:t>
      </w:r>
    </w:p>
    <w:p w:rsidR="00B53BCA" w:rsidRPr="001865F2" w:rsidRDefault="00B53BCA" w:rsidP="00B53BCA"/>
    <w:p w:rsidR="00B53BCA" w:rsidRPr="001865F2" w:rsidRDefault="00B53BCA" w:rsidP="00B53BCA">
      <w:pPr>
        <w:jc w:val="both"/>
      </w:pPr>
      <w:r w:rsidRPr="001865F2">
        <w:t>-</w:t>
      </w:r>
      <w:r w:rsidRPr="001865F2">
        <w:tab/>
        <w:t>Inquired about the amount provided by other global players to Mozambique and about gender budgeting;</w:t>
      </w:r>
    </w:p>
    <w:p w:rsidR="00B53BCA" w:rsidRPr="001865F2" w:rsidRDefault="00B53BCA" w:rsidP="00B53BCA">
      <w:pPr>
        <w:jc w:val="both"/>
      </w:pPr>
    </w:p>
    <w:p w:rsidR="00B53BCA" w:rsidRPr="001865F2" w:rsidRDefault="00B53BCA" w:rsidP="00B53BCA">
      <w:pPr>
        <w:jc w:val="both"/>
      </w:pPr>
      <w:r w:rsidRPr="001865F2">
        <w:t>-</w:t>
      </w:r>
      <w:r w:rsidRPr="001865F2">
        <w:tab/>
        <w:t>Were informed about the efforts undertaken by the government to increase transparency in the use of public funds.</w:t>
      </w:r>
    </w:p>
    <w:p w:rsidR="00B53BCA" w:rsidRPr="001865F2" w:rsidRDefault="00B53BCA" w:rsidP="00B53BCA">
      <w:r w:rsidRPr="001865F2">
        <w:br w:type="page"/>
      </w:r>
    </w:p>
    <w:p w:rsidR="00B53BCA" w:rsidRPr="001865F2" w:rsidRDefault="00B53BCA" w:rsidP="00B53BCA">
      <w:pPr>
        <w:pStyle w:val="Heading2"/>
        <w:rPr>
          <w:rFonts w:ascii="Times New Roman" w:hAnsi="Times New Roman"/>
          <w:i w:val="0"/>
        </w:rPr>
      </w:pPr>
      <w:bookmarkStart w:id="19" w:name="_Toc159953103"/>
      <w:r w:rsidRPr="001865F2">
        <w:rPr>
          <w:rFonts w:ascii="Times New Roman" w:hAnsi="Times New Roman"/>
          <w:i w:val="0"/>
        </w:rPr>
        <w:t>15. Press conference</w:t>
      </w:r>
      <w:bookmarkEnd w:id="19"/>
    </w:p>
    <w:p w:rsidR="00B53BCA" w:rsidRPr="001865F2" w:rsidRDefault="00B53BCA" w:rsidP="00B53BCA">
      <w:pPr>
        <w:rPr>
          <w:rFonts w:eastAsiaTheme="minorHAnsi"/>
          <w:szCs w:val="24"/>
        </w:rPr>
      </w:pPr>
    </w:p>
    <w:p w:rsidR="00B53BCA" w:rsidRPr="001865F2" w:rsidRDefault="00B53BCA" w:rsidP="00B53BCA">
      <w:pPr>
        <w:rPr>
          <w:i/>
        </w:rPr>
      </w:pPr>
      <w:r w:rsidRPr="001865F2">
        <w:rPr>
          <w:i/>
        </w:rPr>
        <w:t>José Manuel Fernandes, head of the ad-hoc delegation</w:t>
      </w:r>
    </w:p>
    <w:p w:rsidR="00B53BCA" w:rsidRPr="001865F2" w:rsidRDefault="00B53BCA" w:rsidP="00B53BCA"/>
    <w:p w:rsidR="00B53BCA" w:rsidRPr="001865F2" w:rsidRDefault="00B53BCA" w:rsidP="00B53BCA">
      <w:pPr>
        <w:jc w:val="both"/>
      </w:pPr>
      <w:r w:rsidRPr="001865F2">
        <w:t>-</w:t>
      </w:r>
      <w:r w:rsidRPr="001865F2">
        <w:tab/>
        <w:t>Highlighted the positive findings of the BUDG mission, the will to reinforce cooperation between the EU and Mozambique, learn from each other and the common objective of both to promote peace;</w:t>
      </w:r>
    </w:p>
    <w:p w:rsidR="00B53BCA" w:rsidRPr="001865F2" w:rsidRDefault="00B53BCA" w:rsidP="00B53BCA">
      <w:pPr>
        <w:jc w:val="both"/>
      </w:pPr>
    </w:p>
    <w:p w:rsidR="00B53BCA" w:rsidRPr="001865F2" w:rsidRDefault="00B53BCA" w:rsidP="00B53BCA">
      <w:pPr>
        <w:jc w:val="both"/>
      </w:pPr>
      <w:r w:rsidRPr="001865F2">
        <w:t>-</w:t>
      </w:r>
      <w:r w:rsidRPr="001865F2">
        <w:tab/>
        <w:t>Affirmed that education and youth are an incredible opportunity for Mozambique and should be the priority of public investments;</w:t>
      </w:r>
    </w:p>
    <w:p w:rsidR="00B53BCA" w:rsidRPr="001865F2" w:rsidRDefault="00B53BCA" w:rsidP="00B53BCA">
      <w:pPr>
        <w:jc w:val="both"/>
      </w:pPr>
    </w:p>
    <w:p w:rsidR="00B53BCA" w:rsidRPr="001865F2" w:rsidRDefault="00B53BCA" w:rsidP="00B53BCA">
      <w:pPr>
        <w:jc w:val="both"/>
      </w:pPr>
      <w:r w:rsidRPr="001865F2">
        <w:t>-</w:t>
      </w:r>
      <w:r w:rsidRPr="001865F2">
        <w:tab/>
        <w:t>Reminded that the EU has strong internal rules that have to be respected before direct budget support to a third country can be considered.</w:t>
      </w:r>
    </w:p>
    <w:p w:rsidR="00B53BCA" w:rsidRPr="001865F2" w:rsidRDefault="00B53BCA" w:rsidP="00B53BCA"/>
    <w:p w:rsidR="00B53BCA" w:rsidRPr="001865F2" w:rsidRDefault="00B53BCA" w:rsidP="00B53BCA">
      <w:r w:rsidRPr="001865F2">
        <w:rPr>
          <w:noProof/>
        </w:rPr>
        <w:drawing>
          <wp:inline distT="0" distB="0" distL="0" distR="0">
            <wp:extent cx="5734050" cy="3838575"/>
            <wp:effectExtent l="0" t="0" r="0" b="9525"/>
            <wp:docPr id="44" name="Picture 44" descr="IMG_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81"/>
                    <pic:cNvPicPr>
                      <a:picLocks noChangeAspect="1" noChangeArrowheads="1"/>
                    </pic:cNvPicPr>
                  </pic:nvPicPr>
                  <pic:blipFill>
                    <a:blip r:embed="rId23">
                      <a:extLst>
                        <a:ext uri="{28A0092B-C50C-407E-A947-70E740481C1C}">
                          <a14:useLocalDpi xmlns:a14="http://schemas.microsoft.com/office/drawing/2010/main" val="0"/>
                        </a:ext>
                      </a:extLst>
                    </a:blip>
                    <a:srcRect b="10751"/>
                    <a:stretch>
                      <a:fillRect/>
                    </a:stretch>
                  </pic:blipFill>
                  <pic:spPr bwMode="auto">
                    <a:xfrm>
                      <a:off x="0" y="0"/>
                      <a:ext cx="5734050" cy="3838575"/>
                    </a:xfrm>
                    <a:prstGeom prst="rect">
                      <a:avLst/>
                    </a:prstGeom>
                    <a:noFill/>
                    <a:ln>
                      <a:noFill/>
                    </a:ln>
                  </pic:spPr>
                </pic:pic>
              </a:graphicData>
            </a:graphic>
          </wp:inline>
        </w:drawing>
      </w:r>
      <w:r w:rsidRPr="001865F2">
        <w:br w:type="page"/>
      </w:r>
    </w:p>
    <w:p w:rsidR="00B53BCA" w:rsidRPr="001865F2" w:rsidRDefault="00B53BCA" w:rsidP="00B53BCA">
      <w:pPr>
        <w:pStyle w:val="Heading1"/>
        <w:rPr>
          <w:rFonts w:ascii="Times New Roman" w:hAnsi="Times New Roman"/>
          <w:lang w:eastAsia="en-US"/>
        </w:rPr>
      </w:pPr>
      <w:bookmarkStart w:id="20" w:name="_Toc112234153"/>
      <w:bookmarkStart w:id="21" w:name="_Toc159953104"/>
      <w:r w:rsidRPr="001865F2">
        <w:rPr>
          <w:rFonts w:ascii="Times New Roman" w:hAnsi="Times New Roman"/>
        </w:rPr>
        <w:t>III. Programme</w:t>
      </w:r>
      <w:bookmarkEnd w:id="20"/>
      <w:bookmarkEnd w:id="21"/>
    </w:p>
    <w:p w:rsidR="00B53BCA" w:rsidRPr="001865F2" w:rsidRDefault="00B53BCA" w:rsidP="00B53BCA">
      <w:pPr>
        <w:tabs>
          <w:tab w:val="left" w:pos="2160"/>
        </w:tabs>
        <w:ind w:right="-288"/>
        <w:rPr>
          <w:b/>
        </w:rPr>
      </w:pPr>
    </w:p>
    <w:p w:rsidR="00B53BCA" w:rsidRPr="001865F2" w:rsidRDefault="00B53BCA" w:rsidP="00B53BCA">
      <w:pPr>
        <w:tabs>
          <w:tab w:val="left" w:pos="2160"/>
        </w:tabs>
        <w:ind w:right="-288"/>
        <w:rPr>
          <w:b/>
        </w:rPr>
      </w:pPr>
    </w:p>
    <w:p w:rsidR="00B53BCA" w:rsidRPr="001865F2" w:rsidRDefault="00B53BCA" w:rsidP="00B53BCA">
      <w:pPr>
        <w:tabs>
          <w:tab w:val="left" w:pos="2160"/>
        </w:tabs>
        <w:ind w:right="-288"/>
        <w:jc w:val="center"/>
        <w:rPr>
          <w:b/>
        </w:rPr>
      </w:pPr>
    </w:p>
    <w:p w:rsidR="00B53BCA" w:rsidRPr="001865F2" w:rsidRDefault="00B53BCA" w:rsidP="00B53BCA">
      <w:pPr>
        <w:tabs>
          <w:tab w:val="left" w:pos="2160"/>
        </w:tabs>
        <w:ind w:right="-288"/>
        <w:jc w:val="center"/>
        <w:rPr>
          <w:b/>
        </w:rPr>
      </w:pPr>
      <w:r w:rsidRPr="001865F2">
        <w:rPr>
          <w:b/>
        </w:rPr>
        <w:t>COMMITTEE ON BUDGETS OF THE EUROPEAN PARLIAMENT</w:t>
      </w:r>
    </w:p>
    <w:p w:rsidR="00B53BCA" w:rsidRPr="001865F2" w:rsidRDefault="00B53BCA" w:rsidP="00B53BCA">
      <w:pPr>
        <w:tabs>
          <w:tab w:val="left" w:pos="2160"/>
        </w:tabs>
        <w:ind w:right="-288"/>
        <w:jc w:val="center"/>
        <w:rPr>
          <w:b/>
        </w:rPr>
      </w:pPr>
      <w:r w:rsidRPr="001865F2">
        <w:rPr>
          <w:b/>
        </w:rPr>
        <w:t>Ad hoc delegation to Mozambique</w:t>
      </w:r>
    </w:p>
    <w:p w:rsidR="00B53BCA" w:rsidRPr="001865F2" w:rsidRDefault="00B53BCA" w:rsidP="00B53BCA">
      <w:pPr>
        <w:tabs>
          <w:tab w:val="left" w:pos="2160"/>
        </w:tabs>
        <w:ind w:right="-288"/>
        <w:jc w:val="center"/>
        <w:rPr>
          <w:b/>
        </w:rPr>
      </w:pPr>
      <w:r w:rsidRPr="001865F2">
        <w:rPr>
          <w:b/>
        </w:rPr>
        <w:t>23-28 July 2023</w:t>
      </w:r>
    </w:p>
    <w:p w:rsidR="00B53BCA" w:rsidRPr="001865F2" w:rsidRDefault="00B53BCA" w:rsidP="00B53BCA">
      <w:pPr>
        <w:tabs>
          <w:tab w:val="left" w:pos="2160"/>
        </w:tabs>
        <w:ind w:right="-288"/>
        <w:jc w:val="center"/>
        <w:rPr>
          <w:b/>
          <w:bCs/>
        </w:rPr>
      </w:pPr>
      <w:r w:rsidRPr="001865F2">
        <w:rPr>
          <w:b/>
          <w:bCs/>
        </w:rPr>
        <w:t>PROGRAMME</w:t>
      </w:r>
    </w:p>
    <w:p w:rsidR="00B53BCA" w:rsidRPr="001865F2" w:rsidRDefault="00B53BCA" w:rsidP="00B53BCA">
      <w:pPr>
        <w:tabs>
          <w:tab w:val="left" w:pos="6090"/>
        </w:tabs>
        <w:ind w:right="-288"/>
      </w:pPr>
      <w:r w:rsidRPr="001865F2">
        <w:tab/>
      </w:r>
    </w:p>
    <w:p w:rsidR="00B53BCA" w:rsidRPr="001865F2" w:rsidRDefault="00B53BCA" w:rsidP="00B53BCA">
      <w:pPr>
        <w:shd w:val="clear" w:color="auto" w:fill="B3B3B3"/>
        <w:tabs>
          <w:tab w:val="left" w:pos="2160"/>
        </w:tabs>
        <w:ind w:right="-288"/>
        <w:rPr>
          <w:b/>
          <w:bCs/>
        </w:rPr>
      </w:pPr>
      <w:r w:rsidRPr="001865F2">
        <w:rPr>
          <w:b/>
          <w:bCs/>
        </w:rPr>
        <w:t>Monday 24 July 2023</w:t>
      </w:r>
    </w:p>
    <w:p w:rsidR="00B53BCA" w:rsidRPr="001865F2" w:rsidRDefault="00B53BCA" w:rsidP="00B53BCA">
      <w:pPr>
        <w:pStyle w:val="ListParagraph"/>
        <w:autoSpaceDE w:val="0"/>
        <w:autoSpaceDN w:val="0"/>
        <w:ind w:left="0"/>
        <w:rPr>
          <w:i/>
        </w:rPr>
      </w:pPr>
    </w:p>
    <w:p w:rsidR="00B53BCA" w:rsidRPr="001865F2" w:rsidRDefault="00B53BCA" w:rsidP="00B53BCA">
      <w:pPr>
        <w:pStyle w:val="ListParagraph"/>
        <w:autoSpaceDE w:val="0"/>
        <w:autoSpaceDN w:val="0"/>
        <w:ind w:left="2160" w:hanging="2160"/>
      </w:pPr>
      <w:r w:rsidRPr="001865F2">
        <w:t>15.00 - 16.10</w:t>
      </w:r>
      <w:r w:rsidRPr="001865F2">
        <w:tab/>
      </w:r>
      <w:r w:rsidRPr="001865F2">
        <w:rPr>
          <w:b/>
        </w:rPr>
        <w:t xml:space="preserve">Briefing with Antonino Maggiore, Head of the EU Delegation to Mozambique </w:t>
      </w:r>
      <w:r w:rsidRPr="001865F2">
        <w:t>- Hotel Radisson Blu</w:t>
      </w:r>
    </w:p>
    <w:p w:rsidR="00B53BCA" w:rsidRPr="001865F2" w:rsidRDefault="00B53BCA" w:rsidP="00B53BCA">
      <w:pPr>
        <w:pStyle w:val="ListParagraph"/>
        <w:autoSpaceDE w:val="0"/>
        <w:autoSpaceDN w:val="0"/>
        <w:ind w:left="2160" w:hanging="2160"/>
      </w:pPr>
    </w:p>
    <w:p w:rsidR="00B53BCA" w:rsidRPr="001865F2" w:rsidRDefault="00B53BCA" w:rsidP="00B53BCA">
      <w:pPr>
        <w:pStyle w:val="ListParagraph"/>
        <w:autoSpaceDE w:val="0"/>
        <w:autoSpaceDN w:val="0"/>
        <w:ind w:left="2160" w:hanging="2160"/>
        <w:rPr>
          <w:b/>
        </w:rPr>
      </w:pPr>
      <w:r w:rsidRPr="001865F2">
        <w:t>16.30 - 17.30</w:t>
      </w:r>
      <w:r w:rsidRPr="001865F2">
        <w:tab/>
      </w:r>
      <w:r w:rsidRPr="001865F2">
        <w:rPr>
          <w:b/>
        </w:rPr>
        <w:t>Meeting with Manuel José Gonçalves, Deputy Minister of Foreign Affairs</w:t>
      </w:r>
    </w:p>
    <w:p w:rsidR="00B53BCA" w:rsidRPr="001865F2" w:rsidRDefault="00B53BCA" w:rsidP="00B53BCA">
      <w:pPr>
        <w:pStyle w:val="ListParagraph"/>
        <w:autoSpaceDE w:val="0"/>
        <w:autoSpaceDN w:val="0"/>
        <w:ind w:left="2160" w:hanging="2160"/>
        <w:rPr>
          <w:b/>
        </w:rPr>
      </w:pPr>
    </w:p>
    <w:p w:rsidR="00B53BCA" w:rsidRPr="001865F2" w:rsidRDefault="00B53BCA" w:rsidP="00B53BCA">
      <w:pPr>
        <w:pStyle w:val="ListParagraph"/>
        <w:autoSpaceDE w:val="0"/>
        <w:autoSpaceDN w:val="0"/>
        <w:ind w:left="1440" w:hanging="1440"/>
        <w:rPr>
          <w:i/>
        </w:rPr>
      </w:pPr>
      <w:r w:rsidRPr="001865F2">
        <w:t>18.00 - 20.30</w:t>
      </w:r>
      <w:r w:rsidRPr="001865F2">
        <w:tab/>
      </w:r>
      <w:r w:rsidRPr="001865F2">
        <w:tab/>
      </w:r>
      <w:r w:rsidRPr="001865F2">
        <w:rPr>
          <w:b/>
        </w:rPr>
        <w:t xml:space="preserve">Cocktail reception - </w:t>
      </w:r>
      <w:r w:rsidRPr="001865F2">
        <w:t>EU Ambassador Residency</w:t>
      </w:r>
    </w:p>
    <w:p w:rsidR="00B53BCA" w:rsidRPr="001865F2" w:rsidRDefault="00B53BCA" w:rsidP="00B53BCA">
      <w:pPr>
        <w:pStyle w:val="ListParagraph"/>
        <w:autoSpaceDE w:val="0"/>
        <w:autoSpaceDN w:val="0"/>
        <w:ind w:left="1440" w:hanging="1440"/>
      </w:pPr>
    </w:p>
    <w:p w:rsidR="00B53BCA" w:rsidRPr="001865F2" w:rsidRDefault="00B53BCA" w:rsidP="00B53BCA">
      <w:pPr>
        <w:pStyle w:val="ListParagraph"/>
        <w:autoSpaceDE w:val="0"/>
        <w:autoSpaceDN w:val="0"/>
        <w:ind w:left="1440" w:hanging="1440"/>
        <w:rPr>
          <w:i/>
        </w:rPr>
      </w:pPr>
      <w:r w:rsidRPr="001865F2">
        <w:t>20.30</w:t>
      </w:r>
      <w:r w:rsidRPr="001865F2">
        <w:tab/>
      </w:r>
      <w:r w:rsidRPr="001865F2">
        <w:tab/>
      </w:r>
      <w:r w:rsidRPr="001865F2">
        <w:rPr>
          <w:i/>
        </w:rPr>
        <w:t>End of official programme for the day</w:t>
      </w:r>
    </w:p>
    <w:p w:rsidR="00B53BCA" w:rsidRPr="001865F2" w:rsidRDefault="00B53BCA" w:rsidP="00B53BCA">
      <w:pPr>
        <w:pStyle w:val="ListParagraph"/>
        <w:autoSpaceDE w:val="0"/>
        <w:autoSpaceDN w:val="0"/>
        <w:ind w:left="1440" w:hanging="1440"/>
        <w:rPr>
          <w:i/>
        </w:rPr>
      </w:pPr>
    </w:p>
    <w:p w:rsidR="00B53BCA" w:rsidRPr="001865F2" w:rsidRDefault="00B53BCA" w:rsidP="00B53BCA">
      <w:pPr>
        <w:pStyle w:val="ListParagraph"/>
        <w:autoSpaceDE w:val="0"/>
        <w:autoSpaceDN w:val="0"/>
        <w:ind w:left="1440" w:hanging="1440"/>
        <w:rPr>
          <w:i/>
        </w:rPr>
      </w:pPr>
    </w:p>
    <w:p w:rsidR="00B53BCA" w:rsidRPr="001865F2" w:rsidRDefault="00B53BCA" w:rsidP="00B53BCA">
      <w:pPr>
        <w:shd w:val="clear" w:color="auto" w:fill="B3B3B3"/>
        <w:tabs>
          <w:tab w:val="left" w:pos="2160"/>
        </w:tabs>
        <w:ind w:right="-288"/>
        <w:rPr>
          <w:b/>
          <w:bCs/>
        </w:rPr>
      </w:pPr>
      <w:r w:rsidRPr="001865F2">
        <w:rPr>
          <w:b/>
          <w:bCs/>
        </w:rPr>
        <w:t>Tuesday 25 July 2023</w:t>
      </w:r>
    </w:p>
    <w:p w:rsidR="00B53BCA" w:rsidRPr="001865F2" w:rsidRDefault="00B53BCA" w:rsidP="00B53BCA">
      <w:pPr>
        <w:pStyle w:val="ListParagraph"/>
        <w:autoSpaceDE w:val="0"/>
        <w:autoSpaceDN w:val="0"/>
        <w:ind w:left="0"/>
      </w:pPr>
    </w:p>
    <w:p w:rsidR="00B53BCA" w:rsidRPr="001865F2" w:rsidRDefault="00B53BCA" w:rsidP="00B53BCA">
      <w:pPr>
        <w:pStyle w:val="ListParagraph"/>
        <w:autoSpaceDE w:val="0"/>
        <w:autoSpaceDN w:val="0"/>
        <w:ind w:left="0"/>
      </w:pPr>
      <w:r w:rsidRPr="001865F2">
        <w:t>08.30</w:t>
      </w:r>
      <w:r w:rsidRPr="001865F2">
        <w:tab/>
      </w:r>
      <w:r w:rsidRPr="001865F2">
        <w:tab/>
      </w:r>
      <w:r w:rsidRPr="001865F2">
        <w:tab/>
      </w:r>
      <w:r w:rsidRPr="001865F2">
        <w:rPr>
          <w:i/>
        </w:rPr>
        <w:t>Departure from hotel</w:t>
      </w:r>
      <w:r w:rsidRPr="001865F2">
        <w:t xml:space="preserve"> </w:t>
      </w:r>
    </w:p>
    <w:p w:rsidR="00B53BCA" w:rsidRPr="001865F2" w:rsidRDefault="00B53BCA" w:rsidP="00B53BCA">
      <w:pPr>
        <w:pStyle w:val="ListParagraph"/>
        <w:autoSpaceDE w:val="0"/>
        <w:autoSpaceDN w:val="0"/>
        <w:ind w:left="0"/>
      </w:pPr>
    </w:p>
    <w:p w:rsidR="00B53BCA" w:rsidRPr="001865F2" w:rsidRDefault="00B53BCA" w:rsidP="00B53BCA">
      <w:pPr>
        <w:pStyle w:val="ListParagraph"/>
        <w:autoSpaceDE w:val="0"/>
        <w:autoSpaceDN w:val="0"/>
        <w:ind w:left="2160" w:hanging="2160"/>
        <w:rPr>
          <w:b/>
        </w:rPr>
      </w:pPr>
      <w:r w:rsidRPr="001865F2">
        <w:t>09.00 – 10.30</w:t>
      </w:r>
      <w:r w:rsidRPr="001865F2">
        <w:tab/>
      </w:r>
      <w:r w:rsidRPr="001865F2">
        <w:rPr>
          <w:b/>
        </w:rPr>
        <w:t xml:space="preserve">Meeting with Member States agencies - </w:t>
      </w:r>
      <w:r w:rsidRPr="001865F2">
        <w:t>EU Delegation premises</w:t>
      </w:r>
    </w:p>
    <w:p w:rsidR="00B53BCA" w:rsidRPr="001865F2" w:rsidRDefault="00B53BCA" w:rsidP="00B53BCA">
      <w:pPr>
        <w:pStyle w:val="ListParagraph"/>
        <w:autoSpaceDE w:val="0"/>
        <w:autoSpaceDN w:val="0"/>
        <w:ind w:left="0"/>
      </w:pPr>
    </w:p>
    <w:p w:rsidR="00B53BCA" w:rsidRPr="001865F2" w:rsidRDefault="00B53BCA" w:rsidP="00B53BCA">
      <w:pPr>
        <w:pStyle w:val="ListParagraph"/>
        <w:autoSpaceDE w:val="0"/>
        <w:autoSpaceDN w:val="0"/>
        <w:ind w:left="2160" w:hanging="2160"/>
        <w:rPr>
          <w:b/>
        </w:rPr>
      </w:pPr>
      <w:r w:rsidRPr="001865F2">
        <w:t xml:space="preserve">10.40 – 12.30         </w:t>
      </w:r>
      <w:r w:rsidRPr="001865F2">
        <w:tab/>
      </w:r>
      <w:r w:rsidRPr="001865F2">
        <w:rPr>
          <w:b/>
        </w:rPr>
        <w:t>Meeting with</w:t>
      </w:r>
      <w:r w:rsidRPr="001865F2">
        <w:t xml:space="preserve"> </w:t>
      </w:r>
      <w:r w:rsidRPr="001865F2">
        <w:rPr>
          <w:b/>
        </w:rPr>
        <w:t xml:space="preserve">implementing partners of the EU programmes: UN agencies (UNFPA, UNICEF and UNDP) and World Bank - </w:t>
      </w:r>
      <w:r w:rsidRPr="001865F2">
        <w:t>EU Delegation premises</w:t>
      </w:r>
    </w:p>
    <w:p w:rsidR="00B53BCA" w:rsidRPr="001865F2" w:rsidRDefault="00B53BCA" w:rsidP="00B53BCA">
      <w:pPr>
        <w:pStyle w:val="ListParagraph"/>
        <w:autoSpaceDE w:val="0"/>
        <w:autoSpaceDN w:val="0"/>
        <w:ind w:left="0"/>
      </w:pPr>
      <w:r w:rsidRPr="001865F2">
        <w:tab/>
      </w:r>
    </w:p>
    <w:p w:rsidR="00B53BCA" w:rsidRPr="001865F2" w:rsidRDefault="00B53BCA" w:rsidP="00B53BCA">
      <w:pPr>
        <w:pStyle w:val="ListParagraph"/>
        <w:autoSpaceDE w:val="0"/>
        <w:autoSpaceDN w:val="0"/>
        <w:ind w:left="2160" w:hanging="2160"/>
        <w:rPr>
          <w:b/>
        </w:rPr>
      </w:pPr>
      <w:r w:rsidRPr="001865F2">
        <w:t>14.50 - 16.20</w:t>
      </w:r>
      <w:r w:rsidRPr="001865F2">
        <w:tab/>
      </w:r>
      <w:r w:rsidRPr="001865F2">
        <w:rPr>
          <w:b/>
        </w:rPr>
        <w:t>Meeting with</w:t>
      </w:r>
      <w:r w:rsidRPr="001865F2">
        <w:t xml:space="preserve"> </w:t>
      </w:r>
      <w:r w:rsidRPr="001865F2">
        <w:rPr>
          <w:b/>
        </w:rPr>
        <w:t xml:space="preserve">Civil Society, NGOS, including Women, LGTIBQ+ and student organisations and Trade Unions - </w:t>
      </w:r>
      <w:r w:rsidRPr="001865F2">
        <w:t>EU Delegation premises</w:t>
      </w:r>
    </w:p>
    <w:p w:rsidR="00B53BCA" w:rsidRPr="001865F2" w:rsidRDefault="00B53BCA" w:rsidP="00B53BCA">
      <w:pPr>
        <w:pStyle w:val="ListParagraph"/>
        <w:autoSpaceDE w:val="0"/>
        <w:autoSpaceDN w:val="0"/>
        <w:ind w:left="0"/>
        <w:rPr>
          <w:i/>
        </w:rPr>
      </w:pPr>
    </w:p>
    <w:p w:rsidR="00B53BCA" w:rsidRPr="001865F2" w:rsidRDefault="00B53BCA" w:rsidP="00B53BCA">
      <w:pPr>
        <w:pStyle w:val="ListParagraph"/>
        <w:autoSpaceDE w:val="0"/>
        <w:autoSpaceDN w:val="0"/>
        <w:ind w:left="0"/>
        <w:rPr>
          <w:i/>
        </w:rPr>
      </w:pPr>
      <w:r w:rsidRPr="001865F2">
        <w:t>18.00 - 19.40</w:t>
      </w:r>
      <w:r w:rsidRPr="001865F2">
        <w:tab/>
      </w:r>
      <w:r w:rsidRPr="001865F2">
        <w:tab/>
      </w:r>
      <w:r w:rsidRPr="001865F2">
        <w:rPr>
          <w:i/>
        </w:rPr>
        <w:t>Flight to Beira</w:t>
      </w:r>
    </w:p>
    <w:p w:rsidR="00B53BCA" w:rsidRPr="001865F2" w:rsidRDefault="00B53BCA" w:rsidP="00B53BCA">
      <w:pPr>
        <w:pStyle w:val="ListParagraph"/>
        <w:autoSpaceDE w:val="0"/>
        <w:autoSpaceDN w:val="0"/>
        <w:ind w:left="0"/>
        <w:rPr>
          <w:i/>
        </w:rPr>
      </w:pPr>
      <w:r w:rsidRPr="001865F2">
        <w:tab/>
      </w:r>
    </w:p>
    <w:p w:rsidR="00B53BCA" w:rsidRPr="001865F2" w:rsidRDefault="00B53BCA" w:rsidP="00B53BCA">
      <w:pPr>
        <w:pStyle w:val="ListParagraph"/>
        <w:autoSpaceDE w:val="0"/>
        <w:autoSpaceDN w:val="0"/>
        <w:ind w:left="1440" w:hanging="1440"/>
        <w:rPr>
          <w:b/>
          <w:bCs/>
        </w:rPr>
      </w:pPr>
      <w:r w:rsidRPr="001865F2">
        <w:t>20.30</w:t>
      </w:r>
      <w:r w:rsidRPr="001865F2">
        <w:tab/>
      </w:r>
      <w:r w:rsidRPr="001865F2">
        <w:tab/>
      </w:r>
      <w:r w:rsidRPr="001865F2">
        <w:rPr>
          <w:i/>
        </w:rPr>
        <w:t>End of official programme for the day</w:t>
      </w:r>
      <w:r w:rsidRPr="001865F2">
        <w:rPr>
          <w:b/>
          <w:bCs/>
        </w:rPr>
        <w:br w:type="page"/>
      </w:r>
    </w:p>
    <w:p w:rsidR="00B53BCA" w:rsidRPr="001865F2" w:rsidRDefault="00B53BCA" w:rsidP="00B53BCA">
      <w:pPr>
        <w:shd w:val="clear" w:color="auto" w:fill="B3B3B3"/>
        <w:tabs>
          <w:tab w:val="left" w:pos="2160"/>
        </w:tabs>
        <w:ind w:right="-288"/>
        <w:rPr>
          <w:b/>
          <w:bCs/>
        </w:rPr>
      </w:pPr>
      <w:r w:rsidRPr="001865F2">
        <w:rPr>
          <w:b/>
          <w:bCs/>
        </w:rPr>
        <w:t>Wednesday 26 July 2023</w:t>
      </w:r>
    </w:p>
    <w:p w:rsidR="00B53BCA" w:rsidRPr="001865F2" w:rsidRDefault="00B53BCA" w:rsidP="00B53BCA">
      <w:pPr>
        <w:pStyle w:val="ListParagraph"/>
        <w:autoSpaceDE w:val="0"/>
        <w:autoSpaceDN w:val="0"/>
        <w:ind w:left="0"/>
      </w:pPr>
    </w:p>
    <w:p w:rsidR="00B53BCA" w:rsidRPr="001865F2" w:rsidRDefault="00B53BCA" w:rsidP="00B53BCA">
      <w:pPr>
        <w:pStyle w:val="ListParagraph"/>
        <w:autoSpaceDE w:val="0"/>
        <w:autoSpaceDN w:val="0"/>
        <w:ind w:left="0"/>
        <w:rPr>
          <w:i/>
        </w:rPr>
      </w:pPr>
      <w:r w:rsidRPr="001865F2">
        <w:t>07.00</w:t>
      </w:r>
      <w:r w:rsidRPr="001865F2">
        <w:tab/>
      </w:r>
      <w:r w:rsidRPr="001865F2">
        <w:tab/>
      </w:r>
      <w:r w:rsidRPr="001865F2">
        <w:tab/>
      </w:r>
      <w:r w:rsidRPr="001865F2">
        <w:rPr>
          <w:i/>
        </w:rPr>
        <w:t>Departure from hotel</w:t>
      </w:r>
      <w:r w:rsidRPr="001865F2">
        <w:t xml:space="preserve"> </w:t>
      </w:r>
      <w:r w:rsidRPr="001865F2">
        <w:rPr>
          <w:i/>
        </w:rPr>
        <w:t>in</w:t>
      </w:r>
      <w:r w:rsidRPr="001865F2">
        <w:t xml:space="preserve"> </w:t>
      </w:r>
      <w:r w:rsidRPr="001865F2">
        <w:rPr>
          <w:i/>
        </w:rPr>
        <w:t>Beira</w:t>
      </w:r>
    </w:p>
    <w:p w:rsidR="00B53BCA" w:rsidRPr="001865F2" w:rsidRDefault="00B53BCA" w:rsidP="00B53BCA">
      <w:pPr>
        <w:pStyle w:val="ListParagraph"/>
        <w:autoSpaceDE w:val="0"/>
        <w:autoSpaceDN w:val="0"/>
        <w:ind w:left="0"/>
        <w:rPr>
          <w:b/>
        </w:rPr>
      </w:pPr>
    </w:p>
    <w:p w:rsidR="00B53BCA" w:rsidRPr="001865F2" w:rsidRDefault="00B53BCA" w:rsidP="00B53BCA">
      <w:pPr>
        <w:pStyle w:val="ListParagraph"/>
        <w:autoSpaceDE w:val="0"/>
        <w:autoSpaceDN w:val="0"/>
        <w:ind w:left="2160" w:hanging="2160"/>
        <w:rPr>
          <w:b/>
        </w:rPr>
      </w:pPr>
      <w:r w:rsidRPr="001865F2">
        <w:t>07.15 - 08.30</w:t>
      </w:r>
      <w:r w:rsidRPr="001865F2">
        <w:rPr>
          <w:b/>
        </w:rPr>
        <w:tab/>
        <w:t>Mozambique Recovery Facility (MRF) - Visit to one rehabilitated school</w:t>
      </w:r>
    </w:p>
    <w:p w:rsidR="00B53BCA" w:rsidRPr="001865F2" w:rsidRDefault="00B53BCA" w:rsidP="00B53BCA">
      <w:pPr>
        <w:pStyle w:val="ListParagraph"/>
        <w:autoSpaceDE w:val="0"/>
        <w:autoSpaceDN w:val="0"/>
        <w:ind w:left="2160" w:hanging="2160"/>
        <w:rPr>
          <w:b/>
        </w:rPr>
      </w:pPr>
    </w:p>
    <w:p w:rsidR="00B53BCA" w:rsidRPr="001865F2" w:rsidRDefault="00B53BCA" w:rsidP="00B53BCA">
      <w:pPr>
        <w:pStyle w:val="ListParagraph"/>
        <w:autoSpaceDE w:val="0"/>
        <w:autoSpaceDN w:val="0"/>
        <w:ind w:left="2160" w:hanging="2160"/>
      </w:pPr>
      <w:r w:rsidRPr="001865F2">
        <w:t>08.50 - 09.40</w:t>
      </w:r>
      <w:r w:rsidRPr="001865F2">
        <w:rPr>
          <w:b/>
        </w:rPr>
        <w:t xml:space="preserve"> </w:t>
      </w:r>
      <w:r w:rsidRPr="001865F2">
        <w:rPr>
          <w:b/>
        </w:rPr>
        <w:tab/>
        <w:t>Meeting with the office of the Secretary of State of the province of Sofala (with participation of the Governor staff)</w:t>
      </w:r>
    </w:p>
    <w:p w:rsidR="00B53BCA" w:rsidRPr="001865F2" w:rsidRDefault="00B53BCA" w:rsidP="00B53BCA">
      <w:pPr>
        <w:pStyle w:val="ListParagraph"/>
        <w:autoSpaceDE w:val="0"/>
        <w:autoSpaceDN w:val="0"/>
        <w:ind w:left="2160" w:hanging="2160"/>
        <w:rPr>
          <w:b/>
        </w:rPr>
      </w:pPr>
    </w:p>
    <w:p w:rsidR="00B53BCA" w:rsidRPr="001865F2" w:rsidRDefault="00B53BCA" w:rsidP="00B53BCA">
      <w:pPr>
        <w:pStyle w:val="ListParagraph"/>
        <w:autoSpaceDE w:val="0"/>
        <w:autoSpaceDN w:val="0"/>
        <w:ind w:left="2160" w:hanging="2160"/>
        <w:rPr>
          <w:b/>
        </w:rPr>
      </w:pPr>
      <w:r w:rsidRPr="001865F2">
        <w:t>10.10 - 11.25</w:t>
      </w:r>
      <w:r w:rsidRPr="001865F2">
        <w:rPr>
          <w:b/>
        </w:rPr>
        <w:tab/>
        <w:t xml:space="preserve">Mozambique Integrated Urban Development by Actions and Relationships (MUDAR) </w:t>
      </w:r>
    </w:p>
    <w:p w:rsidR="00B53BCA" w:rsidRPr="001865F2" w:rsidRDefault="00B53BCA" w:rsidP="00B53BCA">
      <w:pPr>
        <w:pStyle w:val="ListParagraph"/>
        <w:autoSpaceDE w:val="0"/>
        <w:autoSpaceDN w:val="0"/>
        <w:ind w:left="2160" w:hanging="2160"/>
        <w:rPr>
          <w:b/>
        </w:rPr>
      </w:pPr>
    </w:p>
    <w:p w:rsidR="00B53BCA" w:rsidRPr="001865F2" w:rsidRDefault="00B53BCA" w:rsidP="00B53BCA">
      <w:pPr>
        <w:pStyle w:val="ListParagraph"/>
        <w:autoSpaceDE w:val="0"/>
        <w:autoSpaceDN w:val="0"/>
        <w:ind w:left="2160" w:hanging="2160"/>
        <w:rPr>
          <w:b/>
        </w:rPr>
      </w:pPr>
      <w:r w:rsidRPr="001865F2">
        <w:t>12.00 - 13.15</w:t>
      </w:r>
      <w:r w:rsidRPr="001865F2">
        <w:rPr>
          <w:b/>
        </w:rPr>
        <w:tab/>
        <w:t>DelPaz programme - Vocational Education and Training centre of Young Africa</w:t>
      </w:r>
      <w:r w:rsidRPr="001865F2">
        <w:rPr>
          <w:b/>
        </w:rPr>
        <w:tab/>
      </w:r>
    </w:p>
    <w:p w:rsidR="00B53BCA" w:rsidRPr="001865F2" w:rsidRDefault="00B53BCA" w:rsidP="00B53BCA">
      <w:pPr>
        <w:pStyle w:val="ListParagraph"/>
        <w:autoSpaceDE w:val="0"/>
        <w:autoSpaceDN w:val="0"/>
        <w:ind w:left="0"/>
      </w:pPr>
    </w:p>
    <w:p w:rsidR="00B53BCA" w:rsidRPr="001865F2" w:rsidRDefault="00B53BCA" w:rsidP="00B53BCA">
      <w:pPr>
        <w:pStyle w:val="ListParagraph"/>
        <w:autoSpaceDE w:val="0"/>
        <w:autoSpaceDN w:val="0"/>
        <w:ind w:left="0"/>
        <w:rPr>
          <w:i/>
        </w:rPr>
      </w:pPr>
      <w:r w:rsidRPr="001865F2">
        <w:t>15.00 - 16.20</w:t>
      </w:r>
      <w:r w:rsidRPr="001865F2">
        <w:tab/>
      </w:r>
      <w:r w:rsidRPr="001865F2">
        <w:tab/>
      </w:r>
      <w:r w:rsidRPr="001865F2">
        <w:rPr>
          <w:i/>
        </w:rPr>
        <w:t>Flight to Maputo</w:t>
      </w:r>
    </w:p>
    <w:p w:rsidR="00B53BCA" w:rsidRPr="001865F2" w:rsidRDefault="00B53BCA" w:rsidP="00B53BCA">
      <w:pPr>
        <w:pStyle w:val="ListParagraph"/>
        <w:autoSpaceDE w:val="0"/>
        <w:autoSpaceDN w:val="0"/>
        <w:ind w:left="0"/>
        <w:rPr>
          <w:i/>
        </w:rPr>
      </w:pPr>
    </w:p>
    <w:p w:rsidR="00B53BCA" w:rsidRPr="001865F2" w:rsidRDefault="00B53BCA" w:rsidP="00B53BCA">
      <w:pPr>
        <w:tabs>
          <w:tab w:val="left" w:pos="1418"/>
        </w:tabs>
      </w:pPr>
      <w:r w:rsidRPr="001865F2">
        <w:t>18.30 - 20.00</w:t>
      </w:r>
      <w:r w:rsidRPr="001865F2">
        <w:tab/>
      </w:r>
      <w:r w:rsidRPr="001865F2">
        <w:tab/>
      </w:r>
      <w:r w:rsidRPr="001865F2">
        <w:tab/>
      </w:r>
      <w:r w:rsidRPr="001865F2">
        <w:rPr>
          <w:b/>
        </w:rPr>
        <w:t>Meeting with the</w:t>
      </w:r>
      <w:r w:rsidRPr="001865F2">
        <w:t xml:space="preserve"> </w:t>
      </w:r>
      <w:r w:rsidRPr="001865F2">
        <w:rPr>
          <w:b/>
        </w:rPr>
        <w:t>EU Training Mission in Mozambique</w:t>
      </w:r>
    </w:p>
    <w:p w:rsidR="00B53BCA" w:rsidRPr="001865F2" w:rsidRDefault="00B53BCA" w:rsidP="00B53BCA">
      <w:pPr>
        <w:tabs>
          <w:tab w:val="left" w:pos="1418"/>
        </w:tabs>
      </w:pPr>
    </w:p>
    <w:p w:rsidR="00B53BCA" w:rsidRPr="001865F2" w:rsidRDefault="00B53BCA" w:rsidP="00B53BCA">
      <w:pPr>
        <w:tabs>
          <w:tab w:val="left" w:pos="1418"/>
        </w:tabs>
        <w:rPr>
          <w:i/>
        </w:rPr>
      </w:pPr>
      <w:r w:rsidRPr="001865F2">
        <w:t>20.30</w:t>
      </w:r>
      <w:r w:rsidRPr="001865F2">
        <w:tab/>
      </w:r>
      <w:r w:rsidRPr="001865F2">
        <w:tab/>
      </w:r>
      <w:r w:rsidRPr="001865F2">
        <w:tab/>
      </w:r>
      <w:r w:rsidRPr="001865F2">
        <w:rPr>
          <w:i/>
        </w:rPr>
        <w:t>End of official programme for the day</w:t>
      </w:r>
    </w:p>
    <w:p w:rsidR="00B53BCA" w:rsidRPr="001865F2" w:rsidRDefault="00B53BCA" w:rsidP="00B53BCA">
      <w:pPr>
        <w:tabs>
          <w:tab w:val="left" w:pos="1418"/>
        </w:tabs>
        <w:rPr>
          <w:i/>
        </w:rPr>
      </w:pPr>
    </w:p>
    <w:p w:rsidR="00B53BCA" w:rsidRPr="001865F2" w:rsidRDefault="00B53BCA" w:rsidP="00B53BCA">
      <w:pPr>
        <w:tabs>
          <w:tab w:val="left" w:pos="1418"/>
        </w:tabs>
        <w:rPr>
          <w:i/>
        </w:rPr>
      </w:pPr>
    </w:p>
    <w:p w:rsidR="00B53BCA" w:rsidRPr="001865F2" w:rsidRDefault="00B53BCA" w:rsidP="00B53BCA">
      <w:pPr>
        <w:shd w:val="clear" w:color="auto" w:fill="B3B3B3"/>
        <w:tabs>
          <w:tab w:val="left" w:pos="2160"/>
        </w:tabs>
        <w:ind w:right="-288"/>
        <w:rPr>
          <w:b/>
          <w:bCs/>
        </w:rPr>
      </w:pPr>
      <w:r w:rsidRPr="001865F2">
        <w:rPr>
          <w:b/>
          <w:bCs/>
        </w:rPr>
        <w:t>Thursday 27 July 2023</w:t>
      </w:r>
    </w:p>
    <w:p w:rsidR="00B53BCA" w:rsidRPr="001865F2" w:rsidRDefault="00B53BCA" w:rsidP="00B53BCA">
      <w:pPr>
        <w:pStyle w:val="ListParagraph"/>
        <w:autoSpaceDE w:val="0"/>
        <w:autoSpaceDN w:val="0"/>
        <w:ind w:left="0"/>
      </w:pPr>
    </w:p>
    <w:p w:rsidR="00B53BCA" w:rsidRPr="001865F2" w:rsidRDefault="00B53BCA" w:rsidP="00B53BCA">
      <w:pPr>
        <w:pStyle w:val="ListParagraph"/>
        <w:autoSpaceDE w:val="0"/>
        <w:autoSpaceDN w:val="0"/>
        <w:ind w:left="0"/>
      </w:pPr>
      <w:r w:rsidRPr="001865F2">
        <w:t>8.15</w:t>
      </w:r>
      <w:r w:rsidRPr="001865F2">
        <w:tab/>
      </w:r>
      <w:r w:rsidRPr="001865F2">
        <w:tab/>
      </w:r>
      <w:r w:rsidRPr="001865F2">
        <w:tab/>
      </w:r>
      <w:r w:rsidRPr="001865F2">
        <w:rPr>
          <w:i/>
        </w:rPr>
        <w:t>Departure from hotel</w:t>
      </w:r>
      <w:r w:rsidRPr="001865F2">
        <w:t xml:space="preserve"> </w:t>
      </w:r>
    </w:p>
    <w:p w:rsidR="00B53BCA" w:rsidRPr="001865F2" w:rsidRDefault="00B53BCA" w:rsidP="00B53BCA">
      <w:pPr>
        <w:autoSpaceDE w:val="0"/>
        <w:autoSpaceDN w:val="0"/>
      </w:pPr>
    </w:p>
    <w:p w:rsidR="00B53BCA" w:rsidRPr="001865F2" w:rsidRDefault="00B53BCA" w:rsidP="00B53BCA">
      <w:pPr>
        <w:pStyle w:val="ListParagraph"/>
        <w:autoSpaceDE w:val="0"/>
        <w:autoSpaceDN w:val="0"/>
        <w:ind w:left="2160" w:hanging="2160"/>
        <w:rPr>
          <w:b/>
        </w:rPr>
      </w:pPr>
      <w:r w:rsidRPr="001865F2">
        <w:t>08.50 - 09.50</w:t>
      </w:r>
      <w:r w:rsidRPr="001865F2">
        <w:tab/>
      </w:r>
      <w:r w:rsidRPr="001865F2">
        <w:rPr>
          <w:b/>
        </w:rPr>
        <w:t>Meeting with Manuel Bazo, Vice Minister of Education and Human Development</w:t>
      </w:r>
    </w:p>
    <w:p w:rsidR="00B53BCA" w:rsidRPr="001865F2" w:rsidRDefault="00B53BCA" w:rsidP="00B53BCA">
      <w:pPr>
        <w:pStyle w:val="ListParagraph"/>
        <w:autoSpaceDE w:val="0"/>
        <w:autoSpaceDN w:val="0"/>
        <w:ind w:left="2160" w:hanging="2160"/>
      </w:pPr>
    </w:p>
    <w:p w:rsidR="00B53BCA" w:rsidRPr="001865F2" w:rsidRDefault="00B53BCA" w:rsidP="00B53BCA">
      <w:pPr>
        <w:pStyle w:val="ListParagraph"/>
        <w:autoSpaceDE w:val="0"/>
        <w:autoSpaceDN w:val="0"/>
        <w:ind w:left="2160" w:hanging="2160"/>
        <w:rPr>
          <w:b/>
        </w:rPr>
      </w:pPr>
      <w:r w:rsidRPr="001865F2">
        <w:t>10.15 - 11.15</w:t>
      </w:r>
      <w:r w:rsidRPr="001865F2">
        <w:tab/>
      </w:r>
      <w:r w:rsidRPr="001865F2">
        <w:rPr>
          <w:b/>
        </w:rPr>
        <w:t>Meeting with Esperança Bias, President of the Assembly of the Republic</w:t>
      </w:r>
    </w:p>
    <w:p w:rsidR="00B53BCA" w:rsidRPr="001865F2" w:rsidRDefault="00B53BCA" w:rsidP="00B53BCA">
      <w:pPr>
        <w:pStyle w:val="ListParagraph"/>
        <w:autoSpaceDE w:val="0"/>
        <w:autoSpaceDN w:val="0"/>
        <w:ind w:left="2160" w:hanging="2160"/>
        <w:rPr>
          <w:b/>
        </w:rPr>
      </w:pPr>
    </w:p>
    <w:p w:rsidR="00B53BCA" w:rsidRPr="001865F2" w:rsidRDefault="00B53BCA" w:rsidP="00B53BCA">
      <w:pPr>
        <w:pStyle w:val="ListParagraph"/>
        <w:autoSpaceDE w:val="0"/>
        <w:autoSpaceDN w:val="0"/>
        <w:ind w:left="2160" w:hanging="2160"/>
        <w:rPr>
          <w:b/>
        </w:rPr>
      </w:pPr>
      <w:r w:rsidRPr="001865F2">
        <w:t>11.25 - 12.00</w:t>
      </w:r>
      <w:r w:rsidRPr="001865F2">
        <w:tab/>
      </w:r>
      <w:r w:rsidRPr="001865F2">
        <w:rPr>
          <w:b/>
        </w:rPr>
        <w:t xml:space="preserve">Meeting with the Budget Committee, Assembly of the Republic </w:t>
      </w:r>
    </w:p>
    <w:p w:rsidR="00B53BCA" w:rsidRPr="001865F2" w:rsidRDefault="00B53BCA" w:rsidP="00B53BCA">
      <w:pPr>
        <w:pStyle w:val="ListParagraph"/>
        <w:autoSpaceDE w:val="0"/>
        <w:autoSpaceDN w:val="0"/>
        <w:ind w:left="2160" w:hanging="2160"/>
      </w:pPr>
    </w:p>
    <w:p w:rsidR="00B53BCA" w:rsidRPr="001865F2" w:rsidRDefault="00B53BCA" w:rsidP="00B53BCA">
      <w:pPr>
        <w:ind w:left="2160" w:hanging="2160"/>
      </w:pPr>
      <w:r w:rsidRPr="001865F2">
        <w:t>12.40 - 14.00</w:t>
      </w:r>
      <w:r w:rsidRPr="001865F2">
        <w:tab/>
      </w:r>
      <w:r w:rsidRPr="001865F2">
        <w:rPr>
          <w:b/>
        </w:rPr>
        <w:t>Meeting with Ernesto Max Elias Tonela, Minister of Economy and Finance</w:t>
      </w:r>
    </w:p>
    <w:p w:rsidR="00B53BCA" w:rsidRPr="001865F2" w:rsidRDefault="00B53BCA" w:rsidP="00B53BCA">
      <w:pPr>
        <w:tabs>
          <w:tab w:val="left" w:pos="1418"/>
        </w:tabs>
        <w:rPr>
          <w:i/>
        </w:rPr>
      </w:pPr>
    </w:p>
    <w:p w:rsidR="00B53BCA" w:rsidRPr="001865F2" w:rsidRDefault="00B53BCA" w:rsidP="00B53BCA">
      <w:pPr>
        <w:tabs>
          <w:tab w:val="left" w:pos="1418"/>
        </w:tabs>
      </w:pPr>
      <w:r w:rsidRPr="001865F2">
        <w:t>16.00 - 16.30</w:t>
      </w:r>
      <w:r w:rsidRPr="001865F2">
        <w:tab/>
      </w:r>
      <w:r w:rsidRPr="001865F2">
        <w:tab/>
      </w:r>
      <w:r w:rsidRPr="001865F2">
        <w:tab/>
      </w:r>
      <w:r w:rsidRPr="001865F2">
        <w:rPr>
          <w:b/>
        </w:rPr>
        <w:t xml:space="preserve">Press conference - </w:t>
      </w:r>
      <w:r w:rsidRPr="001865F2">
        <w:t>EU Delegation premises</w:t>
      </w:r>
    </w:p>
    <w:p w:rsidR="00B53BCA" w:rsidRPr="001865F2" w:rsidRDefault="00B53BCA" w:rsidP="00B53BCA">
      <w:pPr>
        <w:tabs>
          <w:tab w:val="left" w:pos="1418"/>
        </w:tabs>
      </w:pPr>
    </w:p>
    <w:p w:rsidR="00B53BCA" w:rsidRPr="001865F2" w:rsidRDefault="00B53BCA" w:rsidP="00B53BCA">
      <w:pPr>
        <w:tabs>
          <w:tab w:val="left" w:pos="1418"/>
        </w:tabs>
        <w:rPr>
          <w:i/>
        </w:rPr>
      </w:pPr>
      <w:r w:rsidRPr="001865F2">
        <w:t>16.30</w:t>
      </w:r>
      <w:r w:rsidRPr="001865F2">
        <w:tab/>
      </w:r>
      <w:r w:rsidRPr="001865F2">
        <w:tab/>
      </w:r>
      <w:r w:rsidRPr="001865F2">
        <w:tab/>
      </w:r>
      <w:r w:rsidRPr="001865F2">
        <w:rPr>
          <w:i/>
        </w:rPr>
        <w:t>End of official programme</w:t>
      </w:r>
    </w:p>
    <w:p w:rsidR="00B53BCA" w:rsidRPr="001865F2" w:rsidRDefault="00B53BCA" w:rsidP="00B53BCA">
      <w:pPr>
        <w:tabs>
          <w:tab w:val="left" w:pos="1418"/>
        </w:tabs>
        <w:rPr>
          <w:i/>
        </w:rPr>
      </w:pPr>
    </w:p>
    <w:p w:rsidR="00B53BCA" w:rsidRPr="001865F2" w:rsidRDefault="00B53BCA" w:rsidP="00B53BCA"/>
    <w:p w:rsidR="00B53BCA" w:rsidRPr="001865F2" w:rsidRDefault="00B53BCA" w:rsidP="00B53BCA">
      <w:pPr>
        <w:tabs>
          <w:tab w:val="left" w:pos="1418"/>
        </w:tabs>
        <w:rPr>
          <w:i/>
        </w:rPr>
      </w:pPr>
    </w:p>
    <w:p w:rsidR="00B53BCA" w:rsidRPr="001865F2" w:rsidRDefault="00B53BCA" w:rsidP="00B53BCA"/>
    <w:p w:rsidR="00B53BCA" w:rsidRPr="001865F2" w:rsidRDefault="00B53BCA" w:rsidP="00B53BCA"/>
    <w:p w:rsidR="00B53BCA" w:rsidRPr="001865F2" w:rsidRDefault="00B53BCA" w:rsidP="00B53BCA">
      <w:r w:rsidRPr="001865F2">
        <w:br w:type="page"/>
      </w:r>
    </w:p>
    <w:p w:rsidR="00B53BCA" w:rsidRPr="001865F2" w:rsidRDefault="00B53BCA" w:rsidP="00B53BCA">
      <w:pPr>
        <w:pStyle w:val="Heading1"/>
        <w:rPr>
          <w:rFonts w:ascii="Times New Roman" w:hAnsi="Times New Roman"/>
        </w:rPr>
      </w:pPr>
      <w:bookmarkStart w:id="22" w:name="_Toc112234154"/>
      <w:bookmarkStart w:id="23" w:name="_Toc159953105"/>
      <w:r w:rsidRPr="001865F2">
        <w:rPr>
          <w:rFonts w:ascii="Times New Roman" w:hAnsi="Times New Roman"/>
        </w:rPr>
        <w:t>IV. Participants</w:t>
      </w:r>
      <w:bookmarkEnd w:id="22"/>
      <w:bookmarkEnd w:id="23"/>
    </w:p>
    <w:p w:rsidR="00B53BCA" w:rsidRPr="001865F2" w:rsidRDefault="00B53BCA" w:rsidP="00B53BCA"/>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2"/>
        <w:gridCol w:w="3009"/>
        <w:gridCol w:w="3086"/>
      </w:tblGrid>
      <w:tr w:rsidR="00B53BCA" w:rsidRPr="001865F2" w:rsidTr="00B53BCA">
        <w:trPr>
          <w:trHeight w:val="460"/>
        </w:trPr>
        <w:tc>
          <w:tcPr>
            <w:tcW w:w="3297" w:type="dxa"/>
            <w:tcBorders>
              <w:top w:val="single" w:sz="4" w:space="0" w:color="auto"/>
              <w:left w:val="single" w:sz="4" w:space="0" w:color="auto"/>
              <w:bottom w:val="single" w:sz="4" w:space="0" w:color="auto"/>
              <w:right w:val="single" w:sz="4" w:space="0" w:color="auto"/>
            </w:tcBorders>
            <w:shd w:val="clear" w:color="auto" w:fill="D9D9D9"/>
            <w:hideMark/>
          </w:tcPr>
          <w:p w:rsidR="00B53BCA" w:rsidRPr="001865F2" w:rsidRDefault="00B53BCA">
            <w:pPr>
              <w:rPr>
                <w:b/>
              </w:rPr>
            </w:pPr>
            <w:r w:rsidRPr="001865F2">
              <w:rPr>
                <w:b/>
              </w:rPr>
              <w:t>MEPs BUDG</w:t>
            </w:r>
          </w:p>
        </w:tc>
        <w:tc>
          <w:tcPr>
            <w:tcW w:w="3081" w:type="dxa"/>
            <w:gridSpan w:val="2"/>
            <w:tcBorders>
              <w:top w:val="single" w:sz="4" w:space="0" w:color="auto"/>
              <w:left w:val="single" w:sz="4" w:space="0" w:color="auto"/>
              <w:bottom w:val="single" w:sz="4" w:space="0" w:color="auto"/>
              <w:right w:val="single" w:sz="4" w:space="0" w:color="auto"/>
            </w:tcBorders>
            <w:shd w:val="clear" w:color="auto" w:fill="D9D9D9"/>
            <w:hideMark/>
          </w:tcPr>
          <w:p w:rsidR="00B53BCA" w:rsidRPr="001865F2" w:rsidRDefault="00B53BCA">
            <w:pPr>
              <w:rPr>
                <w:b/>
              </w:rPr>
            </w:pPr>
            <w:r w:rsidRPr="001865F2">
              <w:rPr>
                <w:b/>
              </w:rPr>
              <w:t>Group</w:t>
            </w:r>
          </w:p>
        </w:tc>
        <w:tc>
          <w:tcPr>
            <w:tcW w:w="3086" w:type="dxa"/>
            <w:tcBorders>
              <w:top w:val="single" w:sz="4" w:space="0" w:color="auto"/>
              <w:left w:val="single" w:sz="4" w:space="0" w:color="auto"/>
              <w:bottom w:val="single" w:sz="4" w:space="0" w:color="auto"/>
              <w:right w:val="single" w:sz="4" w:space="0" w:color="auto"/>
            </w:tcBorders>
            <w:shd w:val="clear" w:color="auto" w:fill="D9D9D9"/>
            <w:hideMark/>
          </w:tcPr>
          <w:p w:rsidR="00B53BCA" w:rsidRPr="001865F2" w:rsidRDefault="00B53BCA">
            <w:pPr>
              <w:rPr>
                <w:b/>
              </w:rPr>
            </w:pPr>
            <w:r w:rsidRPr="001865F2">
              <w:rPr>
                <w:b/>
              </w:rPr>
              <w:t>Country</w:t>
            </w:r>
          </w:p>
        </w:tc>
      </w:tr>
      <w:tr w:rsidR="00B53BCA" w:rsidRPr="001865F2" w:rsidTr="00B53BCA">
        <w:trPr>
          <w:trHeight w:val="460"/>
        </w:trPr>
        <w:tc>
          <w:tcPr>
            <w:tcW w:w="3297" w:type="dxa"/>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José Manuel Fernandes</w:t>
            </w:r>
          </w:p>
        </w:tc>
        <w:tc>
          <w:tcPr>
            <w:tcW w:w="3081" w:type="dxa"/>
            <w:gridSpan w:val="2"/>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EPP</w:t>
            </w:r>
          </w:p>
        </w:tc>
        <w:tc>
          <w:tcPr>
            <w:tcW w:w="3086" w:type="dxa"/>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Portugal</w:t>
            </w:r>
          </w:p>
        </w:tc>
      </w:tr>
      <w:tr w:rsidR="00B53BCA" w:rsidRPr="001865F2" w:rsidTr="00B53BCA">
        <w:trPr>
          <w:trHeight w:val="460"/>
        </w:trPr>
        <w:tc>
          <w:tcPr>
            <w:tcW w:w="3297" w:type="dxa"/>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Robert Biedroń</w:t>
            </w:r>
          </w:p>
        </w:tc>
        <w:tc>
          <w:tcPr>
            <w:tcW w:w="3081" w:type="dxa"/>
            <w:gridSpan w:val="2"/>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S&amp;D</w:t>
            </w:r>
          </w:p>
        </w:tc>
        <w:tc>
          <w:tcPr>
            <w:tcW w:w="3086" w:type="dxa"/>
            <w:tcBorders>
              <w:top w:val="single" w:sz="4" w:space="0" w:color="auto"/>
              <w:left w:val="single" w:sz="4" w:space="0" w:color="auto"/>
              <w:bottom w:val="single" w:sz="4" w:space="0" w:color="auto"/>
              <w:right w:val="single" w:sz="4" w:space="0" w:color="auto"/>
            </w:tcBorders>
            <w:hideMark/>
          </w:tcPr>
          <w:p w:rsidR="00B53BCA" w:rsidRPr="001865F2" w:rsidRDefault="00B53BCA">
            <w:pPr>
              <w:tabs>
                <w:tab w:val="left" w:pos="933"/>
              </w:tabs>
            </w:pPr>
            <w:r w:rsidRPr="001865F2">
              <w:t>Poland</w:t>
            </w:r>
          </w:p>
        </w:tc>
      </w:tr>
      <w:tr w:rsidR="00B53BCA" w:rsidRPr="001865F2" w:rsidTr="00B53BCA">
        <w:trPr>
          <w:trHeight w:val="460"/>
        </w:trPr>
        <w:tc>
          <w:tcPr>
            <w:tcW w:w="3297" w:type="dxa"/>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Valérie Hayer</w:t>
            </w:r>
          </w:p>
        </w:tc>
        <w:tc>
          <w:tcPr>
            <w:tcW w:w="3081" w:type="dxa"/>
            <w:gridSpan w:val="2"/>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Renew</w:t>
            </w:r>
          </w:p>
        </w:tc>
        <w:tc>
          <w:tcPr>
            <w:tcW w:w="3086" w:type="dxa"/>
            <w:tcBorders>
              <w:top w:val="single" w:sz="4" w:space="0" w:color="auto"/>
              <w:left w:val="single" w:sz="4" w:space="0" w:color="auto"/>
              <w:bottom w:val="single" w:sz="4" w:space="0" w:color="auto"/>
              <w:right w:val="single" w:sz="4" w:space="0" w:color="auto"/>
            </w:tcBorders>
            <w:hideMark/>
          </w:tcPr>
          <w:p w:rsidR="00B53BCA" w:rsidRPr="001865F2" w:rsidRDefault="00B53BCA">
            <w:pPr>
              <w:tabs>
                <w:tab w:val="left" w:pos="933"/>
              </w:tabs>
            </w:pPr>
            <w:r w:rsidRPr="001865F2">
              <w:t>France</w:t>
            </w:r>
          </w:p>
        </w:tc>
      </w:tr>
      <w:tr w:rsidR="00B53BCA" w:rsidRPr="001865F2" w:rsidTr="00B53BCA">
        <w:trPr>
          <w:trHeight w:val="552"/>
        </w:trPr>
        <w:tc>
          <w:tcPr>
            <w:tcW w:w="3297" w:type="dxa"/>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Bogdan Rzońca</w:t>
            </w:r>
          </w:p>
        </w:tc>
        <w:tc>
          <w:tcPr>
            <w:tcW w:w="3081" w:type="dxa"/>
            <w:gridSpan w:val="2"/>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ECR</w:t>
            </w:r>
          </w:p>
        </w:tc>
        <w:tc>
          <w:tcPr>
            <w:tcW w:w="3086" w:type="dxa"/>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Poland</w:t>
            </w:r>
          </w:p>
        </w:tc>
      </w:tr>
      <w:tr w:rsidR="00B53BCA" w:rsidRPr="001865F2" w:rsidTr="00B53BCA">
        <w:trPr>
          <w:trHeight w:val="552"/>
        </w:trPr>
        <w:tc>
          <w:tcPr>
            <w:tcW w:w="3297" w:type="dxa"/>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Hervé Juvin</w:t>
            </w:r>
          </w:p>
        </w:tc>
        <w:tc>
          <w:tcPr>
            <w:tcW w:w="3081" w:type="dxa"/>
            <w:gridSpan w:val="2"/>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NI</w:t>
            </w:r>
          </w:p>
        </w:tc>
        <w:tc>
          <w:tcPr>
            <w:tcW w:w="3086" w:type="dxa"/>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France</w:t>
            </w:r>
          </w:p>
        </w:tc>
      </w:tr>
      <w:tr w:rsidR="00B53BCA" w:rsidRPr="001865F2" w:rsidTr="00B53BCA">
        <w:trPr>
          <w:trHeight w:val="552"/>
        </w:trPr>
        <w:tc>
          <w:tcPr>
            <w:tcW w:w="9464" w:type="dxa"/>
            <w:gridSpan w:val="4"/>
            <w:tcBorders>
              <w:top w:val="single" w:sz="4" w:space="0" w:color="auto"/>
              <w:left w:val="nil"/>
              <w:bottom w:val="single" w:sz="4" w:space="0" w:color="auto"/>
              <w:right w:val="nil"/>
            </w:tcBorders>
          </w:tcPr>
          <w:p w:rsidR="00B53BCA" w:rsidRPr="001865F2" w:rsidRDefault="00B53BCA"/>
        </w:tc>
      </w:tr>
      <w:tr w:rsidR="00B53BCA" w:rsidRPr="001865F2" w:rsidTr="00B53BCA">
        <w:trPr>
          <w:trHeight w:val="460"/>
        </w:trPr>
        <w:tc>
          <w:tcPr>
            <w:tcW w:w="9464" w:type="dxa"/>
            <w:gridSpan w:val="4"/>
            <w:tcBorders>
              <w:top w:val="single" w:sz="4" w:space="0" w:color="auto"/>
              <w:left w:val="single" w:sz="4" w:space="0" w:color="auto"/>
              <w:bottom w:val="single" w:sz="4" w:space="0" w:color="auto"/>
              <w:right w:val="single" w:sz="4" w:space="0" w:color="auto"/>
            </w:tcBorders>
            <w:shd w:val="clear" w:color="auto" w:fill="D9D9D9"/>
            <w:hideMark/>
          </w:tcPr>
          <w:p w:rsidR="00B53BCA" w:rsidRPr="001865F2" w:rsidRDefault="00B53BCA">
            <w:pPr>
              <w:rPr>
                <w:b/>
              </w:rPr>
            </w:pPr>
            <w:r w:rsidRPr="001865F2">
              <w:rPr>
                <w:b/>
              </w:rPr>
              <w:t>Secretariat staff</w:t>
            </w:r>
          </w:p>
        </w:tc>
      </w:tr>
      <w:tr w:rsidR="00B53BCA" w:rsidRPr="001865F2" w:rsidTr="00B53BCA">
        <w:trPr>
          <w:trHeight w:val="460"/>
        </w:trPr>
        <w:tc>
          <w:tcPr>
            <w:tcW w:w="3369" w:type="dxa"/>
            <w:gridSpan w:val="2"/>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Alice Rouquette</w:t>
            </w:r>
          </w:p>
        </w:tc>
        <w:tc>
          <w:tcPr>
            <w:tcW w:w="3009" w:type="dxa"/>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Administrator</w:t>
            </w:r>
          </w:p>
        </w:tc>
        <w:tc>
          <w:tcPr>
            <w:tcW w:w="3086" w:type="dxa"/>
            <w:tcBorders>
              <w:top w:val="single" w:sz="4" w:space="0" w:color="auto"/>
              <w:left w:val="single" w:sz="4" w:space="0" w:color="auto"/>
              <w:bottom w:val="single" w:sz="4" w:space="0" w:color="auto"/>
              <w:right w:val="single" w:sz="4" w:space="0" w:color="auto"/>
            </w:tcBorders>
            <w:hideMark/>
          </w:tcPr>
          <w:p w:rsidR="00B53BCA" w:rsidRPr="001865F2" w:rsidRDefault="00B53BCA">
            <w:pPr>
              <w:rPr>
                <w:rFonts w:eastAsiaTheme="minorHAnsi"/>
              </w:rPr>
            </w:pPr>
            <w:r w:rsidRPr="001865F2">
              <w:t>BUDG Secretariat</w:t>
            </w:r>
          </w:p>
        </w:tc>
      </w:tr>
      <w:tr w:rsidR="00B53BCA" w:rsidRPr="001865F2" w:rsidTr="00B53BCA">
        <w:trPr>
          <w:trHeight w:val="460"/>
        </w:trPr>
        <w:tc>
          <w:tcPr>
            <w:tcW w:w="3369" w:type="dxa"/>
            <w:gridSpan w:val="2"/>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Vanessa Aulehla</w:t>
            </w:r>
          </w:p>
        </w:tc>
        <w:tc>
          <w:tcPr>
            <w:tcW w:w="3009" w:type="dxa"/>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Administrator</w:t>
            </w:r>
          </w:p>
        </w:tc>
        <w:tc>
          <w:tcPr>
            <w:tcW w:w="3086" w:type="dxa"/>
            <w:tcBorders>
              <w:top w:val="single" w:sz="4" w:space="0" w:color="auto"/>
              <w:left w:val="single" w:sz="4" w:space="0" w:color="auto"/>
              <w:bottom w:val="single" w:sz="4" w:space="0" w:color="auto"/>
              <w:right w:val="single" w:sz="4" w:space="0" w:color="auto"/>
            </w:tcBorders>
            <w:hideMark/>
          </w:tcPr>
          <w:p w:rsidR="00B53BCA" w:rsidRPr="001865F2" w:rsidRDefault="00B53BCA">
            <w:pPr>
              <w:rPr>
                <w:rFonts w:eastAsiaTheme="minorHAnsi"/>
              </w:rPr>
            </w:pPr>
            <w:r w:rsidRPr="001865F2">
              <w:t>BUDG Secretariat</w:t>
            </w:r>
          </w:p>
        </w:tc>
      </w:tr>
    </w:tbl>
    <w:p w:rsidR="00B53BCA" w:rsidRPr="001865F2" w:rsidRDefault="00B53BCA" w:rsidP="00B53BCA">
      <w:pPr>
        <w:rPr>
          <w:lang w:val="fr-FR" w:eastAsia="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536"/>
      </w:tblGrid>
      <w:tr w:rsidR="00B53BCA" w:rsidRPr="001865F2" w:rsidTr="00B53BCA">
        <w:trPr>
          <w:trHeight w:val="460"/>
        </w:trPr>
        <w:tc>
          <w:tcPr>
            <w:tcW w:w="4928" w:type="dxa"/>
            <w:tcBorders>
              <w:top w:val="single" w:sz="4" w:space="0" w:color="auto"/>
              <w:left w:val="single" w:sz="4" w:space="0" w:color="auto"/>
              <w:bottom w:val="single" w:sz="4" w:space="0" w:color="auto"/>
              <w:right w:val="single" w:sz="4" w:space="0" w:color="auto"/>
            </w:tcBorders>
            <w:shd w:val="clear" w:color="auto" w:fill="D9D9D9"/>
            <w:hideMark/>
          </w:tcPr>
          <w:p w:rsidR="00B53BCA" w:rsidRPr="001865F2" w:rsidRDefault="00B53BCA">
            <w:pPr>
              <w:rPr>
                <w:b/>
              </w:rPr>
            </w:pPr>
            <w:r w:rsidRPr="001865F2">
              <w:rPr>
                <w:b/>
              </w:rPr>
              <w:t xml:space="preserve">Political Group staff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B53BCA" w:rsidRPr="001865F2" w:rsidRDefault="00B53BCA">
            <w:pPr>
              <w:rPr>
                <w:b/>
              </w:rPr>
            </w:pPr>
            <w:r w:rsidRPr="001865F2">
              <w:rPr>
                <w:b/>
              </w:rPr>
              <w:t>Group</w:t>
            </w:r>
          </w:p>
        </w:tc>
      </w:tr>
      <w:tr w:rsidR="00B53BCA" w:rsidRPr="001865F2" w:rsidTr="00B53BCA">
        <w:trPr>
          <w:trHeight w:val="460"/>
        </w:trPr>
        <w:tc>
          <w:tcPr>
            <w:tcW w:w="4928" w:type="dxa"/>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Benjamin Descamps</w:t>
            </w:r>
          </w:p>
        </w:tc>
        <w:tc>
          <w:tcPr>
            <w:tcW w:w="4536" w:type="dxa"/>
            <w:tcBorders>
              <w:top w:val="single" w:sz="4" w:space="0" w:color="auto"/>
              <w:left w:val="single" w:sz="4" w:space="0" w:color="auto"/>
              <w:bottom w:val="single" w:sz="4" w:space="0" w:color="auto"/>
              <w:right w:val="single" w:sz="4" w:space="0" w:color="auto"/>
            </w:tcBorders>
            <w:hideMark/>
          </w:tcPr>
          <w:p w:rsidR="00B53BCA" w:rsidRPr="001865F2" w:rsidRDefault="00B53BCA">
            <w:pPr>
              <w:rPr>
                <w:rFonts w:eastAsiaTheme="minorHAnsi"/>
              </w:rPr>
            </w:pPr>
            <w:r w:rsidRPr="001865F2">
              <w:t>EPP</w:t>
            </w:r>
          </w:p>
        </w:tc>
      </w:tr>
      <w:tr w:rsidR="00B53BCA" w:rsidRPr="001865F2" w:rsidTr="00B53BCA">
        <w:trPr>
          <w:trHeight w:val="460"/>
        </w:trPr>
        <w:tc>
          <w:tcPr>
            <w:tcW w:w="4928" w:type="dxa"/>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 xml:space="preserve">Nikola </w:t>
            </w:r>
            <w:r w:rsidRPr="001865F2">
              <w:rPr>
                <w:rFonts w:cs="Calibri"/>
                <w:color w:val="000000"/>
                <w:lang w:val="pl-PL"/>
              </w:rPr>
              <w:t>Turčinov</w:t>
            </w:r>
          </w:p>
        </w:tc>
        <w:tc>
          <w:tcPr>
            <w:tcW w:w="4536" w:type="dxa"/>
            <w:tcBorders>
              <w:top w:val="single" w:sz="4" w:space="0" w:color="auto"/>
              <w:left w:val="single" w:sz="4" w:space="0" w:color="auto"/>
              <w:bottom w:val="single" w:sz="4" w:space="0" w:color="auto"/>
              <w:right w:val="single" w:sz="4" w:space="0" w:color="auto"/>
            </w:tcBorders>
            <w:hideMark/>
          </w:tcPr>
          <w:p w:rsidR="00B53BCA" w:rsidRPr="001865F2" w:rsidRDefault="00B53BCA">
            <w:pPr>
              <w:rPr>
                <w:rFonts w:eastAsiaTheme="minorHAnsi"/>
              </w:rPr>
            </w:pPr>
            <w:r w:rsidRPr="001865F2">
              <w:t>S&amp;D</w:t>
            </w:r>
          </w:p>
        </w:tc>
      </w:tr>
      <w:tr w:rsidR="00B53BCA" w:rsidRPr="001865F2" w:rsidTr="00B53BCA">
        <w:trPr>
          <w:trHeight w:val="460"/>
        </w:trPr>
        <w:tc>
          <w:tcPr>
            <w:tcW w:w="4928" w:type="dxa"/>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Katharina Burlafinger</w:t>
            </w:r>
          </w:p>
        </w:tc>
        <w:tc>
          <w:tcPr>
            <w:tcW w:w="4536" w:type="dxa"/>
            <w:tcBorders>
              <w:top w:val="single" w:sz="4" w:space="0" w:color="auto"/>
              <w:left w:val="single" w:sz="4" w:space="0" w:color="auto"/>
              <w:bottom w:val="single" w:sz="4" w:space="0" w:color="auto"/>
              <w:right w:val="single" w:sz="4" w:space="0" w:color="auto"/>
            </w:tcBorders>
            <w:hideMark/>
          </w:tcPr>
          <w:p w:rsidR="00B53BCA" w:rsidRPr="001865F2" w:rsidRDefault="00B53BCA">
            <w:pPr>
              <w:rPr>
                <w:rFonts w:eastAsiaTheme="minorHAnsi"/>
              </w:rPr>
            </w:pPr>
            <w:r w:rsidRPr="001865F2">
              <w:t>Renew</w:t>
            </w:r>
          </w:p>
        </w:tc>
      </w:tr>
      <w:tr w:rsidR="00B53BCA" w:rsidRPr="001865F2" w:rsidTr="00B53BCA">
        <w:trPr>
          <w:trHeight w:val="460"/>
        </w:trPr>
        <w:tc>
          <w:tcPr>
            <w:tcW w:w="4928" w:type="dxa"/>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Jan Van Brussel</w:t>
            </w:r>
          </w:p>
        </w:tc>
        <w:tc>
          <w:tcPr>
            <w:tcW w:w="4536" w:type="dxa"/>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ECR</w:t>
            </w:r>
          </w:p>
        </w:tc>
      </w:tr>
    </w:tbl>
    <w:p w:rsidR="00B53BCA" w:rsidRPr="001865F2" w:rsidRDefault="00B53BCA" w:rsidP="00B53BCA">
      <w:pPr>
        <w:rPr>
          <w:lang w:eastAsia="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536"/>
      </w:tblGrid>
      <w:tr w:rsidR="00B53BCA" w:rsidRPr="001865F2" w:rsidTr="00B53BCA">
        <w:trPr>
          <w:trHeight w:val="460"/>
        </w:trPr>
        <w:tc>
          <w:tcPr>
            <w:tcW w:w="4928" w:type="dxa"/>
            <w:tcBorders>
              <w:top w:val="single" w:sz="4" w:space="0" w:color="auto"/>
              <w:left w:val="single" w:sz="4" w:space="0" w:color="auto"/>
              <w:bottom w:val="single" w:sz="4" w:space="0" w:color="auto"/>
              <w:right w:val="single" w:sz="4" w:space="0" w:color="auto"/>
            </w:tcBorders>
            <w:shd w:val="clear" w:color="auto" w:fill="D9D9D9"/>
            <w:hideMark/>
          </w:tcPr>
          <w:p w:rsidR="00B53BCA" w:rsidRPr="001865F2" w:rsidRDefault="00B53BCA">
            <w:pPr>
              <w:rPr>
                <w:b/>
              </w:rPr>
            </w:pPr>
            <w:r w:rsidRPr="001865F2">
              <w:rPr>
                <w:b/>
              </w:rPr>
              <w:t xml:space="preserve">Interpreters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B53BCA" w:rsidRPr="001865F2" w:rsidRDefault="00B53BCA">
            <w:pPr>
              <w:rPr>
                <w:b/>
              </w:rPr>
            </w:pPr>
            <w:r w:rsidRPr="001865F2">
              <w:rPr>
                <w:b/>
              </w:rPr>
              <w:t>Intepretation</w:t>
            </w:r>
          </w:p>
        </w:tc>
      </w:tr>
      <w:tr w:rsidR="00B53BCA" w:rsidRPr="001865F2" w:rsidTr="00B53BCA">
        <w:trPr>
          <w:trHeight w:val="460"/>
        </w:trPr>
        <w:tc>
          <w:tcPr>
            <w:tcW w:w="4928" w:type="dxa"/>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Cristovao Leitao</w:t>
            </w:r>
          </w:p>
        </w:tc>
        <w:tc>
          <w:tcPr>
            <w:tcW w:w="4536" w:type="dxa"/>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PT-EN</w:t>
            </w:r>
          </w:p>
        </w:tc>
      </w:tr>
      <w:tr w:rsidR="00B53BCA" w:rsidRPr="001865F2" w:rsidTr="00B53BCA">
        <w:trPr>
          <w:trHeight w:val="460"/>
        </w:trPr>
        <w:tc>
          <w:tcPr>
            <w:tcW w:w="4928" w:type="dxa"/>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Paula Cunha MATTOS</w:t>
            </w:r>
          </w:p>
        </w:tc>
        <w:tc>
          <w:tcPr>
            <w:tcW w:w="4536" w:type="dxa"/>
            <w:tcBorders>
              <w:top w:val="single" w:sz="4" w:space="0" w:color="auto"/>
              <w:left w:val="single" w:sz="4" w:space="0" w:color="auto"/>
              <w:bottom w:val="single" w:sz="4" w:space="0" w:color="auto"/>
              <w:right w:val="single" w:sz="4" w:space="0" w:color="auto"/>
            </w:tcBorders>
            <w:hideMark/>
          </w:tcPr>
          <w:p w:rsidR="00B53BCA" w:rsidRPr="001865F2" w:rsidRDefault="00B53BCA">
            <w:r w:rsidRPr="001865F2">
              <w:t>PT-EN</w:t>
            </w:r>
          </w:p>
        </w:tc>
      </w:tr>
    </w:tbl>
    <w:p w:rsidR="00B53BCA" w:rsidRPr="001865F2" w:rsidRDefault="00B53BCA" w:rsidP="00B53BCA">
      <w:pPr>
        <w:pStyle w:val="CoverNormal"/>
      </w:pPr>
    </w:p>
    <w:p w:rsidR="00B16771" w:rsidRPr="001865F2" w:rsidRDefault="00B16771" w:rsidP="00B53BCA"/>
    <w:sectPr w:rsidR="00B16771" w:rsidRPr="001865F2" w:rsidSect="00D87A53">
      <w:headerReference w:type="even" r:id="rId24"/>
      <w:headerReference w:type="default" r:id="rId25"/>
      <w:footerReference w:type="even" r:id="rId26"/>
      <w:footerReference w:type="default" r:id="rId27"/>
      <w:headerReference w:type="first" r:id="rId28"/>
      <w:footerReference w:type="first" r:id="rId29"/>
      <w:footnotePr>
        <w:numRestart w:val="eachSect"/>
      </w:footnotePr>
      <w:endnotePr>
        <w:numFmt w:val="decimal"/>
      </w:endnotePr>
      <w:pgSz w:w="11906" w:h="16838" w:code="9"/>
      <w:pgMar w:top="1134" w:right="1418" w:bottom="1418" w:left="1418" w:header="1134" w:footer="567"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3BCA" w:rsidRPr="005F4756" w:rsidRDefault="00B53BCA">
      <w:r w:rsidRPr="005F4756">
        <w:separator/>
      </w:r>
    </w:p>
  </w:endnote>
  <w:endnote w:type="continuationSeparator" w:id="0">
    <w:p w:rsidR="00B53BCA" w:rsidRPr="005F4756" w:rsidRDefault="00B53BCA">
      <w:r w:rsidRPr="005F475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BCA" w:rsidRPr="005F4756" w:rsidRDefault="00B53BCA" w:rsidP="0040553B">
    <w:pPr>
      <w:pStyle w:val="EPFooter"/>
    </w:pPr>
    <w:r w:rsidRPr="005F4756">
      <w:t>PE</w:t>
    </w:r>
    <w:r w:rsidRPr="005F4756">
      <w:rPr>
        <w:rStyle w:val="HideTWBExt"/>
      </w:rPr>
      <w:t>&lt;NoPE&gt;</w:t>
    </w:r>
    <w:r w:rsidRPr="002804CB">
      <w:t>753.720</w:t>
    </w:r>
    <w:r w:rsidRPr="005F4756">
      <w:rPr>
        <w:rStyle w:val="HideTWBExt"/>
      </w:rPr>
      <w:t>&lt;/NoPE&gt;&lt;Version&gt;</w:t>
    </w:r>
    <w:r w:rsidRPr="005F4756">
      <w:t>v</w:t>
    </w:r>
    <w:r w:rsidRPr="002804CB">
      <w:t>01-00</w:t>
    </w:r>
    <w:r w:rsidRPr="005F4756">
      <w:rPr>
        <w:rStyle w:val="HideTWBExt"/>
      </w:rPr>
      <w:t>&lt;/Version&gt;</w:t>
    </w:r>
    <w:r w:rsidRPr="005F4756">
      <w:tab/>
    </w:r>
    <w:r w:rsidRPr="005F4756">
      <w:fldChar w:fldCharType="begin"/>
    </w:r>
    <w:r w:rsidRPr="005F4756">
      <w:instrText xml:space="preserve"> PAGE </w:instrText>
    </w:r>
    <w:r w:rsidRPr="005F4756">
      <w:fldChar w:fldCharType="separate"/>
    </w:r>
    <w:r w:rsidR="001865F2">
      <w:rPr>
        <w:noProof/>
      </w:rPr>
      <w:t>2</w:t>
    </w:r>
    <w:r w:rsidRPr="005F4756">
      <w:fldChar w:fldCharType="end"/>
    </w:r>
    <w:r w:rsidRPr="005F4756">
      <w:t>/</w:t>
    </w:r>
    <w:fldSimple w:instr=" NUMPAGES ">
      <w:r w:rsidR="001865F2">
        <w:rPr>
          <w:noProof/>
        </w:rPr>
        <w:t>29</w:t>
      </w:r>
    </w:fldSimple>
    <w:r w:rsidRPr="005F4756">
      <w:tab/>
    </w:r>
    <w:r w:rsidRPr="005F4756">
      <w:rPr>
        <w:rStyle w:val="HideTWBExt"/>
      </w:rPr>
      <w:t>&lt;PathFdR&gt;</w:t>
    </w:r>
    <w:r w:rsidRPr="002804CB">
      <w:t>CR\1286936EN.docx</w:t>
    </w:r>
    <w:r w:rsidRPr="005F4756">
      <w:rPr>
        <w:rStyle w:val="HideTWBExt"/>
      </w:rPr>
      <w:t>&lt;/PathFdR&gt;</w:t>
    </w:r>
  </w:p>
  <w:p w:rsidR="00B53BCA" w:rsidRPr="005F4756" w:rsidRDefault="00B53BCA">
    <w:pPr>
      <w:pStyle w:val="EPFooter2"/>
    </w:pPr>
    <w:fldSimple w:instr=" DOCPROPERTY &quot;&lt;Extension&gt;&quot; ">
      <w:r w:rsidR="001865F2">
        <w:t>EN</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BCA" w:rsidRPr="005F4756" w:rsidRDefault="00B53BCA" w:rsidP="0040553B">
    <w:pPr>
      <w:pStyle w:val="EPFooter"/>
    </w:pPr>
    <w:r w:rsidRPr="005F4756">
      <w:rPr>
        <w:rStyle w:val="HideTWBExt"/>
      </w:rPr>
      <w:t>&lt;PathFdR&gt;</w:t>
    </w:r>
    <w:r w:rsidRPr="002804CB">
      <w:t>CR\1286936EN.docx</w:t>
    </w:r>
    <w:r w:rsidRPr="005F4756">
      <w:rPr>
        <w:rStyle w:val="HideTWBExt"/>
      </w:rPr>
      <w:t>&lt;/PathFdR&gt;</w:t>
    </w:r>
    <w:r w:rsidRPr="005F4756">
      <w:tab/>
    </w:r>
    <w:r w:rsidRPr="005F4756">
      <w:fldChar w:fldCharType="begin"/>
    </w:r>
    <w:r w:rsidRPr="005F4756">
      <w:instrText xml:space="preserve"> PAGE </w:instrText>
    </w:r>
    <w:r w:rsidRPr="005F4756">
      <w:fldChar w:fldCharType="separate"/>
    </w:r>
    <w:r w:rsidR="001865F2">
      <w:rPr>
        <w:noProof/>
      </w:rPr>
      <w:t>29</w:t>
    </w:r>
    <w:r w:rsidRPr="005F4756">
      <w:fldChar w:fldCharType="end"/>
    </w:r>
    <w:r w:rsidRPr="005F4756">
      <w:t>/</w:t>
    </w:r>
    <w:fldSimple w:instr=" NUMPAGES ">
      <w:r w:rsidR="001865F2">
        <w:rPr>
          <w:noProof/>
        </w:rPr>
        <w:t>29</w:t>
      </w:r>
    </w:fldSimple>
    <w:r w:rsidRPr="005F4756">
      <w:tab/>
      <w:t>PE</w:t>
    </w:r>
    <w:r w:rsidRPr="005F4756">
      <w:rPr>
        <w:rStyle w:val="HideTWBExt"/>
      </w:rPr>
      <w:t>&lt;NoPE&gt;</w:t>
    </w:r>
    <w:r w:rsidRPr="002804CB">
      <w:t>753.720</w:t>
    </w:r>
    <w:r w:rsidRPr="005F4756">
      <w:rPr>
        <w:rStyle w:val="HideTWBExt"/>
      </w:rPr>
      <w:t>&lt;/NoPE&gt;&lt;Version&gt;</w:t>
    </w:r>
    <w:r w:rsidRPr="005F4756">
      <w:t>v</w:t>
    </w:r>
    <w:r w:rsidRPr="002804CB">
      <w:t>01-00</w:t>
    </w:r>
    <w:r w:rsidRPr="005F4756">
      <w:rPr>
        <w:rStyle w:val="HideTWBExt"/>
      </w:rPr>
      <w:t>&lt;/Version&gt;</w:t>
    </w:r>
  </w:p>
  <w:p w:rsidR="00B53BCA" w:rsidRPr="005F4756" w:rsidRDefault="00B53BCA">
    <w:pPr>
      <w:pStyle w:val="EPFooter2"/>
    </w:pPr>
    <w:r w:rsidRPr="005F4756">
      <w:tab/>
    </w:r>
    <w:r w:rsidRPr="005F4756">
      <w:tab/>
    </w:r>
    <w:fldSimple w:instr=" DOCPROPERTY &quot;&lt;Extension&gt;&quot; ">
      <w:r w:rsidR="001865F2">
        <w:t>EN</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BCA" w:rsidRPr="005F4756" w:rsidRDefault="00B53BCA" w:rsidP="0040553B">
    <w:pPr>
      <w:pStyle w:val="EPFooter"/>
    </w:pPr>
    <w:r w:rsidRPr="005F4756">
      <w:rPr>
        <w:rStyle w:val="HideTWBExt"/>
      </w:rPr>
      <w:t>&lt;PathFdR&gt;</w:t>
    </w:r>
    <w:r w:rsidRPr="002804CB">
      <w:t>CR\1286936EN.docx</w:t>
    </w:r>
    <w:r w:rsidRPr="005F4756">
      <w:rPr>
        <w:rStyle w:val="HideTWBExt"/>
      </w:rPr>
      <w:t>&lt;/PathFdR&gt;</w:t>
    </w:r>
    <w:r w:rsidRPr="005F4756">
      <w:tab/>
    </w:r>
    <w:r w:rsidRPr="005F4756">
      <w:tab/>
      <w:t>PE</w:t>
    </w:r>
    <w:r w:rsidRPr="005F4756">
      <w:rPr>
        <w:rStyle w:val="HideTWBExt"/>
      </w:rPr>
      <w:t>&lt;NoPE&gt;</w:t>
    </w:r>
    <w:r w:rsidRPr="002804CB">
      <w:t>753.720</w:t>
    </w:r>
    <w:r w:rsidRPr="005F4756">
      <w:rPr>
        <w:rStyle w:val="HideTWBExt"/>
      </w:rPr>
      <w:t>&lt;/NoPE&gt;&lt;Version&gt;</w:t>
    </w:r>
    <w:r w:rsidRPr="005F4756">
      <w:t>v</w:t>
    </w:r>
    <w:r w:rsidRPr="002804CB">
      <w:t>01-00</w:t>
    </w:r>
    <w:r w:rsidRPr="005F4756">
      <w:rPr>
        <w:rStyle w:val="HideTWBExt"/>
      </w:rPr>
      <w:t>&lt;/Version&gt;</w:t>
    </w:r>
  </w:p>
  <w:p w:rsidR="00B53BCA" w:rsidRPr="005F4756" w:rsidRDefault="00B53BCA" w:rsidP="00CF2B50">
    <w:pPr>
      <w:pStyle w:val="EPFooter2"/>
      <w:tabs>
        <w:tab w:val="clear" w:pos="4535"/>
        <w:tab w:val="center" w:pos="4536"/>
      </w:tabs>
    </w:pPr>
    <w:fldSimple w:instr=" DOCPROPERTY &quot;&lt;Extension&gt;&quot; ">
      <w:r w:rsidR="001865F2">
        <w:t>EN</w:t>
      </w:r>
    </w:fldSimple>
    <w:r w:rsidRPr="005F4756">
      <w:tab/>
    </w:r>
    <w:r>
      <w:rPr>
        <w:b w:val="0"/>
        <w:i/>
        <w:color w:val="C0C0C0"/>
        <w:sz w:val="22"/>
        <w:szCs w:val="22"/>
      </w:rPr>
      <w:t>United in diversity</w:t>
    </w:r>
    <w:r w:rsidRPr="005F4756">
      <w:tab/>
    </w:r>
    <w:fldSimple w:instr=" DOCPROPERTY &quot;&lt;Extension&gt;&quot; ">
      <w:r w:rsidR="001865F2">
        <w:t>EN</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3BCA" w:rsidRPr="005F4756" w:rsidRDefault="00B53BCA">
      <w:r w:rsidRPr="005F4756">
        <w:separator/>
      </w:r>
    </w:p>
  </w:footnote>
  <w:footnote w:type="continuationSeparator" w:id="0">
    <w:p w:rsidR="00B53BCA" w:rsidRPr="005F4756" w:rsidRDefault="00B53BCA">
      <w:r w:rsidRPr="005F475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BCA" w:rsidRDefault="00B53B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BCA" w:rsidRDefault="00B53B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BCA" w:rsidRDefault="00B53B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B22A8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C0EE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FB40F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525D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3091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26A2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DC9A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120C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2AAA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4278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EE77B9F"/>
    <w:multiLevelType w:val="hybridMultilevel"/>
    <w:tmpl w:val="9CCA8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5C95EFD"/>
    <w:multiLevelType w:val="hybridMultilevel"/>
    <w:tmpl w:val="B31475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8"/>
  </w:num>
  <w:num w:numId="13">
    <w:abstractNumId w:val="3"/>
  </w:num>
  <w:num w:numId="14">
    <w:abstractNumId w:val="3"/>
  </w:num>
  <w:num w:numId="15">
    <w:abstractNumId w:val="2"/>
  </w:num>
  <w:num w:numId="16">
    <w:abstractNumId w:val="2"/>
  </w:num>
  <w:num w:numId="17">
    <w:abstractNumId w:val="1"/>
  </w:num>
  <w:num w:numId="18">
    <w:abstractNumId w:val="1"/>
  </w:num>
  <w:num w:numId="19">
    <w:abstractNumId w:val="0"/>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1"/>
  </w:num>
  <w:num w:numId="42">
    <w:abstractNumId w:val="11"/>
  </w:num>
  <w:num w:numId="43">
    <w:abstractNumId w:val="10"/>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KEY" w:val="BUDG"/>
    <w:docVar w:name="EOMEPMNU" w:val=" 3"/>
    <w:docVar w:name="INTROMNU" w:val=" 2"/>
    <w:docVar w:name="LastEditedSection" w:val=" 1"/>
    <w:docVar w:name="MEETINGSMNU" w:val=" 2"/>
    <w:docVar w:name="OTHERHEADINGMNU" w:val=" 2"/>
    <w:docVar w:name="strDocTypeID" w:val="CR_Com"/>
    <w:docVar w:name="strSubDir" w:val="1286"/>
    <w:docVar w:name="TXTLANGUE" w:val="EN"/>
    <w:docVar w:name="TXTLANGUEMIN" w:val="en"/>
    <w:docVar w:name="TXTNRPE" w:val="753.720"/>
    <w:docVar w:name="TXTPEorAP" w:val="PE"/>
    <w:docVar w:name="TXTROUTE" w:val="CR\1286936EN.docx"/>
    <w:docVar w:name="TXTVERSION" w:val="01-00"/>
  </w:docVars>
  <w:rsids>
    <w:rsidRoot w:val="005F4756"/>
    <w:rsid w:val="00004C88"/>
    <w:rsid w:val="0001085C"/>
    <w:rsid w:val="000145D5"/>
    <w:rsid w:val="00045FA5"/>
    <w:rsid w:val="000626C7"/>
    <w:rsid w:val="000B7F05"/>
    <w:rsid w:val="001102E2"/>
    <w:rsid w:val="0013735F"/>
    <w:rsid w:val="001865F2"/>
    <w:rsid w:val="001A5DA5"/>
    <w:rsid w:val="00262423"/>
    <w:rsid w:val="0026425B"/>
    <w:rsid w:val="002804CB"/>
    <w:rsid w:val="00294659"/>
    <w:rsid w:val="002951F3"/>
    <w:rsid w:val="002C2B98"/>
    <w:rsid w:val="002C6016"/>
    <w:rsid w:val="002F57AB"/>
    <w:rsid w:val="00302513"/>
    <w:rsid w:val="0031606C"/>
    <w:rsid w:val="003441E1"/>
    <w:rsid w:val="00381263"/>
    <w:rsid w:val="003A0F9F"/>
    <w:rsid w:val="003E295A"/>
    <w:rsid w:val="003E2C11"/>
    <w:rsid w:val="00405162"/>
    <w:rsid w:val="0040553B"/>
    <w:rsid w:val="0041214B"/>
    <w:rsid w:val="00424E0D"/>
    <w:rsid w:val="00447338"/>
    <w:rsid w:val="00450C78"/>
    <w:rsid w:val="004643B3"/>
    <w:rsid w:val="00484794"/>
    <w:rsid w:val="00492920"/>
    <w:rsid w:val="00495404"/>
    <w:rsid w:val="00513939"/>
    <w:rsid w:val="00515790"/>
    <w:rsid w:val="00565357"/>
    <w:rsid w:val="005D400A"/>
    <w:rsid w:val="005F4756"/>
    <w:rsid w:val="00612E6D"/>
    <w:rsid w:val="006603C2"/>
    <w:rsid w:val="00665C88"/>
    <w:rsid w:val="006753A6"/>
    <w:rsid w:val="006C095B"/>
    <w:rsid w:val="006E6589"/>
    <w:rsid w:val="006F3AB2"/>
    <w:rsid w:val="006F776B"/>
    <w:rsid w:val="007471F8"/>
    <w:rsid w:val="00791D54"/>
    <w:rsid w:val="007B29D0"/>
    <w:rsid w:val="007F327C"/>
    <w:rsid w:val="00813016"/>
    <w:rsid w:val="008446B3"/>
    <w:rsid w:val="008835E8"/>
    <w:rsid w:val="008C3923"/>
    <w:rsid w:val="008E1448"/>
    <w:rsid w:val="008E7DEC"/>
    <w:rsid w:val="00923F9E"/>
    <w:rsid w:val="00963926"/>
    <w:rsid w:val="009967E3"/>
    <w:rsid w:val="009A28C3"/>
    <w:rsid w:val="00A76387"/>
    <w:rsid w:val="00A768C3"/>
    <w:rsid w:val="00A96202"/>
    <w:rsid w:val="00AC185A"/>
    <w:rsid w:val="00AF3CE0"/>
    <w:rsid w:val="00B16771"/>
    <w:rsid w:val="00B53BCA"/>
    <w:rsid w:val="00B71222"/>
    <w:rsid w:val="00BB36BD"/>
    <w:rsid w:val="00BB73E3"/>
    <w:rsid w:val="00BC4ADE"/>
    <w:rsid w:val="00BD7BBD"/>
    <w:rsid w:val="00C0247B"/>
    <w:rsid w:val="00C207B1"/>
    <w:rsid w:val="00C333CE"/>
    <w:rsid w:val="00C37BFE"/>
    <w:rsid w:val="00C45329"/>
    <w:rsid w:val="00CA12EB"/>
    <w:rsid w:val="00CB6A90"/>
    <w:rsid w:val="00CC375E"/>
    <w:rsid w:val="00CD48E5"/>
    <w:rsid w:val="00CF2B50"/>
    <w:rsid w:val="00D12D3F"/>
    <w:rsid w:val="00D314F8"/>
    <w:rsid w:val="00D47772"/>
    <w:rsid w:val="00D60AF8"/>
    <w:rsid w:val="00D638CA"/>
    <w:rsid w:val="00D77436"/>
    <w:rsid w:val="00D820E1"/>
    <w:rsid w:val="00D87A53"/>
    <w:rsid w:val="00E01AAE"/>
    <w:rsid w:val="00E0553A"/>
    <w:rsid w:val="00E36BF0"/>
    <w:rsid w:val="00E453A2"/>
    <w:rsid w:val="00E457E4"/>
    <w:rsid w:val="00E86FAD"/>
    <w:rsid w:val="00E901F4"/>
    <w:rsid w:val="00E91815"/>
    <w:rsid w:val="00E95710"/>
    <w:rsid w:val="00F02036"/>
    <w:rsid w:val="00F34705"/>
    <w:rsid w:val="00F5448E"/>
    <w:rsid w:val="00F80906"/>
    <w:rsid w:val="00F94409"/>
    <w:rsid w:val="00FA4DCB"/>
    <w:rsid w:val="00FA65E5"/>
    <w:rsid w:val="00FB39A3"/>
    <w:rsid w:val="00FC051B"/>
  </w:rsids>
  <m:mathPr>
    <m:mathFont m:val="Cambria Math"/>
    <m:brkBin m:val="before"/>
    <m:brkBinSub m:val="--"/>
    <m:smallFrac m:val="0"/>
    <m:dispDef/>
    <m:lMargin m:val="0"/>
    <m:rMargin m:val="0"/>
    <m:defJc m:val="centerGroup"/>
    <m:wrapIndent m:val="1440"/>
    <m:intLim m:val="subSup"/>
    <m:naryLim m:val="undOvr"/>
  </m:mathPr>
  <w:themeFontLang w:val="en-GB"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F07C80F-358F-480D-9B03-B7E05989A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footnote text" w:uiPriority="99"/>
    <w:lsdException w:name="annotation text" w:uiPriority="99"/>
    <w:lsdException w:name="footer" w:semiHidden="1"/>
    <w:lsdException w:name="caption" w:semiHidden="1" w:unhideWhenUsed="1" w:qFormat="1"/>
    <w:lsdException w:name="footnote reference" w:uiPriority="99"/>
    <w:lsdException w:name="annotation reference" w:uiPriority="99"/>
    <w:lsdException w:name="Title" w:uiPriority="10" w:qFormat="1"/>
    <w:lsdException w:name="Subtitle" w:uiPriority="11" w:qFormat="1"/>
    <w:lsdException w:name="Hyperlink" w:uiPriority="99"/>
    <w:lsdException w:name="FollowedHyperlink" w:uiPriority="99"/>
    <w:lsdException w:name="Strong" w:qFormat="1"/>
    <w:lsdException w:name="Emphasis" w:uiPriority="20" w:qFormat="1"/>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162"/>
    <w:pPr>
      <w:widowControl w:val="0"/>
    </w:pPr>
    <w:rPr>
      <w:sz w:val="24"/>
    </w:rPr>
  </w:style>
  <w:style w:type="paragraph" w:styleId="Heading1">
    <w:name w:val="heading 1"/>
    <w:basedOn w:val="Normal"/>
    <w:next w:val="Normal"/>
    <w:link w:val="Heading1Char"/>
    <w:uiPriority w:val="9"/>
    <w:qFormat/>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qFormat/>
    <w:pPr>
      <w:keepNext/>
      <w:spacing w:before="240" w:after="60"/>
      <w:outlineLvl w:val="1"/>
    </w:pPr>
    <w:rPr>
      <w:rFonts w:ascii="Arial" w:hAnsi="Arial"/>
      <w:b/>
      <w:i/>
    </w:rPr>
  </w:style>
  <w:style w:type="paragraph" w:styleId="Heading3">
    <w:name w:val="heading 3"/>
    <w:basedOn w:val="Normal"/>
    <w:next w:val="Normal"/>
    <w:link w:val="Heading3Char"/>
    <w:uiPriority w:val="9"/>
    <w:semiHidden/>
    <w:qFormat/>
    <w:pPr>
      <w:keepNext/>
      <w:spacing w:before="240" w:after="60"/>
      <w:outlineLvl w:val="2"/>
    </w:pPr>
    <w:rPr>
      <w:rFonts w:ascii="Arial" w:hAnsi="Arial"/>
    </w:rPr>
  </w:style>
  <w:style w:type="paragraph" w:styleId="Heading4">
    <w:name w:val="heading 4"/>
    <w:basedOn w:val="Normal"/>
    <w:next w:val="Normal"/>
    <w:link w:val="Heading4Char"/>
    <w:uiPriority w:val="9"/>
    <w:semiHidden/>
    <w:qFormat/>
    <w:pPr>
      <w:keepNext/>
      <w:spacing w:before="240" w:after="60"/>
      <w:outlineLvl w:val="3"/>
    </w:pPr>
    <w:rPr>
      <w:rFonts w:ascii="Arial" w:hAnsi="Arial"/>
      <w:b/>
    </w:rPr>
  </w:style>
  <w:style w:type="paragraph" w:styleId="Heading5">
    <w:name w:val="heading 5"/>
    <w:basedOn w:val="Normal"/>
    <w:next w:val="Normal"/>
    <w:link w:val="Heading5Char"/>
    <w:uiPriority w:val="9"/>
    <w:semiHidden/>
    <w:qFormat/>
    <w:pPr>
      <w:spacing w:before="240" w:after="60"/>
      <w:outlineLvl w:val="4"/>
    </w:pPr>
    <w:rPr>
      <w:sz w:val="22"/>
    </w:rPr>
  </w:style>
  <w:style w:type="paragraph" w:styleId="Heading6">
    <w:name w:val="heading 6"/>
    <w:basedOn w:val="Normal"/>
    <w:next w:val="Normal"/>
    <w:link w:val="Heading6Char"/>
    <w:uiPriority w:val="9"/>
    <w:semiHidden/>
    <w:qFormat/>
    <w:pPr>
      <w:spacing w:before="240" w:after="60"/>
      <w:outlineLvl w:val="5"/>
    </w:pPr>
    <w:rPr>
      <w:i/>
      <w:sz w:val="22"/>
    </w:rPr>
  </w:style>
  <w:style w:type="paragraph" w:styleId="Heading7">
    <w:name w:val="heading 7"/>
    <w:basedOn w:val="Normal"/>
    <w:next w:val="Normal"/>
    <w:link w:val="Heading7Char"/>
    <w:uiPriority w:val="9"/>
    <w:semiHidden/>
    <w:qFormat/>
    <w:pPr>
      <w:spacing w:before="240" w:after="60"/>
      <w:outlineLvl w:val="6"/>
    </w:pPr>
    <w:rPr>
      <w:rFonts w:ascii="Arial" w:hAnsi="Arial"/>
    </w:rPr>
  </w:style>
  <w:style w:type="paragraph" w:styleId="Heading8">
    <w:name w:val="heading 8"/>
    <w:basedOn w:val="Normal"/>
    <w:next w:val="Normal"/>
    <w:link w:val="Heading8Char"/>
    <w:uiPriority w:val="9"/>
    <w:semiHidden/>
    <w:qFormat/>
    <w:pPr>
      <w:spacing w:before="240" w:after="60"/>
      <w:outlineLvl w:val="7"/>
    </w:pPr>
    <w:rPr>
      <w:rFonts w:ascii="Arial" w:hAnsi="Arial"/>
      <w:i/>
    </w:rPr>
  </w:style>
  <w:style w:type="paragraph" w:styleId="Heading9">
    <w:name w:val="heading 9"/>
    <w:basedOn w:val="Normal"/>
    <w:next w:val="Normal"/>
    <w:link w:val="Heading9Char"/>
    <w:uiPriority w:val="9"/>
    <w:semiHidden/>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deTWBExt">
    <w:name w:val="HideTWBExt"/>
    <w:rPr>
      <w:rFonts w:ascii="Arial" w:hAnsi="Arial"/>
      <w:noProof/>
      <w:vanish/>
      <w:color w:val="000080"/>
      <w:sz w:val="20"/>
    </w:rPr>
  </w:style>
  <w:style w:type="paragraph" w:customStyle="1" w:styleId="EPFooter2">
    <w:name w:val="EPFooter2"/>
    <w:basedOn w:val="Normal"/>
    <w:next w:val="Normal"/>
    <w:pPr>
      <w:widowControl/>
      <w:tabs>
        <w:tab w:val="center" w:pos="4535"/>
        <w:tab w:val="right" w:pos="9921"/>
      </w:tabs>
      <w:ind w:left="-850" w:right="-850"/>
    </w:pPr>
    <w:rPr>
      <w:rFonts w:ascii="Arial" w:hAnsi="Arial" w:cs="Arial"/>
      <w:b/>
      <w:sz w:val="48"/>
    </w:rPr>
  </w:style>
  <w:style w:type="paragraph" w:customStyle="1" w:styleId="Normal12a">
    <w:name w:val="Normal12a"/>
    <w:basedOn w:val="Normal"/>
    <w:pPr>
      <w:spacing w:after="240"/>
    </w:pPr>
  </w:style>
  <w:style w:type="paragraph" w:styleId="TOC1">
    <w:name w:val="toc 1"/>
    <w:basedOn w:val="Normal12a"/>
    <w:next w:val="Normal12a"/>
    <w:autoRedefine/>
    <w:uiPriority w:val="39"/>
  </w:style>
  <w:style w:type="paragraph" w:styleId="TOCHeading">
    <w:name w:val="TOC Heading"/>
    <w:basedOn w:val="Normal"/>
    <w:next w:val="Normal"/>
    <w:uiPriority w:val="39"/>
    <w:semiHidden/>
    <w:qFormat/>
    <w:pPr>
      <w:keepNext/>
      <w:spacing w:before="240" w:after="240"/>
      <w:jc w:val="center"/>
    </w:pPr>
    <w:rPr>
      <w:rFonts w:ascii="Arial" w:hAnsi="Arial"/>
      <w:b/>
    </w:rPr>
  </w:style>
  <w:style w:type="character" w:customStyle="1" w:styleId="HideTWBInt">
    <w:name w:val="HideTWBInt"/>
    <w:rPr>
      <w:rFonts w:ascii="Arial" w:hAnsi="Arial" w:cs="Arial"/>
      <w:vanish/>
      <w:color w:val="808080"/>
      <w:sz w:val="20"/>
    </w:rPr>
  </w:style>
  <w:style w:type="paragraph" w:customStyle="1" w:styleId="CoverNormal">
    <w:name w:val="CoverNormal"/>
    <w:basedOn w:val="Normal"/>
    <w:pPr>
      <w:ind w:left="1418"/>
    </w:pPr>
  </w:style>
  <w:style w:type="paragraph" w:customStyle="1" w:styleId="CoverNormal24a">
    <w:name w:val="CoverNormal24a"/>
    <w:basedOn w:val="Normal"/>
    <w:rsid w:val="0040553B"/>
    <w:pPr>
      <w:spacing w:after="480"/>
      <w:ind w:left="1417"/>
    </w:pPr>
  </w:style>
  <w:style w:type="paragraph" w:customStyle="1" w:styleId="CoverDocType24a">
    <w:name w:val="CoverDocType24a"/>
    <w:basedOn w:val="Normal"/>
    <w:rsid w:val="0040553B"/>
    <w:pPr>
      <w:spacing w:after="480"/>
      <w:ind w:left="1418"/>
    </w:pPr>
    <w:rPr>
      <w:rFonts w:ascii="Arial" w:hAnsi="Arial"/>
      <w:b/>
      <w:sz w:val="48"/>
    </w:rPr>
  </w:style>
  <w:style w:type="paragraph" w:customStyle="1" w:styleId="CoverDateNoRef">
    <w:name w:val="CoverDateNoRef"/>
    <w:basedOn w:val="Normal"/>
    <w:rsid w:val="00D47772"/>
    <w:pPr>
      <w:spacing w:before="1560" w:after="1200"/>
    </w:pPr>
  </w:style>
  <w:style w:type="paragraph" w:styleId="Header">
    <w:name w:val="header"/>
    <w:basedOn w:val="Normal"/>
    <w:link w:val="HeaderChar"/>
    <w:semiHidden/>
    <w:rsid w:val="00813016"/>
    <w:pPr>
      <w:tabs>
        <w:tab w:val="center" w:pos="4513"/>
        <w:tab w:val="right" w:pos="9026"/>
      </w:tabs>
    </w:pPr>
  </w:style>
  <w:style w:type="table" w:styleId="TableGrid">
    <w:name w:val="Table Grid"/>
    <w:basedOn w:val="TableNormal"/>
    <w:uiPriority w:val="39"/>
    <w:rsid w:val="00CF2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Body">
    <w:name w:val="EPBody"/>
    <w:basedOn w:val="Normal"/>
    <w:rsid w:val="00CF2B50"/>
    <w:pPr>
      <w:jc w:val="center"/>
    </w:pPr>
    <w:rPr>
      <w:rFonts w:ascii="Arial" w:hAnsi="Arial" w:cs="Arial"/>
      <w:i/>
      <w:sz w:val="22"/>
      <w:szCs w:val="22"/>
    </w:rPr>
  </w:style>
  <w:style w:type="paragraph" w:customStyle="1" w:styleId="LineTop">
    <w:name w:val="LineTop"/>
    <w:basedOn w:val="Normal"/>
    <w:next w:val="Normal"/>
    <w:rsid w:val="00CF2B50"/>
    <w:pPr>
      <w:pBdr>
        <w:top w:val="single" w:sz="4" w:space="1" w:color="auto"/>
      </w:pBdr>
      <w:jc w:val="center"/>
    </w:pPr>
    <w:rPr>
      <w:rFonts w:ascii="Arial" w:hAnsi="Arial" w:cs="Arial"/>
      <w:sz w:val="16"/>
      <w:szCs w:val="16"/>
    </w:rPr>
  </w:style>
  <w:style w:type="paragraph" w:customStyle="1" w:styleId="LineBottom">
    <w:name w:val="LineBottom"/>
    <w:basedOn w:val="Normal"/>
    <w:next w:val="Normal"/>
    <w:rsid w:val="00D47772"/>
    <w:pPr>
      <w:pBdr>
        <w:bottom w:val="single" w:sz="4" w:space="1" w:color="auto"/>
      </w:pBdr>
      <w:spacing w:after="240"/>
      <w:jc w:val="center"/>
    </w:pPr>
    <w:rPr>
      <w:rFonts w:ascii="Arial" w:hAnsi="Arial" w:cs="Arial"/>
      <w:sz w:val="16"/>
      <w:szCs w:val="16"/>
    </w:rPr>
  </w:style>
  <w:style w:type="paragraph" w:customStyle="1" w:styleId="Subheading">
    <w:name w:val="Subheading"/>
    <w:basedOn w:val="Normal"/>
    <w:rsid w:val="00492920"/>
    <w:pPr>
      <w:spacing w:before="480" w:after="240"/>
    </w:pPr>
    <w:rPr>
      <w:b/>
      <w:i/>
    </w:rPr>
  </w:style>
  <w:style w:type="paragraph" w:customStyle="1" w:styleId="CoverNormalTab">
    <w:name w:val="CoverNormalTab"/>
    <w:basedOn w:val="Normal"/>
    <w:rsid w:val="00CD48E5"/>
    <w:pPr>
      <w:tabs>
        <w:tab w:val="left" w:pos="5103"/>
      </w:tabs>
      <w:ind w:left="1418"/>
    </w:pPr>
  </w:style>
  <w:style w:type="paragraph" w:customStyle="1" w:styleId="EPName">
    <w:name w:val="EPName"/>
    <w:basedOn w:val="Normal"/>
    <w:rsid w:val="001A5DA5"/>
    <w:pPr>
      <w:spacing w:before="80" w:after="80"/>
    </w:pPr>
    <w:rPr>
      <w:rFonts w:ascii="Arial Narrow" w:hAnsi="Arial Narrow" w:cs="Arial"/>
      <w:b/>
      <w:sz w:val="32"/>
      <w:szCs w:val="22"/>
    </w:rPr>
  </w:style>
  <w:style w:type="paragraph" w:customStyle="1" w:styleId="EPTerm">
    <w:name w:val="EPTerm"/>
    <w:basedOn w:val="Normal"/>
    <w:next w:val="Normal"/>
    <w:rsid w:val="001A5DA5"/>
    <w:pPr>
      <w:spacing w:after="80"/>
    </w:pPr>
    <w:rPr>
      <w:rFonts w:ascii="Arial" w:hAnsi="Arial" w:cs="Arial"/>
      <w:sz w:val="20"/>
      <w:szCs w:val="22"/>
    </w:rPr>
  </w:style>
  <w:style w:type="paragraph" w:customStyle="1" w:styleId="EPLogo">
    <w:name w:val="EPLogo"/>
    <w:basedOn w:val="Normal"/>
    <w:qFormat/>
    <w:rsid w:val="001A5DA5"/>
    <w:pPr>
      <w:jc w:val="right"/>
    </w:pPr>
  </w:style>
  <w:style w:type="paragraph" w:customStyle="1" w:styleId="EPFooter">
    <w:name w:val="EPFooter"/>
    <w:basedOn w:val="Normal"/>
    <w:rsid w:val="0040553B"/>
    <w:pPr>
      <w:tabs>
        <w:tab w:val="center" w:pos="4535"/>
        <w:tab w:val="right" w:pos="9071"/>
      </w:tabs>
      <w:spacing w:before="240" w:after="240"/>
    </w:pPr>
    <w:rPr>
      <w:sz w:val="22"/>
    </w:rPr>
  </w:style>
  <w:style w:type="character" w:customStyle="1" w:styleId="HeaderChar">
    <w:name w:val="Header Char"/>
    <w:basedOn w:val="DefaultParagraphFont"/>
    <w:link w:val="Header"/>
    <w:semiHidden/>
    <w:rsid w:val="00813016"/>
    <w:rPr>
      <w:sz w:val="24"/>
    </w:rPr>
  </w:style>
  <w:style w:type="character" w:customStyle="1" w:styleId="Heading1Char">
    <w:name w:val="Heading 1 Char"/>
    <w:basedOn w:val="DefaultParagraphFont"/>
    <w:link w:val="Heading1"/>
    <w:uiPriority w:val="9"/>
    <w:rsid w:val="002804CB"/>
    <w:rPr>
      <w:rFonts w:ascii="Arial" w:hAnsi="Arial"/>
      <w:b/>
      <w:kern w:val="28"/>
      <w:sz w:val="28"/>
    </w:rPr>
  </w:style>
  <w:style w:type="character" w:customStyle="1" w:styleId="Heading2Char">
    <w:name w:val="Heading 2 Char"/>
    <w:basedOn w:val="DefaultParagraphFont"/>
    <w:link w:val="Heading2"/>
    <w:uiPriority w:val="9"/>
    <w:semiHidden/>
    <w:rsid w:val="002804CB"/>
    <w:rPr>
      <w:rFonts w:ascii="Arial" w:hAnsi="Arial"/>
      <w:b/>
      <w:i/>
      <w:sz w:val="24"/>
    </w:rPr>
  </w:style>
  <w:style w:type="character" w:customStyle="1" w:styleId="Heading3Char">
    <w:name w:val="Heading 3 Char"/>
    <w:basedOn w:val="DefaultParagraphFont"/>
    <w:link w:val="Heading3"/>
    <w:uiPriority w:val="9"/>
    <w:semiHidden/>
    <w:rsid w:val="002804CB"/>
    <w:rPr>
      <w:rFonts w:ascii="Arial" w:hAnsi="Arial"/>
      <w:sz w:val="24"/>
    </w:rPr>
  </w:style>
  <w:style w:type="character" w:customStyle="1" w:styleId="Heading4Char">
    <w:name w:val="Heading 4 Char"/>
    <w:basedOn w:val="DefaultParagraphFont"/>
    <w:link w:val="Heading4"/>
    <w:uiPriority w:val="9"/>
    <w:semiHidden/>
    <w:rsid w:val="002804CB"/>
    <w:rPr>
      <w:rFonts w:ascii="Arial" w:hAnsi="Arial"/>
      <w:b/>
      <w:sz w:val="24"/>
    </w:rPr>
  </w:style>
  <w:style w:type="character" w:customStyle="1" w:styleId="Heading5Char">
    <w:name w:val="Heading 5 Char"/>
    <w:basedOn w:val="DefaultParagraphFont"/>
    <w:link w:val="Heading5"/>
    <w:uiPriority w:val="9"/>
    <w:semiHidden/>
    <w:rsid w:val="002804CB"/>
    <w:rPr>
      <w:sz w:val="22"/>
    </w:rPr>
  </w:style>
  <w:style w:type="character" w:customStyle="1" w:styleId="Heading6Char">
    <w:name w:val="Heading 6 Char"/>
    <w:basedOn w:val="DefaultParagraphFont"/>
    <w:link w:val="Heading6"/>
    <w:uiPriority w:val="9"/>
    <w:semiHidden/>
    <w:rsid w:val="002804CB"/>
    <w:rPr>
      <w:i/>
      <w:sz w:val="22"/>
    </w:rPr>
  </w:style>
  <w:style w:type="character" w:customStyle="1" w:styleId="Heading7Char">
    <w:name w:val="Heading 7 Char"/>
    <w:basedOn w:val="DefaultParagraphFont"/>
    <w:link w:val="Heading7"/>
    <w:uiPriority w:val="9"/>
    <w:semiHidden/>
    <w:rsid w:val="002804CB"/>
    <w:rPr>
      <w:rFonts w:ascii="Arial" w:hAnsi="Arial"/>
      <w:sz w:val="24"/>
    </w:rPr>
  </w:style>
  <w:style w:type="character" w:customStyle="1" w:styleId="Heading8Char">
    <w:name w:val="Heading 8 Char"/>
    <w:basedOn w:val="DefaultParagraphFont"/>
    <w:link w:val="Heading8"/>
    <w:uiPriority w:val="9"/>
    <w:semiHidden/>
    <w:rsid w:val="002804CB"/>
    <w:rPr>
      <w:rFonts w:ascii="Arial" w:hAnsi="Arial"/>
      <w:i/>
      <w:sz w:val="24"/>
    </w:rPr>
  </w:style>
  <w:style w:type="character" w:customStyle="1" w:styleId="Heading9Char">
    <w:name w:val="Heading 9 Char"/>
    <w:basedOn w:val="DefaultParagraphFont"/>
    <w:link w:val="Heading9"/>
    <w:uiPriority w:val="9"/>
    <w:semiHidden/>
    <w:rsid w:val="002804CB"/>
    <w:rPr>
      <w:rFonts w:ascii="Arial" w:hAnsi="Arial"/>
      <w:b/>
      <w:i/>
      <w:sz w:val="18"/>
    </w:rPr>
  </w:style>
  <w:style w:type="character" w:styleId="Hyperlink">
    <w:name w:val="Hyperlink"/>
    <w:basedOn w:val="DefaultParagraphFont"/>
    <w:uiPriority w:val="99"/>
    <w:unhideWhenUsed/>
    <w:rsid w:val="002804CB"/>
    <w:rPr>
      <w:color w:val="0563C1" w:themeColor="hyperlink"/>
      <w:u w:val="single"/>
    </w:rPr>
  </w:style>
  <w:style w:type="character" w:styleId="FollowedHyperlink">
    <w:name w:val="FollowedHyperlink"/>
    <w:basedOn w:val="DefaultParagraphFont"/>
    <w:uiPriority w:val="99"/>
    <w:unhideWhenUsed/>
    <w:rsid w:val="002804CB"/>
    <w:rPr>
      <w:color w:val="954F72" w:themeColor="followedHyperlink"/>
      <w:u w:val="single"/>
    </w:rPr>
  </w:style>
  <w:style w:type="character" w:styleId="Emphasis">
    <w:name w:val="Emphasis"/>
    <w:basedOn w:val="DefaultParagraphFont"/>
    <w:uiPriority w:val="20"/>
    <w:qFormat/>
    <w:rsid w:val="002804CB"/>
    <w:rPr>
      <w:rFonts w:asciiTheme="minorHAnsi" w:hAnsiTheme="minorHAnsi" w:cs="Calibri" w:hint="default"/>
      <w:b/>
      <w:bCs w:val="0"/>
      <w:i/>
      <w:iCs/>
    </w:rPr>
  </w:style>
  <w:style w:type="paragraph" w:customStyle="1" w:styleId="msonormal0">
    <w:name w:val="msonormal"/>
    <w:basedOn w:val="Normal"/>
    <w:rsid w:val="002804CB"/>
    <w:pPr>
      <w:widowControl/>
      <w:spacing w:before="100" w:beforeAutospacing="1" w:after="100" w:afterAutospacing="1"/>
    </w:pPr>
    <w:rPr>
      <w:szCs w:val="24"/>
    </w:rPr>
  </w:style>
  <w:style w:type="paragraph" w:styleId="TOC2">
    <w:name w:val="toc 2"/>
    <w:basedOn w:val="Normal"/>
    <w:next w:val="Normal"/>
    <w:autoRedefine/>
    <w:uiPriority w:val="39"/>
    <w:unhideWhenUsed/>
    <w:rsid w:val="002804CB"/>
    <w:pPr>
      <w:widowControl/>
      <w:spacing w:after="100"/>
      <w:ind w:left="240"/>
      <w:jc w:val="both"/>
    </w:pPr>
    <w:rPr>
      <w:rFonts w:eastAsiaTheme="minorHAnsi"/>
      <w:szCs w:val="24"/>
      <w:lang w:eastAsia="en-US"/>
    </w:rPr>
  </w:style>
  <w:style w:type="paragraph" w:styleId="FootnoteText">
    <w:name w:val="footnote text"/>
    <w:basedOn w:val="Normal"/>
    <w:link w:val="FootnoteTextChar"/>
    <w:uiPriority w:val="99"/>
    <w:unhideWhenUsed/>
    <w:rsid w:val="002804CB"/>
    <w:pPr>
      <w:widowControl/>
      <w:jc w:val="both"/>
    </w:pPr>
    <w:rPr>
      <w:rFonts w:ascii="Myriad Pro" w:eastAsiaTheme="minorHAnsi" w:hAnsi="Myriad Pro"/>
      <w:sz w:val="20"/>
      <w:lang w:eastAsia="en-US"/>
    </w:rPr>
  </w:style>
  <w:style w:type="character" w:customStyle="1" w:styleId="FootnoteTextChar">
    <w:name w:val="Footnote Text Char"/>
    <w:basedOn w:val="DefaultParagraphFont"/>
    <w:link w:val="FootnoteText"/>
    <w:uiPriority w:val="99"/>
    <w:rsid w:val="002804CB"/>
    <w:rPr>
      <w:rFonts w:ascii="Myriad Pro" w:eastAsiaTheme="minorHAnsi" w:hAnsi="Myriad Pro"/>
      <w:lang w:eastAsia="en-US"/>
    </w:rPr>
  </w:style>
  <w:style w:type="paragraph" w:styleId="CommentText">
    <w:name w:val="annotation text"/>
    <w:basedOn w:val="Normal"/>
    <w:link w:val="CommentTextChar"/>
    <w:uiPriority w:val="99"/>
    <w:unhideWhenUsed/>
    <w:rsid w:val="002804CB"/>
    <w:pPr>
      <w:widowControl/>
      <w:jc w:val="both"/>
    </w:pPr>
    <w:rPr>
      <w:rFonts w:eastAsiaTheme="minorHAnsi"/>
      <w:sz w:val="20"/>
      <w:lang w:eastAsia="en-US"/>
    </w:rPr>
  </w:style>
  <w:style w:type="character" w:customStyle="1" w:styleId="CommentTextChar">
    <w:name w:val="Comment Text Char"/>
    <w:basedOn w:val="DefaultParagraphFont"/>
    <w:link w:val="CommentText"/>
    <w:uiPriority w:val="99"/>
    <w:rsid w:val="002804CB"/>
    <w:rPr>
      <w:rFonts w:eastAsiaTheme="minorHAnsi"/>
      <w:lang w:eastAsia="en-US"/>
    </w:rPr>
  </w:style>
  <w:style w:type="paragraph" w:styleId="Title">
    <w:name w:val="Title"/>
    <w:basedOn w:val="Normal"/>
    <w:next w:val="Normal"/>
    <w:link w:val="TitleChar"/>
    <w:uiPriority w:val="10"/>
    <w:qFormat/>
    <w:rsid w:val="002804CB"/>
    <w:pPr>
      <w:widowControl/>
      <w:spacing w:before="240" w:after="60"/>
      <w:jc w:val="center"/>
      <w:outlineLvl w:val="0"/>
    </w:pPr>
    <w:rPr>
      <w:rFonts w:ascii="Arial" w:eastAsiaTheme="majorEastAsia" w:hAnsi="Arial" w:cs="Arial"/>
      <w:b/>
      <w:bCs/>
      <w:kern w:val="28"/>
      <w:sz w:val="32"/>
      <w:szCs w:val="32"/>
      <w:lang w:eastAsia="en-US"/>
    </w:rPr>
  </w:style>
  <w:style w:type="character" w:customStyle="1" w:styleId="TitleChar">
    <w:name w:val="Title Char"/>
    <w:basedOn w:val="DefaultParagraphFont"/>
    <w:link w:val="Title"/>
    <w:uiPriority w:val="10"/>
    <w:rsid w:val="002804CB"/>
    <w:rPr>
      <w:rFonts w:ascii="Arial" w:eastAsiaTheme="majorEastAsia" w:hAnsi="Arial" w:cs="Arial"/>
      <w:b/>
      <w:bCs/>
      <w:kern w:val="28"/>
      <w:sz w:val="32"/>
      <w:szCs w:val="32"/>
      <w:lang w:eastAsia="en-US"/>
    </w:rPr>
  </w:style>
  <w:style w:type="paragraph" w:styleId="Subtitle">
    <w:name w:val="Subtitle"/>
    <w:basedOn w:val="Normal"/>
    <w:next w:val="Normal"/>
    <w:link w:val="SubtitleChar"/>
    <w:uiPriority w:val="11"/>
    <w:qFormat/>
    <w:rsid w:val="002804CB"/>
    <w:pPr>
      <w:widowControl/>
      <w:spacing w:after="60"/>
      <w:jc w:val="center"/>
      <w:outlineLvl w:val="1"/>
    </w:pPr>
    <w:rPr>
      <w:rFonts w:ascii="Arial" w:eastAsiaTheme="majorEastAsia" w:hAnsi="Arial" w:cs="Arial"/>
      <w:szCs w:val="24"/>
      <w:lang w:eastAsia="en-US"/>
    </w:rPr>
  </w:style>
  <w:style w:type="character" w:customStyle="1" w:styleId="SubtitleChar">
    <w:name w:val="Subtitle Char"/>
    <w:basedOn w:val="DefaultParagraphFont"/>
    <w:link w:val="Subtitle"/>
    <w:uiPriority w:val="11"/>
    <w:rsid w:val="002804CB"/>
    <w:rPr>
      <w:rFonts w:ascii="Arial" w:eastAsiaTheme="majorEastAsia" w:hAnsi="Arial" w:cs="Arial"/>
      <w:sz w:val="24"/>
      <w:szCs w:val="24"/>
      <w:lang w:eastAsia="en-US"/>
    </w:rPr>
  </w:style>
  <w:style w:type="paragraph" w:styleId="CommentSubject">
    <w:name w:val="annotation subject"/>
    <w:basedOn w:val="CommentText"/>
    <w:next w:val="CommentText"/>
    <w:link w:val="CommentSubjectChar"/>
    <w:uiPriority w:val="99"/>
    <w:semiHidden/>
    <w:unhideWhenUsed/>
    <w:rsid w:val="002804CB"/>
    <w:rPr>
      <w:b/>
      <w:bCs/>
    </w:rPr>
  </w:style>
  <w:style w:type="character" w:customStyle="1" w:styleId="CommentSubjectChar">
    <w:name w:val="Comment Subject Char"/>
    <w:basedOn w:val="CommentTextChar"/>
    <w:link w:val="CommentSubject"/>
    <w:uiPriority w:val="99"/>
    <w:semiHidden/>
    <w:rsid w:val="002804CB"/>
    <w:rPr>
      <w:rFonts w:eastAsiaTheme="minorHAnsi"/>
      <w:b/>
      <w:bCs/>
      <w:lang w:eastAsia="en-US"/>
    </w:rPr>
  </w:style>
  <w:style w:type="paragraph" w:styleId="BalloonText">
    <w:name w:val="Balloon Text"/>
    <w:basedOn w:val="Normal"/>
    <w:link w:val="BalloonTextChar"/>
    <w:uiPriority w:val="99"/>
    <w:semiHidden/>
    <w:unhideWhenUsed/>
    <w:rsid w:val="002804CB"/>
    <w:pPr>
      <w:widowControl/>
      <w:jc w:val="both"/>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2804CB"/>
    <w:rPr>
      <w:rFonts w:ascii="Segoe UI" w:eastAsiaTheme="minorHAnsi" w:hAnsi="Segoe UI" w:cs="Segoe UI"/>
      <w:sz w:val="18"/>
      <w:szCs w:val="18"/>
      <w:lang w:eastAsia="en-US"/>
    </w:rPr>
  </w:style>
  <w:style w:type="paragraph" w:styleId="NoSpacing">
    <w:name w:val="No Spacing"/>
    <w:basedOn w:val="Normal"/>
    <w:uiPriority w:val="1"/>
    <w:qFormat/>
    <w:rsid w:val="002804CB"/>
    <w:pPr>
      <w:widowControl/>
      <w:jc w:val="both"/>
    </w:pPr>
    <w:rPr>
      <w:rFonts w:eastAsiaTheme="minorHAnsi"/>
      <w:szCs w:val="32"/>
      <w:lang w:eastAsia="en-US"/>
    </w:rPr>
  </w:style>
  <w:style w:type="character" w:customStyle="1" w:styleId="ListParagraphChar">
    <w:name w:val="List Paragraph Char"/>
    <w:aliases w:val="List Paragraph (numbered (a)) Char,Evidence on Demand bullet points Char,ADB paragraph numbering Char,ADB Normal Char,List_Paragraph Char,Multilevel para_II Char,List Paragraph11 Char,Bullet Char,ADB List Paragraph Char,WB Para Char"/>
    <w:basedOn w:val="DefaultParagraphFont"/>
    <w:link w:val="ListParagraph"/>
    <w:uiPriority w:val="34"/>
    <w:qFormat/>
    <w:locked/>
    <w:rsid w:val="002804CB"/>
    <w:rPr>
      <w:sz w:val="24"/>
      <w:szCs w:val="24"/>
    </w:rPr>
  </w:style>
  <w:style w:type="paragraph" w:styleId="ListParagraph">
    <w:name w:val="List Paragraph"/>
    <w:aliases w:val="List Paragraph (numbered (a)),Evidence on Demand bullet points,ADB paragraph numbering,ADB Normal,List_Paragraph,Multilevel para_II,List Paragraph11,Bullet,ADB List Paragraph,Indent Paragraph,Citation List,Report Para,WB Para,Dot pt"/>
    <w:basedOn w:val="Normal"/>
    <w:link w:val="ListParagraphChar"/>
    <w:uiPriority w:val="34"/>
    <w:qFormat/>
    <w:rsid w:val="002804CB"/>
    <w:pPr>
      <w:widowControl/>
      <w:ind w:left="720"/>
      <w:contextualSpacing/>
      <w:jc w:val="both"/>
    </w:pPr>
    <w:rPr>
      <w:szCs w:val="24"/>
    </w:rPr>
  </w:style>
  <w:style w:type="paragraph" w:styleId="Quote">
    <w:name w:val="Quote"/>
    <w:basedOn w:val="Normal"/>
    <w:next w:val="Normal"/>
    <w:link w:val="QuoteChar"/>
    <w:uiPriority w:val="29"/>
    <w:qFormat/>
    <w:rsid w:val="002804CB"/>
    <w:pPr>
      <w:widowControl/>
      <w:jc w:val="both"/>
    </w:pPr>
    <w:rPr>
      <w:rFonts w:eastAsiaTheme="minorHAnsi"/>
      <w:i/>
      <w:szCs w:val="24"/>
      <w:lang w:eastAsia="en-US"/>
    </w:rPr>
  </w:style>
  <w:style w:type="character" w:customStyle="1" w:styleId="QuoteChar">
    <w:name w:val="Quote Char"/>
    <w:basedOn w:val="DefaultParagraphFont"/>
    <w:link w:val="Quote"/>
    <w:uiPriority w:val="29"/>
    <w:rsid w:val="002804CB"/>
    <w:rPr>
      <w:rFonts w:eastAsiaTheme="minorHAnsi"/>
      <w:i/>
      <w:sz w:val="24"/>
      <w:szCs w:val="24"/>
      <w:lang w:eastAsia="en-US"/>
    </w:rPr>
  </w:style>
  <w:style w:type="paragraph" w:styleId="IntenseQuote">
    <w:name w:val="Intense Quote"/>
    <w:basedOn w:val="Normal"/>
    <w:next w:val="Normal"/>
    <w:link w:val="IntenseQuoteChar"/>
    <w:uiPriority w:val="30"/>
    <w:qFormat/>
    <w:rsid w:val="002804CB"/>
    <w:pPr>
      <w:widowControl/>
      <w:ind w:left="720" w:right="720"/>
      <w:jc w:val="both"/>
    </w:pPr>
    <w:rPr>
      <w:rFonts w:eastAsiaTheme="minorHAnsi"/>
      <w:b/>
      <w:i/>
      <w:szCs w:val="22"/>
      <w:lang w:eastAsia="en-US"/>
    </w:rPr>
  </w:style>
  <w:style w:type="character" w:customStyle="1" w:styleId="IntenseQuoteChar">
    <w:name w:val="Intense Quote Char"/>
    <w:basedOn w:val="DefaultParagraphFont"/>
    <w:link w:val="IntenseQuote"/>
    <w:uiPriority w:val="30"/>
    <w:rsid w:val="002804CB"/>
    <w:rPr>
      <w:rFonts w:eastAsiaTheme="minorHAnsi"/>
      <w:b/>
      <w:i/>
      <w:sz w:val="24"/>
      <w:szCs w:val="22"/>
      <w:lang w:eastAsia="en-US"/>
    </w:rPr>
  </w:style>
  <w:style w:type="character" w:customStyle="1" w:styleId="tableChar">
    <w:name w:val="table Char"/>
    <w:basedOn w:val="DefaultParagraphFont"/>
    <w:link w:val="table"/>
    <w:locked/>
    <w:rsid w:val="002804CB"/>
    <w:rPr>
      <w:rFonts w:ascii="Myriad Pro" w:hAnsi="Myriad Pro"/>
      <w:sz w:val="18"/>
      <w:szCs w:val="24"/>
    </w:rPr>
  </w:style>
  <w:style w:type="paragraph" w:customStyle="1" w:styleId="table">
    <w:name w:val="table"/>
    <w:link w:val="tableChar"/>
    <w:qFormat/>
    <w:rsid w:val="002804CB"/>
    <w:pPr>
      <w:spacing w:after="60"/>
    </w:pPr>
    <w:rPr>
      <w:rFonts w:ascii="Myriad Pro" w:hAnsi="Myriad Pro"/>
      <w:sz w:val="18"/>
      <w:szCs w:val="24"/>
    </w:rPr>
  </w:style>
  <w:style w:type="character" w:customStyle="1" w:styleId="TabletitleChar">
    <w:name w:val="Table title Char"/>
    <w:basedOn w:val="DefaultParagraphFont"/>
    <w:link w:val="Tabletitle"/>
    <w:uiPriority w:val="9"/>
    <w:locked/>
    <w:rsid w:val="002804CB"/>
    <w:rPr>
      <w:rFonts w:ascii="Myriad Pro" w:hAnsi="Myriad Pro"/>
      <w:bCs/>
      <w:iCs/>
      <w:color w:val="575756"/>
      <w:sz w:val="24"/>
      <w:szCs w:val="26"/>
    </w:rPr>
  </w:style>
  <w:style w:type="paragraph" w:customStyle="1" w:styleId="Tabletitle">
    <w:name w:val="Table title"/>
    <w:basedOn w:val="Normal"/>
    <w:link w:val="TabletitleChar"/>
    <w:uiPriority w:val="9"/>
    <w:qFormat/>
    <w:rsid w:val="002804CB"/>
    <w:pPr>
      <w:widowControl/>
      <w:spacing w:before="120" w:after="120"/>
      <w:jc w:val="both"/>
      <w:outlineLvl w:val="4"/>
    </w:pPr>
    <w:rPr>
      <w:rFonts w:ascii="Myriad Pro" w:hAnsi="Myriad Pro"/>
      <w:bCs/>
      <w:iCs/>
      <w:color w:val="575756"/>
      <w:szCs w:val="26"/>
    </w:rPr>
  </w:style>
  <w:style w:type="character" w:styleId="FootnoteReference">
    <w:name w:val="footnote reference"/>
    <w:basedOn w:val="DefaultParagraphFont"/>
    <w:uiPriority w:val="99"/>
    <w:unhideWhenUsed/>
    <w:rsid w:val="002804CB"/>
    <w:rPr>
      <w:vertAlign w:val="superscript"/>
    </w:rPr>
  </w:style>
  <w:style w:type="character" w:styleId="CommentReference">
    <w:name w:val="annotation reference"/>
    <w:basedOn w:val="DefaultParagraphFont"/>
    <w:uiPriority w:val="99"/>
    <w:unhideWhenUsed/>
    <w:rsid w:val="002804CB"/>
    <w:rPr>
      <w:sz w:val="16"/>
      <w:szCs w:val="16"/>
    </w:rPr>
  </w:style>
  <w:style w:type="character" w:styleId="SubtleEmphasis">
    <w:name w:val="Subtle Emphasis"/>
    <w:uiPriority w:val="19"/>
    <w:qFormat/>
    <w:rsid w:val="002804CB"/>
    <w:rPr>
      <w:i/>
      <w:iCs w:val="0"/>
      <w:color w:val="5A5A5A" w:themeColor="text1" w:themeTint="A5"/>
    </w:rPr>
  </w:style>
  <w:style w:type="character" w:styleId="IntenseEmphasis">
    <w:name w:val="Intense Emphasis"/>
    <w:basedOn w:val="DefaultParagraphFont"/>
    <w:uiPriority w:val="21"/>
    <w:qFormat/>
    <w:rsid w:val="002804CB"/>
    <w:rPr>
      <w:b/>
      <w:bCs w:val="0"/>
      <w:i/>
      <w:iCs w:val="0"/>
      <w:sz w:val="24"/>
      <w:szCs w:val="24"/>
      <w:u w:val="single"/>
    </w:rPr>
  </w:style>
  <w:style w:type="character" w:styleId="SubtleReference">
    <w:name w:val="Subtle Reference"/>
    <w:basedOn w:val="DefaultParagraphFont"/>
    <w:uiPriority w:val="31"/>
    <w:qFormat/>
    <w:rsid w:val="002804CB"/>
    <w:rPr>
      <w:sz w:val="24"/>
      <w:szCs w:val="24"/>
      <w:u w:val="single"/>
    </w:rPr>
  </w:style>
  <w:style w:type="character" w:styleId="IntenseReference">
    <w:name w:val="Intense Reference"/>
    <w:basedOn w:val="DefaultParagraphFont"/>
    <w:uiPriority w:val="32"/>
    <w:qFormat/>
    <w:rsid w:val="002804CB"/>
    <w:rPr>
      <w:b/>
      <w:bCs w:val="0"/>
      <w:sz w:val="24"/>
      <w:u w:val="single"/>
    </w:rPr>
  </w:style>
  <w:style w:type="character" w:styleId="BookTitle">
    <w:name w:val="Book Title"/>
    <w:basedOn w:val="DefaultParagraphFont"/>
    <w:uiPriority w:val="33"/>
    <w:qFormat/>
    <w:rsid w:val="002804CB"/>
    <w:rPr>
      <w:rFonts w:asciiTheme="majorHAnsi" w:eastAsiaTheme="majorEastAsia" w:hAnsiTheme="majorHAnsi" w:cs="Calibri Light" w:hint="default"/>
      <w:b/>
      <w:bCs w:val="0"/>
      <w:i/>
      <w:iCs w:val="0"/>
      <w:sz w:val="24"/>
      <w:szCs w:val="24"/>
    </w:rPr>
  </w:style>
  <w:style w:type="paragraph" w:styleId="Footer">
    <w:name w:val="footer"/>
    <w:basedOn w:val="Normal"/>
    <w:link w:val="FooterChar"/>
    <w:semiHidden/>
    <w:rsid w:val="00045FA5"/>
    <w:pPr>
      <w:tabs>
        <w:tab w:val="center" w:pos="4513"/>
        <w:tab w:val="right" w:pos="9026"/>
      </w:tabs>
    </w:pPr>
  </w:style>
  <w:style w:type="character" w:customStyle="1" w:styleId="FooterChar">
    <w:name w:val="Footer Char"/>
    <w:basedOn w:val="DefaultParagraphFont"/>
    <w:link w:val="Footer"/>
    <w:semiHidden/>
    <w:rsid w:val="00045FA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350476">
      <w:bodyDiv w:val="1"/>
      <w:marLeft w:val="0"/>
      <w:marRight w:val="0"/>
      <w:marTop w:val="0"/>
      <w:marBottom w:val="0"/>
      <w:divBdr>
        <w:top w:val="none" w:sz="0" w:space="0" w:color="auto"/>
        <w:left w:val="none" w:sz="0" w:space="0" w:color="auto"/>
        <w:bottom w:val="none" w:sz="0" w:space="0" w:color="auto"/>
        <w:right w:val="none" w:sz="0" w:space="0" w:color="auto"/>
      </w:divBdr>
    </w:div>
    <w:div w:id="297296983">
      <w:bodyDiv w:val="1"/>
      <w:marLeft w:val="0"/>
      <w:marRight w:val="0"/>
      <w:marTop w:val="0"/>
      <w:marBottom w:val="0"/>
      <w:divBdr>
        <w:top w:val="none" w:sz="0" w:space="0" w:color="auto"/>
        <w:left w:val="none" w:sz="0" w:space="0" w:color="auto"/>
        <w:bottom w:val="none" w:sz="0" w:space="0" w:color="auto"/>
        <w:right w:val="none" w:sz="0" w:space="0" w:color="auto"/>
      </w:divBdr>
    </w:div>
    <w:div w:id="313804309">
      <w:bodyDiv w:val="1"/>
      <w:marLeft w:val="0"/>
      <w:marRight w:val="0"/>
      <w:marTop w:val="0"/>
      <w:marBottom w:val="0"/>
      <w:divBdr>
        <w:top w:val="none" w:sz="0" w:space="0" w:color="auto"/>
        <w:left w:val="none" w:sz="0" w:space="0" w:color="auto"/>
        <w:bottom w:val="none" w:sz="0" w:space="0" w:color="auto"/>
        <w:right w:val="none" w:sz="0" w:space="0" w:color="auto"/>
      </w:divBdr>
    </w:div>
    <w:div w:id="375667731">
      <w:bodyDiv w:val="1"/>
      <w:marLeft w:val="0"/>
      <w:marRight w:val="0"/>
      <w:marTop w:val="0"/>
      <w:marBottom w:val="0"/>
      <w:divBdr>
        <w:top w:val="none" w:sz="0" w:space="0" w:color="auto"/>
        <w:left w:val="none" w:sz="0" w:space="0" w:color="auto"/>
        <w:bottom w:val="none" w:sz="0" w:space="0" w:color="auto"/>
        <w:right w:val="none" w:sz="0" w:space="0" w:color="auto"/>
      </w:divBdr>
    </w:div>
    <w:div w:id="604116134">
      <w:bodyDiv w:val="1"/>
      <w:marLeft w:val="0"/>
      <w:marRight w:val="0"/>
      <w:marTop w:val="0"/>
      <w:marBottom w:val="0"/>
      <w:divBdr>
        <w:top w:val="none" w:sz="0" w:space="0" w:color="auto"/>
        <w:left w:val="none" w:sz="0" w:space="0" w:color="auto"/>
        <w:bottom w:val="none" w:sz="0" w:space="0" w:color="auto"/>
        <w:right w:val="none" w:sz="0" w:space="0" w:color="auto"/>
      </w:divBdr>
    </w:div>
    <w:div w:id="656569223">
      <w:bodyDiv w:val="1"/>
      <w:marLeft w:val="0"/>
      <w:marRight w:val="0"/>
      <w:marTop w:val="0"/>
      <w:marBottom w:val="0"/>
      <w:divBdr>
        <w:top w:val="none" w:sz="0" w:space="0" w:color="auto"/>
        <w:left w:val="none" w:sz="0" w:space="0" w:color="auto"/>
        <w:bottom w:val="none" w:sz="0" w:space="0" w:color="auto"/>
        <w:right w:val="none" w:sz="0" w:space="0" w:color="auto"/>
      </w:divBdr>
    </w:div>
    <w:div w:id="850797140">
      <w:bodyDiv w:val="1"/>
      <w:marLeft w:val="0"/>
      <w:marRight w:val="0"/>
      <w:marTop w:val="0"/>
      <w:marBottom w:val="0"/>
      <w:divBdr>
        <w:top w:val="none" w:sz="0" w:space="0" w:color="auto"/>
        <w:left w:val="none" w:sz="0" w:space="0" w:color="auto"/>
        <w:bottom w:val="none" w:sz="0" w:space="0" w:color="auto"/>
        <w:right w:val="none" w:sz="0" w:space="0" w:color="auto"/>
      </w:divBdr>
    </w:div>
    <w:div w:id="930089191">
      <w:bodyDiv w:val="1"/>
      <w:marLeft w:val="0"/>
      <w:marRight w:val="0"/>
      <w:marTop w:val="0"/>
      <w:marBottom w:val="0"/>
      <w:divBdr>
        <w:top w:val="none" w:sz="0" w:space="0" w:color="auto"/>
        <w:left w:val="none" w:sz="0" w:space="0" w:color="auto"/>
        <w:bottom w:val="none" w:sz="0" w:space="0" w:color="auto"/>
        <w:right w:val="none" w:sz="0" w:space="0" w:color="auto"/>
      </w:divBdr>
    </w:div>
    <w:div w:id="1034112576">
      <w:bodyDiv w:val="1"/>
      <w:marLeft w:val="0"/>
      <w:marRight w:val="0"/>
      <w:marTop w:val="0"/>
      <w:marBottom w:val="0"/>
      <w:divBdr>
        <w:top w:val="none" w:sz="0" w:space="0" w:color="auto"/>
        <w:left w:val="none" w:sz="0" w:space="0" w:color="auto"/>
        <w:bottom w:val="none" w:sz="0" w:space="0" w:color="auto"/>
        <w:right w:val="none" w:sz="0" w:space="0" w:color="auto"/>
      </w:divBdr>
    </w:div>
    <w:div w:id="1143280291">
      <w:bodyDiv w:val="1"/>
      <w:marLeft w:val="0"/>
      <w:marRight w:val="0"/>
      <w:marTop w:val="0"/>
      <w:marBottom w:val="0"/>
      <w:divBdr>
        <w:top w:val="none" w:sz="0" w:space="0" w:color="auto"/>
        <w:left w:val="none" w:sz="0" w:space="0" w:color="auto"/>
        <w:bottom w:val="none" w:sz="0" w:space="0" w:color="auto"/>
        <w:right w:val="none" w:sz="0" w:space="0" w:color="auto"/>
      </w:divBdr>
    </w:div>
    <w:div w:id="1255941336">
      <w:bodyDiv w:val="1"/>
      <w:marLeft w:val="0"/>
      <w:marRight w:val="0"/>
      <w:marTop w:val="0"/>
      <w:marBottom w:val="0"/>
      <w:divBdr>
        <w:top w:val="none" w:sz="0" w:space="0" w:color="auto"/>
        <w:left w:val="none" w:sz="0" w:space="0" w:color="auto"/>
        <w:bottom w:val="none" w:sz="0" w:space="0" w:color="auto"/>
        <w:right w:val="none" w:sz="0" w:space="0" w:color="auto"/>
      </w:divBdr>
    </w:div>
    <w:div w:id="1549608763">
      <w:bodyDiv w:val="1"/>
      <w:marLeft w:val="0"/>
      <w:marRight w:val="0"/>
      <w:marTop w:val="0"/>
      <w:marBottom w:val="0"/>
      <w:divBdr>
        <w:top w:val="none" w:sz="0" w:space="0" w:color="auto"/>
        <w:left w:val="none" w:sz="0" w:space="0" w:color="auto"/>
        <w:bottom w:val="none" w:sz="0" w:space="0" w:color="auto"/>
        <w:right w:val="none" w:sz="0" w:space="0" w:color="auto"/>
      </w:divBdr>
    </w:div>
    <w:div w:id="1734233632">
      <w:bodyDiv w:val="1"/>
      <w:marLeft w:val="0"/>
      <w:marRight w:val="0"/>
      <w:marTop w:val="0"/>
      <w:marBottom w:val="0"/>
      <w:divBdr>
        <w:top w:val="none" w:sz="0" w:space="0" w:color="auto"/>
        <w:left w:val="none" w:sz="0" w:space="0" w:color="auto"/>
        <w:bottom w:val="none" w:sz="0" w:space="0" w:color="auto"/>
        <w:right w:val="none" w:sz="0" w:space="0" w:color="auto"/>
      </w:divBdr>
    </w:div>
    <w:div w:id="1914972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nternational-partnerships.ec.europa.eu/system/files/2022-01/mip-2021-c2021-9271-mozambique-annex_en.pdf"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5836F-4B91-475C-A3DF-D24CF65A3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6030</Words>
  <Characters>33411</Characters>
  <Application>Microsoft Office Word</Application>
  <DocSecurity>0</DocSecurity>
  <Lines>1518</Lines>
  <Paragraphs>857</Paragraphs>
  <ScaleCrop>false</ScaleCrop>
  <HeadingPairs>
    <vt:vector size="2" baseType="variant">
      <vt:variant>
        <vt:lpstr>Title</vt:lpstr>
      </vt:variant>
      <vt:variant>
        <vt:i4>1</vt:i4>
      </vt:variant>
    </vt:vector>
  </HeadingPairs>
  <TitlesOfParts>
    <vt:vector size="1" baseType="lpstr">
      <vt:lpstr>CR_Com</vt:lpstr>
    </vt:vector>
  </TitlesOfParts>
  <Company/>
  <LinksUpToDate>false</LinksUpToDate>
  <CharactersWithSpaces>38584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CR_Com</dc:title>
  <dc:subject/>
  <dc:creator>HOPPE Nina</dc:creator>
  <cp:keywords/>
  <dc:description/>
  <cp:lastModifiedBy>PIOT Kris</cp:lastModifiedBy>
  <cp:revision>2</cp:revision>
  <cp:lastPrinted>2004-11-04T09:41:00Z</cp:lastPrinted>
  <dcterms:created xsi:type="dcterms:W3CDTF">2024-02-27T18:04:00Z</dcterms:created>
  <dcterms:modified xsi:type="dcterms:W3CDTF">2024-02-27T18:04:00Z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t;Extension&gt;">
    <vt:lpwstr>EN</vt:lpwstr>
  </property>
  <property fmtid="{D5CDD505-2E9C-101B-9397-08002B2CF9AE}" pid="3" name="Created with">
    <vt:lpwstr>9.16.1 Build [20230915]</vt:lpwstr>
  </property>
  <property fmtid="{D5CDD505-2E9C-101B-9397-08002B2CF9AE}" pid="4" name="LastEdited with">
    <vt:lpwstr>9.17.1 Build [20240202]</vt:lpwstr>
  </property>
  <property fmtid="{D5CDD505-2E9C-101B-9397-08002B2CF9AE}" pid="5" name="&lt;FdR&gt;">
    <vt:lpwstr>1286936</vt:lpwstr>
  </property>
  <property fmtid="{D5CDD505-2E9C-101B-9397-08002B2CF9AE}" pid="6" name="&lt;Type&gt;">
    <vt:lpwstr>CR</vt:lpwstr>
  </property>
  <property fmtid="{D5CDD505-2E9C-101B-9397-08002B2CF9AE}" pid="7" name="&lt;ModelCod&gt;">
    <vt:lpwstr>\\eiciBRUpr1\pdocep$\DocEP\DOCS\General\CR\CR_Com.dotx(17/04/2020 19:26:09)</vt:lpwstr>
  </property>
  <property fmtid="{D5CDD505-2E9C-101B-9397-08002B2CF9AE}" pid="8" name="&lt;ModelTra&gt;">
    <vt:lpwstr>\\eiciBRUpr1\pdocep$\DocEP\TRANSFIL\EN\CR_Com.EN(18/04/2018 09:37:00)</vt:lpwstr>
  </property>
  <property fmtid="{D5CDD505-2E9C-101B-9397-08002B2CF9AE}" pid="9" name="&lt;Model&gt;">
    <vt:lpwstr>CR_Com</vt:lpwstr>
  </property>
  <property fmtid="{D5CDD505-2E9C-101B-9397-08002B2CF9AE}" pid="10" name="FooterPath">
    <vt:lpwstr>CR\1286936EN.docx</vt:lpwstr>
  </property>
  <property fmtid="{D5CDD505-2E9C-101B-9397-08002B2CF9AE}" pid="11" name="PE number">
    <vt:lpwstr>753.720</vt:lpwstr>
  </property>
  <property fmtid="{D5CDD505-2E9C-101B-9397-08002B2CF9AE}" pid="12" name="SendToEpades">
    <vt:lpwstr>OK - 2024/02/27 19:04</vt:lpwstr>
  </property>
</Properties>
</file>