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BE3F85" w:rsidRPr="00443556" w14:paraId="66D3EC3D" w14:textId="77777777" w:rsidTr="00B72EDF">
        <w:trPr>
          <w:trHeight w:hRule="exact" w:val="1418"/>
        </w:trPr>
        <w:tc>
          <w:tcPr>
            <w:tcW w:w="6804" w:type="dxa"/>
            <w:shd w:val="clear" w:color="auto" w:fill="auto"/>
            <w:vAlign w:val="center"/>
          </w:tcPr>
          <w:p w14:paraId="738599FE" w14:textId="77777777" w:rsidR="00BE3F85" w:rsidRPr="00443556" w:rsidRDefault="00831FFE" w:rsidP="00B72EDF">
            <w:pPr>
              <w:pStyle w:val="EPName"/>
            </w:pPr>
            <w:bookmarkStart w:id="0" w:name="_GoBack"/>
            <w:bookmarkEnd w:id="0"/>
            <w:r w:rsidRPr="00443556">
              <w:t>European Parliament</w:t>
            </w:r>
          </w:p>
          <w:p w14:paraId="6771A673" w14:textId="77777777" w:rsidR="00BE3F85" w:rsidRPr="00443556" w:rsidRDefault="00B72EDF" w:rsidP="00B72EDF">
            <w:pPr>
              <w:pStyle w:val="EPTerm"/>
            </w:pPr>
            <w:r w:rsidRPr="00443556">
              <w:t>2019-2024</w:t>
            </w:r>
          </w:p>
        </w:tc>
        <w:tc>
          <w:tcPr>
            <w:tcW w:w="2268" w:type="dxa"/>
            <w:shd w:val="clear" w:color="auto" w:fill="auto"/>
          </w:tcPr>
          <w:p w14:paraId="0E0B6950" w14:textId="77777777" w:rsidR="00BE3F85" w:rsidRPr="00443556" w:rsidRDefault="00BE3F85" w:rsidP="00B72EDF">
            <w:pPr>
              <w:pStyle w:val="EPLogo"/>
            </w:pPr>
            <w:r w:rsidRPr="00443556">
              <w:drawing>
                <wp:inline distT="0" distB="0" distL="0" distR="0" wp14:anchorId="3715FDFF" wp14:editId="61BDF8BA">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6B1AD99E" w14:textId="77777777" w:rsidR="00943062" w:rsidRPr="00443556" w:rsidRDefault="00943062" w:rsidP="00943062">
      <w:pPr>
        <w:pStyle w:val="LineTop"/>
      </w:pPr>
    </w:p>
    <w:p w14:paraId="001B6D1A" w14:textId="77777777" w:rsidR="00943062" w:rsidRPr="00443556" w:rsidRDefault="00943062" w:rsidP="00943062">
      <w:pPr>
        <w:pStyle w:val="EPBody"/>
      </w:pPr>
      <w:r w:rsidRPr="00443556">
        <w:rPr>
          <w:rStyle w:val="HideTWBExt"/>
          <w:noProof w:val="0"/>
        </w:rPr>
        <w:t>&lt;</w:t>
      </w:r>
      <w:r w:rsidRPr="00443556">
        <w:rPr>
          <w:rStyle w:val="HideTWBExt"/>
          <w:i w:val="0"/>
          <w:noProof w:val="0"/>
        </w:rPr>
        <w:t>Commission</w:t>
      </w:r>
      <w:r w:rsidRPr="00443556">
        <w:rPr>
          <w:rStyle w:val="HideTWBExt"/>
          <w:noProof w:val="0"/>
        </w:rPr>
        <w:t>&gt;</w:t>
      </w:r>
      <w:r w:rsidR="00B72EDF" w:rsidRPr="00443556">
        <w:rPr>
          <w:rStyle w:val="HideTWBInt"/>
        </w:rPr>
        <w:t>{TRAN}</w:t>
      </w:r>
      <w:r w:rsidR="00B72EDF" w:rsidRPr="00443556">
        <w:t>Committee on Transport and Tourism</w:t>
      </w:r>
      <w:r w:rsidRPr="00443556">
        <w:rPr>
          <w:rStyle w:val="HideTWBExt"/>
          <w:noProof w:val="0"/>
        </w:rPr>
        <w:t>&lt;/</w:t>
      </w:r>
      <w:r w:rsidRPr="00443556">
        <w:rPr>
          <w:rStyle w:val="HideTWBExt"/>
          <w:i w:val="0"/>
          <w:noProof w:val="0"/>
        </w:rPr>
        <w:t>Commission</w:t>
      </w:r>
      <w:r w:rsidRPr="00443556">
        <w:rPr>
          <w:rStyle w:val="HideTWBExt"/>
          <w:noProof w:val="0"/>
        </w:rPr>
        <w:t>&gt;</w:t>
      </w:r>
    </w:p>
    <w:p w14:paraId="373524BC" w14:textId="77777777" w:rsidR="00943062" w:rsidRPr="00443556" w:rsidRDefault="00943062" w:rsidP="00943062">
      <w:pPr>
        <w:pStyle w:val="LineBottom"/>
      </w:pPr>
    </w:p>
    <w:p w14:paraId="0CCF132C" w14:textId="77777777" w:rsidR="00B85286" w:rsidRPr="00443556" w:rsidRDefault="00B85286">
      <w:pPr>
        <w:pStyle w:val="CoverReference"/>
      </w:pPr>
      <w:r w:rsidRPr="00443556">
        <w:rPr>
          <w:rStyle w:val="HideTWBExt"/>
          <w:b w:val="0"/>
          <w:noProof w:val="0"/>
        </w:rPr>
        <w:t>&lt;RefProc&gt;</w:t>
      </w:r>
      <w:r w:rsidR="00B72EDF" w:rsidRPr="00443556">
        <w:t>2021/0210</w:t>
      </w:r>
      <w:r w:rsidRPr="00443556">
        <w:rPr>
          <w:rStyle w:val="HideTWBExt"/>
          <w:b w:val="0"/>
          <w:noProof w:val="0"/>
        </w:rPr>
        <w:t>&lt;/RefProc&gt;&lt;RefTypeProc&gt;</w:t>
      </w:r>
      <w:r w:rsidR="00831FFE" w:rsidRPr="00443556">
        <w:t>(</w:t>
      </w:r>
      <w:r w:rsidR="00B72EDF" w:rsidRPr="00443556">
        <w:t>COD</w:t>
      </w:r>
      <w:r w:rsidR="00831FFE" w:rsidRPr="00443556">
        <w:t>)</w:t>
      </w:r>
      <w:r w:rsidRPr="00443556">
        <w:rPr>
          <w:rStyle w:val="HideTWBExt"/>
          <w:b w:val="0"/>
          <w:noProof w:val="0"/>
        </w:rPr>
        <w:t>&lt;/RefTypeProc&gt;</w:t>
      </w:r>
    </w:p>
    <w:p w14:paraId="7F1F3CCC" w14:textId="7F2AFBE1" w:rsidR="00B85286" w:rsidRPr="00443556" w:rsidRDefault="00B85286">
      <w:pPr>
        <w:pStyle w:val="CoverDate"/>
      </w:pPr>
      <w:r w:rsidRPr="00443556">
        <w:rPr>
          <w:rStyle w:val="HideTWBExt"/>
          <w:noProof w:val="0"/>
        </w:rPr>
        <w:t>&lt;Date&gt;</w:t>
      </w:r>
      <w:r w:rsidR="00B72EDF" w:rsidRPr="00443556">
        <w:rPr>
          <w:rStyle w:val="HideTWBInt"/>
        </w:rPr>
        <w:t>{20/09/2022}</w:t>
      </w:r>
      <w:r w:rsidR="00053CDE" w:rsidRPr="00443556">
        <w:t>22</w:t>
      </w:r>
      <w:r w:rsidR="00B72EDF" w:rsidRPr="00443556">
        <w:t>.9.2022</w:t>
      </w:r>
      <w:r w:rsidRPr="00443556">
        <w:rPr>
          <w:rStyle w:val="HideTWBExt"/>
          <w:noProof w:val="0"/>
        </w:rPr>
        <w:t>&lt;/Date&gt;</w:t>
      </w:r>
    </w:p>
    <w:p w14:paraId="6C6C58B1" w14:textId="77777777" w:rsidR="000F32C8" w:rsidRPr="00443556" w:rsidRDefault="000F32C8" w:rsidP="00CD4053">
      <w:pPr>
        <w:pStyle w:val="CoverDocType"/>
      </w:pPr>
      <w:r w:rsidRPr="00443556">
        <w:rPr>
          <w:rStyle w:val="HideTWBExt"/>
          <w:b w:val="0"/>
          <w:noProof w:val="0"/>
        </w:rPr>
        <w:t>&lt;TypeAM&gt;</w:t>
      </w:r>
      <w:r w:rsidR="00B72EDF" w:rsidRPr="00443556">
        <w:t>COMPROMISE AMENDMENTS</w:t>
      </w:r>
      <w:r w:rsidRPr="00443556">
        <w:rPr>
          <w:rStyle w:val="HideTWBExt"/>
          <w:b w:val="0"/>
          <w:noProof w:val="0"/>
        </w:rPr>
        <w:t>&lt;/TypeAM&gt;</w:t>
      </w:r>
    </w:p>
    <w:p w14:paraId="13935E70" w14:textId="77777777" w:rsidR="00B85286" w:rsidRPr="00443556" w:rsidRDefault="00E25DC5" w:rsidP="001C2054">
      <w:pPr>
        <w:pStyle w:val="CoverDocType24a"/>
      </w:pPr>
      <w:r w:rsidRPr="00443556">
        <w:rPr>
          <w:rStyle w:val="HideTWBExt"/>
          <w:b w:val="0"/>
          <w:noProof w:val="0"/>
        </w:rPr>
        <w:t>&lt;RangeAM&gt;</w:t>
      </w:r>
      <w:r w:rsidR="0037092A" w:rsidRPr="00443556">
        <w:t>1 - 167</w:t>
      </w:r>
      <w:r w:rsidRPr="00443556">
        <w:rPr>
          <w:rStyle w:val="HideTWBExt"/>
          <w:b w:val="0"/>
          <w:noProof w:val="0"/>
        </w:rPr>
        <w:t>&lt;/RangeAM&gt;</w:t>
      </w:r>
    </w:p>
    <w:p w14:paraId="179AA3F7" w14:textId="77777777" w:rsidR="001C2054" w:rsidRPr="00443556" w:rsidRDefault="00A15973" w:rsidP="008833F8">
      <w:pPr>
        <w:pStyle w:val="CoverBold"/>
      </w:pPr>
      <w:r w:rsidRPr="00443556">
        <w:rPr>
          <w:rStyle w:val="HideTWBExt"/>
          <w:b w:val="0"/>
          <w:noProof w:val="0"/>
        </w:rPr>
        <w:t>&lt;TitreType&gt;</w:t>
      </w:r>
      <w:r w:rsidR="00B72EDF" w:rsidRPr="00443556">
        <w:t>Draft report</w:t>
      </w:r>
      <w:r w:rsidRPr="00443556">
        <w:rPr>
          <w:rStyle w:val="HideTWBExt"/>
          <w:b w:val="0"/>
          <w:noProof w:val="0"/>
        </w:rPr>
        <w:t>&lt;/TitreType&gt;</w:t>
      </w:r>
    </w:p>
    <w:p w14:paraId="2290F3D4" w14:textId="77777777" w:rsidR="00B85286" w:rsidRPr="00443556" w:rsidRDefault="00E25DC5" w:rsidP="008833F8">
      <w:pPr>
        <w:pStyle w:val="CoverBold"/>
      </w:pPr>
      <w:r w:rsidRPr="00443556">
        <w:rPr>
          <w:rStyle w:val="HideTWBExt"/>
          <w:b w:val="0"/>
          <w:noProof w:val="0"/>
        </w:rPr>
        <w:t>&lt;Rapporteur&gt;</w:t>
      </w:r>
      <w:r w:rsidR="00B72EDF" w:rsidRPr="00443556">
        <w:t>Jörgen Warborn</w:t>
      </w:r>
      <w:r w:rsidRPr="00443556">
        <w:rPr>
          <w:rStyle w:val="HideTWBExt"/>
          <w:b w:val="0"/>
          <w:noProof w:val="0"/>
        </w:rPr>
        <w:t>&lt;/Rapporteur&gt;</w:t>
      </w:r>
    </w:p>
    <w:p w14:paraId="2DE6CF3A" w14:textId="77777777" w:rsidR="0005018E" w:rsidRPr="00443556" w:rsidRDefault="00332485" w:rsidP="0005018E">
      <w:pPr>
        <w:pStyle w:val="CoverNormal24a"/>
      </w:pPr>
      <w:r w:rsidRPr="00443556">
        <w:rPr>
          <w:rStyle w:val="HideTWBExt"/>
          <w:noProof w:val="0"/>
        </w:rPr>
        <w:t>&lt;DocRefPE&gt;</w:t>
      </w:r>
      <w:r w:rsidR="00831FFE" w:rsidRPr="00443556">
        <w:t>(PE</w:t>
      </w:r>
      <w:r w:rsidR="00B72EDF" w:rsidRPr="00443556">
        <w:t>729.908</w:t>
      </w:r>
      <w:r w:rsidR="00831FFE" w:rsidRPr="00443556">
        <w:t>v</w:t>
      </w:r>
      <w:r w:rsidR="00B72EDF" w:rsidRPr="00443556">
        <w:t>02-00</w:t>
      </w:r>
      <w:r w:rsidR="00831FFE" w:rsidRPr="00443556">
        <w:t>)</w:t>
      </w:r>
      <w:r w:rsidRPr="00443556">
        <w:rPr>
          <w:rStyle w:val="HideTWBExt"/>
          <w:noProof w:val="0"/>
        </w:rPr>
        <w:t>&lt;/DocRefPE&gt;</w:t>
      </w:r>
    </w:p>
    <w:p w14:paraId="0AA8BB4A" w14:textId="77777777" w:rsidR="00B85286" w:rsidRPr="00443556" w:rsidRDefault="00A15973">
      <w:pPr>
        <w:pStyle w:val="CoverNormal24a"/>
      </w:pPr>
      <w:r w:rsidRPr="00443556">
        <w:rPr>
          <w:rStyle w:val="HideTWBExt"/>
          <w:noProof w:val="0"/>
        </w:rPr>
        <w:t>&lt;Titre&gt;</w:t>
      </w:r>
      <w:r w:rsidR="0037092A" w:rsidRPr="00443556">
        <w:t>on the proposal for a regulation of the European Parliament and of the Council on t</w:t>
      </w:r>
      <w:r w:rsidR="00B72EDF" w:rsidRPr="00443556">
        <w:t>he use of renewable and low-carbon fuels in maritime transport and amending Directive 2009/16/EC</w:t>
      </w:r>
      <w:r w:rsidRPr="00443556">
        <w:rPr>
          <w:rStyle w:val="HideTWBExt"/>
          <w:noProof w:val="0"/>
        </w:rPr>
        <w:t>&lt;/Titre&gt;</w:t>
      </w:r>
    </w:p>
    <w:p w14:paraId="0625C9D9" w14:textId="77777777" w:rsidR="006337D4" w:rsidRPr="00443556" w:rsidRDefault="00E25DC5" w:rsidP="006337D4">
      <w:pPr>
        <w:pStyle w:val="CoverNormal"/>
      </w:pPr>
      <w:r w:rsidRPr="00443556">
        <w:rPr>
          <w:rStyle w:val="HideTWBExt"/>
          <w:noProof w:val="0"/>
        </w:rPr>
        <w:t>&lt;DocAmend&gt;</w:t>
      </w:r>
      <w:r w:rsidR="00B72EDF" w:rsidRPr="00443556">
        <w:t>Proposal for a regulation</w:t>
      </w:r>
      <w:r w:rsidRPr="00443556">
        <w:rPr>
          <w:rStyle w:val="HideTWBExt"/>
          <w:noProof w:val="0"/>
        </w:rPr>
        <w:t>&lt;/DocAmend&gt;</w:t>
      </w:r>
    </w:p>
    <w:p w14:paraId="72BD33A4" w14:textId="77777777" w:rsidR="00B85286" w:rsidRPr="00443556" w:rsidRDefault="00A15973">
      <w:pPr>
        <w:pStyle w:val="CoverNormal24a"/>
      </w:pPr>
      <w:r w:rsidRPr="00443556">
        <w:rPr>
          <w:rStyle w:val="HideTWBExt"/>
          <w:noProof w:val="0"/>
        </w:rPr>
        <w:t>&lt;DocRef&gt;</w:t>
      </w:r>
      <w:r w:rsidR="00831FFE" w:rsidRPr="00443556">
        <w:t>(</w:t>
      </w:r>
      <w:r w:rsidR="00B72EDF" w:rsidRPr="00443556">
        <w:t>COM(2021)0562</w:t>
      </w:r>
      <w:r w:rsidR="00831FFE" w:rsidRPr="00443556">
        <w:t xml:space="preserve"> </w:t>
      </w:r>
      <w:r w:rsidR="00B72EDF" w:rsidRPr="00443556">
        <w:t>–</w:t>
      </w:r>
      <w:r w:rsidR="00831FFE" w:rsidRPr="00443556">
        <w:t xml:space="preserve"> </w:t>
      </w:r>
      <w:r w:rsidR="00B72EDF" w:rsidRPr="00443556">
        <w:t>C9</w:t>
      </w:r>
      <w:r w:rsidR="00B72EDF" w:rsidRPr="00443556">
        <w:noBreakHyphen/>
        <w:t>0333/2021</w:t>
      </w:r>
      <w:r w:rsidR="00831FFE" w:rsidRPr="00443556">
        <w:t xml:space="preserve"> </w:t>
      </w:r>
      <w:r w:rsidR="00B72EDF" w:rsidRPr="00443556">
        <w:t>–</w:t>
      </w:r>
      <w:r w:rsidR="00831FFE" w:rsidRPr="00443556">
        <w:t xml:space="preserve"> </w:t>
      </w:r>
      <w:bookmarkStart w:id="1" w:name="DocEPLastVariable"/>
      <w:bookmarkEnd w:id="1"/>
      <w:r w:rsidR="00B72EDF" w:rsidRPr="00443556">
        <w:t>2021/0210</w:t>
      </w:r>
      <w:r w:rsidR="00831FFE" w:rsidRPr="00443556">
        <w:t>(</w:t>
      </w:r>
      <w:r w:rsidR="00B72EDF" w:rsidRPr="00443556">
        <w:t>COD</w:t>
      </w:r>
      <w:r w:rsidR="00831FFE" w:rsidRPr="00443556">
        <w:t>))</w:t>
      </w:r>
      <w:r w:rsidRPr="00443556">
        <w:rPr>
          <w:rStyle w:val="HideTWBExt"/>
          <w:noProof w:val="0"/>
        </w:rPr>
        <w:t>&lt;/DocRef&gt;</w:t>
      </w:r>
    </w:p>
    <w:p w14:paraId="5F73020D" w14:textId="77777777" w:rsidR="00B85286" w:rsidRPr="00443556" w:rsidRDefault="00B85286" w:rsidP="00FD0C82">
      <w:pPr>
        <w:widowControl/>
        <w:tabs>
          <w:tab w:val="center" w:pos="4677"/>
        </w:tabs>
      </w:pPr>
      <w:r w:rsidRPr="00443556">
        <w:br w:type="page"/>
      </w:r>
      <w:r w:rsidR="00831FFE" w:rsidRPr="00443556">
        <w:lastRenderedPageBreak/>
        <w:t>AM_Com_LegCompr</w:t>
      </w:r>
    </w:p>
    <w:p w14:paraId="5A22A714" w14:textId="77777777" w:rsidR="00A80152" w:rsidRPr="00443556" w:rsidRDefault="00B85286" w:rsidP="00A80152">
      <w:r w:rsidRPr="00443556">
        <w:br w:type="page"/>
      </w:r>
      <w:bookmarkStart w:id="2" w:name="IntroB"/>
    </w:p>
    <w:p w14:paraId="7E709BDA" w14:textId="77777777" w:rsidR="00A80152" w:rsidRPr="00443556" w:rsidRDefault="00A80152" w:rsidP="00A80152">
      <w:pPr>
        <w:pStyle w:val="AMNumberTabs0"/>
        <w:keepNext/>
        <w:rPr>
          <w:lang w:val="en-GB"/>
        </w:rPr>
      </w:pPr>
      <w:r w:rsidRPr="00443556">
        <w:rPr>
          <w:rStyle w:val="HideTWBExt"/>
          <w:b w:val="0"/>
          <w:noProof w:val="0"/>
          <w:lang w:val="en-GB"/>
        </w:rPr>
        <w:t>&lt;RepeatBlock-Amend&gt;&lt;Amend&gt;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w:t>
      </w:r>
      <w:r w:rsidRPr="00443556">
        <w:rPr>
          <w:rStyle w:val="HideTWBExt"/>
          <w:b w:val="0"/>
          <w:noProof w:val="0"/>
          <w:lang w:val="en-GB"/>
        </w:rPr>
        <w:t>&lt;/NumAm&gt;</w:t>
      </w:r>
    </w:p>
    <w:p w14:paraId="4118087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20A547D" w14:textId="77777777" w:rsidR="00A80152" w:rsidRPr="00443556" w:rsidRDefault="00A80152" w:rsidP="00A80152">
      <w:r w:rsidRPr="00443556">
        <w:rPr>
          <w:rStyle w:val="HideTWBExt"/>
          <w:noProof w:val="0"/>
        </w:rPr>
        <w:t>&lt;/RepeatBlock-By&gt;</w:t>
      </w:r>
    </w:p>
    <w:p w14:paraId="71581846"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5BA81F9A" w14:textId="77777777" w:rsidR="00A80152" w:rsidRPr="00443556" w:rsidRDefault="00A80152" w:rsidP="00A80152"/>
    <w:p w14:paraId="5BD13F9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5828717" w14:textId="77777777" w:rsidR="00A80152" w:rsidRPr="00443556" w:rsidRDefault="00A80152" w:rsidP="00A80152">
      <w:pPr>
        <w:pStyle w:val="NormalBold"/>
      </w:pPr>
      <w:r w:rsidRPr="00443556">
        <w:rPr>
          <w:rStyle w:val="HideTWBExt"/>
          <w:b w:val="0"/>
          <w:noProof w:val="0"/>
        </w:rPr>
        <w:t>&lt;Article&gt;</w:t>
      </w:r>
      <w:r w:rsidRPr="00443556">
        <w:t>Recital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E113FAD" w14:textId="77777777" w:rsidTr="00A80152">
        <w:trPr>
          <w:jc w:val="center"/>
        </w:trPr>
        <w:tc>
          <w:tcPr>
            <w:tcW w:w="9752" w:type="dxa"/>
            <w:gridSpan w:val="2"/>
          </w:tcPr>
          <w:p w14:paraId="7B85260A" w14:textId="77777777" w:rsidR="00A80152" w:rsidRPr="00443556" w:rsidRDefault="00A80152" w:rsidP="00A80152">
            <w:pPr>
              <w:keepNext/>
            </w:pPr>
          </w:p>
        </w:tc>
      </w:tr>
      <w:tr w:rsidR="00A80152" w:rsidRPr="00443556" w14:paraId="2DEA8E3D" w14:textId="77777777" w:rsidTr="00A80152">
        <w:trPr>
          <w:jc w:val="center"/>
        </w:trPr>
        <w:tc>
          <w:tcPr>
            <w:tcW w:w="4876" w:type="dxa"/>
          </w:tcPr>
          <w:p w14:paraId="36C4950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E953A4E" w14:textId="77777777" w:rsidR="00A80152" w:rsidRPr="00443556" w:rsidRDefault="00A80152" w:rsidP="00A80152">
            <w:pPr>
              <w:pStyle w:val="ColumnHeading"/>
              <w:keepNext/>
              <w:rPr>
                <w:lang w:val="en-GB"/>
              </w:rPr>
            </w:pPr>
            <w:r w:rsidRPr="00443556">
              <w:rPr>
                <w:lang w:val="en-GB"/>
              </w:rPr>
              <w:t>Amendment</w:t>
            </w:r>
          </w:p>
        </w:tc>
      </w:tr>
      <w:tr w:rsidR="00A80152" w:rsidRPr="00443556" w14:paraId="756A2AC3" w14:textId="77777777" w:rsidTr="00A80152">
        <w:trPr>
          <w:jc w:val="center"/>
        </w:trPr>
        <w:tc>
          <w:tcPr>
            <w:tcW w:w="4876" w:type="dxa"/>
          </w:tcPr>
          <w:p w14:paraId="1A5F9414" w14:textId="77777777" w:rsidR="00A80152" w:rsidRPr="00443556" w:rsidRDefault="00A80152" w:rsidP="00A80152">
            <w:pPr>
              <w:pStyle w:val="Normal6"/>
              <w:rPr>
                <w:lang w:val="en-GB"/>
              </w:rPr>
            </w:pPr>
            <w:r w:rsidRPr="00443556">
              <w:rPr>
                <w:lang w:val="en-GB"/>
              </w:rPr>
              <w:t>(1)</w:t>
            </w:r>
            <w:r w:rsidRPr="00443556">
              <w:rPr>
                <w:lang w:val="en-GB"/>
              </w:rPr>
              <w:tab/>
              <w:t>Maritime transport accounts for around 75% of EU external trade and 31% of EU internal trade in terms of volume</w:t>
            </w:r>
            <w:r w:rsidRPr="00443556">
              <w:rPr>
                <w:b/>
                <w:i/>
              </w:rPr>
              <w:t>. At the same time, ship traffic to or from ports in the European Economic Area accounts for some 11% of all EU CO</w:t>
            </w:r>
            <w:r w:rsidRPr="00443556">
              <w:rPr>
                <w:b/>
                <w:i/>
                <w:vertAlign w:val="subscript"/>
              </w:rPr>
              <w:t>2</w:t>
            </w:r>
            <w:r w:rsidRPr="00443556">
              <w:rPr>
                <w:lang w:val="en-GB"/>
              </w:rPr>
              <w:t xml:space="preserve"> </w:t>
            </w:r>
            <w:r w:rsidRPr="00443556">
              <w:rPr>
                <w:b/>
                <w:i/>
              </w:rPr>
              <w:t>emissions from transport and 3-4% of total EU CO</w:t>
            </w:r>
            <w:r w:rsidRPr="00443556">
              <w:rPr>
                <w:b/>
                <w:i/>
                <w:vertAlign w:val="subscript"/>
              </w:rPr>
              <w:t>2</w:t>
            </w:r>
            <w:r w:rsidRPr="00443556">
              <w:rPr>
                <w:lang w:val="en-GB"/>
              </w:rPr>
              <w:t xml:space="preserve"> </w:t>
            </w:r>
            <w:r w:rsidRPr="00443556">
              <w:rPr>
                <w:b/>
                <w:i/>
              </w:rPr>
              <w:t>emissions</w:t>
            </w:r>
            <w:r w:rsidRPr="00443556">
              <w:rPr>
                <w:lang w:val="en-GB"/>
              </w:rPr>
              <w:t>. 400 million passengers embark or disembark annually in ports of Member States, including around 14 million on cruise ships. Maritime transport is therefore an essential component of Europe’s transport system and plays a critical role for the European economy. The maritime transport market is subject to strong competition between economic actors in the Union and beyond for which a level playing field is indispensable. The stability and prosperity of the maritime transport market and its economic actors rely on a clear and harmonised policy framework where maritime transport operators, ports and other actors in the sector can operate on the basis of equal opportunities. Where market distortions occur, they risk putting ship operators or ports at a disadvantage compared to competitors within the maritime transport sector or in other transport sectors. In turn, this can result in a loss of competitiveness of the maritime transport industry, and a loss of connectivity for citizens and businesses</w:t>
            </w:r>
          </w:p>
        </w:tc>
        <w:tc>
          <w:tcPr>
            <w:tcW w:w="4876" w:type="dxa"/>
          </w:tcPr>
          <w:p w14:paraId="5FC0758A" w14:textId="77777777" w:rsidR="00A80152" w:rsidRPr="00443556" w:rsidRDefault="00A80152" w:rsidP="00A80152">
            <w:pPr>
              <w:pStyle w:val="Normal6"/>
              <w:rPr>
                <w:szCs w:val="24"/>
                <w:lang w:val="en-GB"/>
              </w:rPr>
            </w:pPr>
            <w:r w:rsidRPr="00443556">
              <w:rPr>
                <w:lang w:val="en-GB"/>
              </w:rPr>
              <w:t>(1)</w:t>
            </w:r>
            <w:r w:rsidRPr="00443556">
              <w:rPr>
                <w:lang w:val="en-GB"/>
              </w:rPr>
              <w:tab/>
              <w:t xml:space="preserve">Maritime transport accounts for around 75% of EU external trade and 31% of EU internal trade in terms of volume. 400 million passengers embark or disembark annually in ports of Member States, including around 14 million on cruise ships. Maritime transport is therefore an essential component of Europe’s transport system and plays a critical role for the European economy. The maritime transport market is subject to strong competition between economic actors in the Union and beyond for which a </w:t>
            </w:r>
            <w:r w:rsidRPr="00443556">
              <w:rPr>
                <w:b/>
                <w:i/>
              </w:rPr>
              <w:t>global</w:t>
            </w:r>
            <w:r w:rsidRPr="00443556">
              <w:rPr>
                <w:lang w:val="en-GB"/>
              </w:rPr>
              <w:t xml:space="preserve"> level playing field is indispensable. The stability and prosperity of the maritime transport market and its economic actors rely on a clear and harmonised policy framework where maritime transport operators, ports and other actors in the sector can operate on the basis of equal opportunities. Where market distortions occur, they risk putting ship operators or ports at a disadvantage compared to competitors within the maritime transport sector or in other transport sectors. In turn, this can result in a loss of competitiveness of the maritime transport industry, </w:t>
            </w:r>
            <w:r w:rsidRPr="00443556">
              <w:rPr>
                <w:b/>
                <w:i/>
              </w:rPr>
              <w:t>fewer jobs</w:t>
            </w:r>
            <w:r w:rsidRPr="00443556">
              <w:rPr>
                <w:lang w:val="en-GB"/>
              </w:rPr>
              <w:t xml:space="preserve"> and a loss of connectivity for citizens and businesses</w:t>
            </w:r>
          </w:p>
        </w:tc>
      </w:tr>
    </w:tbl>
    <w:p w14:paraId="04F76FC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388FA25" w14:textId="77777777" w:rsidR="00A80152" w:rsidRPr="00443556" w:rsidRDefault="00A80152" w:rsidP="00A80152">
      <w:r w:rsidRPr="00443556">
        <w:rPr>
          <w:rStyle w:val="HideTWBExt"/>
          <w:noProof w:val="0"/>
        </w:rPr>
        <w:t>&lt;/Amend&gt;</w:t>
      </w:r>
    </w:p>
    <w:p w14:paraId="58F11BC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w:t>
      </w:r>
      <w:r w:rsidRPr="00443556">
        <w:rPr>
          <w:rStyle w:val="HideTWBExt"/>
          <w:b w:val="0"/>
          <w:noProof w:val="0"/>
          <w:lang w:val="en-GB"/>
        </w:rPr>
        <w:t>&lt;/NumAm&gt;</w:t>
      </w:r>
    </w:p>
    <w:p w14:paraId="34C3A64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0CF4E88" w14:textId="77777777" w:rsidR="00A80152" w:rsidRPr="00443556" w:rsidRDefault="00A80152" w:rsidP="00A80152">
      <w:r w:rsidRPr="00443556">
        <w:rPr>
          <w:rStyle w:val="HideTWBExt"/>
          <w:noProof w:val="0"/>
        </w:rPr>
        <w:t>&lt;/RepeatBlock-By&gt;</w:t>
      </w:r>
    </w:p>
    <w:p w14:paraId="3C049597"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16EBA80F" w14:textId="77777777" w:rsidR="00A80152" w:rsidRPr="00443556" w:rsidRDefault="00A80152" w:rsidP="00A80152"/>
    <w:p w14:paraId="699B17F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DF47596" w14:textId="77777777" w:rsidR="00A80152" w:rsidRPr="00443556" w:rsidRDefault="00A80152" w:rsidP="00A80152">
      <w:pPr>
        <w:pStyle w:val="NormalBold"/>
      </w:pPr>
      <w:r w:rsidRPr="00443556">
        <w:rPr>
          <w:rStyle w:val="HideTWBExt"/>
          <w:b w:val="0"/>
          <w:noProof w:val="0"/>
        </w:rPr>
        <w:t>&lt;Article&gt;</w:t>
      </w:r>
      <w:r w:rsidRPr="00443556">
        <w:t>Recital 1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73DD8FA" w14:textId="77777777" w:rsidTr="00A80152">
        <w:trPr>
          <w:jc w:val="center"/>
        </w:trPr>
        <w:tc>
          <w:tcPr>
            <w:tcW w:w="9752" w:type="dxa"/>
            <w:gridSpan w:val="2"/>
          </w:tcPr>
          <w:p w14:paraId="26500789" w14:textId="77777777" w:rsidR="00A80152" w:rsidRPr="00443556" w:rsidRDefault="00A80152" w:rsidP="00A80152">
            <w:pPr>
              <w:keepNext/>
            </w:pPr>
          </w:p>
        </w:tc>
      </w:tr>
      <w:tr w:rsidR="00A80152" w:rsidRPr="00443556" w14:paraId="2FB6A586" w14:textId="77777777" w:rsidTr="00A80152">
        <w:trPr>
          <w:jc w:val="center"/>
        </w:trPr>
        <w:tc>
          <w:tcPr>
            <w:tcW w:w="4876" w:type="dxa"/>
          </w:tcPr>
          <w:p w14:paraId="4AB9D03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5762001" w14:textId="77777777" w:rsidR="00A80152" w:rsidRPr="00443556" w:rsidRDefault="00A80152" w:rsidP="00A80152">
            <w:pPr>
              <w:pStyle w:val="ColumnHeading"/>
              <w:keepNext/>
              <w:rPr>
                <w:lang w:val="en-GB"/>
              </w:rPr>
            </w:pPr>
            <w:r w:rsidRPr="00443556">
              <w:rPr>
                <w:lang w:val="en-GB"/>
              </w:rPr>
              <w:t>Amendment</w:t>
            </w:r>
          </w:p>
        </w:tc>
      </w:tr>
      <w:tr w:rsidR="00A80152" w:rsidRPr="00443556" w14:paraId="56ED3B03" w14:textId="77777777" w:rsidTr="00A80152">
        <w:trPr>
          <w:jc w:val="center"/>
        </w:trPr>
        <w:tc>
          <w:tcPr>
            <w:tcW w:w="4876" w:type="dxa"/>
          </w:tcPr>
          <w:p w14:paraId="0CF8D362" w14:textId="77777777" w:rsidR="00A80152" w:rsidRPr="00443556" w:rsidRDefault="00A80152" w:rsidP="00A80152">
            <w:pPr>
              <w:pStyle w:val="Normal6"/>
              <w:rPr>
                <w:lang w:val="en-GB"/>
              </w:rPr>
            </w:pPr>
          </w:p>
        </w:tc>
        <w:tc>
          <w:tcPr>
            <w:tcW w:w="4876" w:type="dxa"/>
          </w:tcPr>
          <w:p w14:paraId="40D217F0" w14:textId="77777777" w:rsidR="00A80152" w:rsidRPr="00443556" w:rsidRDefault="00A80152" w:rsidP="00A80152">
            <w:pPr>
              <w:pStyle w:val="Normal6"/>
              <w:rPr>
                <w:szCs w:val="24"/>
                <w:lang w:val="en-GB"/>
              </w:rPr>
            </w:pPr>
            <w:r w:rsidRPr="00443556">
              <w:rPr>
                <w:b/>
                <w:i/>
              </w:rPr>
              <w:t>(1 a)</w:t>
            </w:r>
            <w:r w:rsidRPr="00443556">
              <w:rPr>
                <w:b/>
                <w:i/>
              </w:rPr>
              <w:tab/>
              <w:t>The maritime sector employs 2 million Europeans and contributes EUR 149 billion to the economy. For every EUR 1 million generated in the shipping industry, EUR 1,8 million are generated elsewhere in the EU economy.</w:t>
            </w:r>
            <w:r w:rsidRPr="00443556">
              <w:rPr>
                <w:b/>
                <w:i/>
                <w:vertAlign w:val="superscript"/>
              </w:rPr>
              <w:t>1a</w:t>
            </w:r>
            <w:r w:rsidRPr="00443556">
              <w:rPr>
                <w:vertAlign w:val="superscript"/>
                <w:lang w:val="en-GB"/>
              </w:rPr>
              <w:t xml:space="preserve"> </w:t>
            </w:r>
          </w:p>
        </w:tc>
      </w:tr>
      <w:tr w:rsidR="00A80152" w:rsidRPr="00443556" w14:paraId="0498384B" w14:textId="77777777" w:rsidTr="00A80152">
        <w:trPr>
          <w:jc w:val="center"/>
        </w:trPr>
        <w:tc>
          <w:tcPr>
            <w:tcW w:w="4876" w:type="dxa"/>
          </w:tcPr>
          <w:p w14:paraId="65FDC059" w14:textId="77777777" w:rsidR="00A80152" w:rsidRPr="00443556" w:rsidRDefault="00A80152" w:rsidP="00A80152">
            <w:pPr>
              <w:pStyle w:val="Normal6"/>
              <w:rPr>
                <w:lang w:val="en-GB"/>
              </w:rPr>
            </w:pPr>
          </w:p>
        </w:tc>
        <w:tc>
          <w:tcPr>
            <w:tcW w:w="4876" w:type="dxa"/>
          </w:tcPr>
          <w:p w14:paraId="52C90380" w14:textId="77777777" w:rsidR="00A80152" w:rsidRPr="00443556" w:rsidRDefault="00A80152" w:rsidP="00A80152">
            <w:pPr>
              <w:pStyle w:val="Normal6"/>
              <w:rPr>
                <w:szCs w:val="24"/>
                <w:lang w:val="en-GB"/>
              </w:rPr>
            </w:pPr>
            <w:r w:rsidRPr="00443556">
              <w:rPr>
                <w:b/>
                <w:i/>
                <w:lang w:val="en-GB"/>
              </w:rPr>
              <w:t>__________________</w:t>
            </w:r>
          </w:p>
        </w:tc>
      </w:tr>
      <w:tr w:rsidR="00A80152" w:rsidRPr="00443556" w14:paraId="789B23D1" w14:textId="77777777" w:rsidTr="00A80152">
        <w:trPr>
          <w:jc w:val="center"/>
        </w:trPr>
        <w:tc>
          <w:tcPr>
            <w:tcW w:w="4876" w:type="dxa"/>
          </w:tcPr>
          <w:p w14:paraId="5EB45336" w14:textId="77777777" w:rsidR="00A80152" w:rsidRPr="00443556" w:rsidRDefault="00A80152" w:rsidP="00A80152">
            <w:pPr>
              <w:pStyle w:val="Normal6"/>
              <w:rPr>
                <w:lang w:val="en-GB"/>
              </w:rPr>
            </w:pPr>
          </w:p>
        </w:tc>
        <w:tc>
          <w:tcPr>
            <w:tcW w:w="4876" w:type="dxa"/>
          </w:tcPr>
          <w:p w14:paraId="46E920C6" w14:textId="77777777" w:rsidR="00A80152" w:rsidRPr="00443556" w:rsidRDefault="00A80152" w:rsidP="00A80152">
            <w:pPr>
              <w:pStyle w:val="Normal6"/>
              <w:rPr>
                <w:szCs w:val="24"/>
                <w:lang w:val="en-GB"/>
              </w:rPr>
            </w:pPr>
            <w:r w:rsidRPr="00443556">
              <w:rPr>
                <w:b/>
                <w:i/>
                <w:vertAlign w:val="superscript"/>
                <w:lang w:val="en-GB"/>
              </w:rPr>
              <w:t>1a</w:t>
            </w:r>
            <w:r w:rsidRPr="00443556">
              <w:rPr>
                <w:lang w:val="en-GB"/>
              </w:rPr>
              <w:t xml:space="preserve"> </w:t>
            </w:r>
            <w:r w:rsidRPr="00443556">
              <w:rPr>
                <w:b/>
                <w:i/>
              </w:rPr>
              <w:t xml:space="preserve"> European Community Shipowners’ Association report “The Economic Value of the EU Shipping Industry”, 2020.</w:t>
            </w:r>
          </w:p>
        </w:tc>
      </w:tr>
    </w:tbl>
    <w:p w14:paraId="72BA0B9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65BE464" w14:textId="77777777" w:rsidR="00A80152" w:rsidRPr="00443556" w:rsidRDefault="00A80152" w:rsidP="00A80152">
      <w:r w:rsidRPr="00443556">
        <w:rPr>
          <w:rStyle w:val="HideTWBExt"/>
          <w:noProof w:val="0"/>
        </w:rPr>
        <w:t>&lt;/Amend&gt;</w:t>
      </w:r>
    </w:p>
    <w:p w14:paraId="6E55BB4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w:t>
      </w:r>
      <w:r w:rsidRPr="00443556">
        <w:rPr>
          <w:rStyle w:val="HideTWBExt"/>
          <w:b w:val="0"/>
          <w:noProof w:val="0"/>
          <w:lang w:val="en-GB"/>
        </w:rPr>
        <w:t>&lt;/NumAm&gt;</w:t>
      </w:r>
    </w:p>
    <w:p w14:paraId="69FD67C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98436DB" w14:textId="77777777" w:rsidR="00A80152" w:rsidRPr="00443556" w:rsidRDefault="00A80152" w:rsidP="00A80152">
      <w:r w:rsidRPr="00443556">
        <w:rPr>
          <w:rStyle w:val="HideTWBExt"/>
          <w:noProof w:val="0"/>
        </w:rPr>
        <w:t>&lt;/RepeatBlock-By&gt;</w:t>
      </w:r>
    </w:p>
    <w:p w14:paraId="2039546A"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52682CB7" w14:textId="77777777" w:rsidR="00A80152" w:rsidRPr="00443556" w:rsidRDefault="00A80152" w:rsidP="00A80152"/>
    <w:p w14:paraId="018849E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4876866" w14:textId="77777777" w:rsidR="00A80152" w:rsidRPr="00443556" w:rsidRDefault="00A80152" w:rsidP="00A80152">
      <w:pPr>
        <w:pStyle w:val="NormalBold"/>
      </w:pPr>
      <w:r w:rsidRPr="00443556">
        <w:rPr>
          <w:rStyle w:val="HideTWBExt"/>
          <w:b w:val="0"/>
          <w:noProof w:val="0"/>
        </w:rPr>
        <w:t>&lt;Article&gt;</w:t>
      </w:r>
      <w:r w:rsidRPr="00443556">
        <w:t>Recital 1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0584726" w14:textId="77777777" w:rsidTr="00A80152">
        <w:trPr>
          <w:jc w:val="center"/>
        </w:trPr>
        <w:tc>
          <w:tcPr>
            <w:tcW w:w="9752" w:type="dxa"/>
            <w:gridSpan w:val="2"/>
          </w:tcPr>
          <w:p w14:paraId="39BCF037" w14:textId="77777777" w:rsidR="00A80152" w:rsidRPr="00443556" w:rsidRDefault="00A80152" w:rsidP="00A80152">
            <w:pPr>
              <w:keepNext/>
            </w:pPr>
          </w:p>
        </w:tc>
      </w:tr>
      <w:tr w:rsidR="00A80152" w:rsidRPr="00443556" w14:paraId="5C69E0E0" w14:textId="77777777" w:rsidTr="00A80152">
        <w:trPr>
          <w:jc w:val="center"/>
        </w:trPr>
        <w:tc>
          <w:tcPr>
            <w:tcW w:w="4876" w:type="dxa"/>
          </w:tcPr>
          <w:p w14:paraId="75AE361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75F41BE" w14:textId="77777777" w:rsidR="00A80152" w:rsidRPr="00443556" w:rsidRDefault="00A80152" w:rsidP="00A80152">
            <w:pPr>
              <w:pStyle w:val="ColumnHeading"/>
              <w:keepNext/>
              <w:rPr>
                <w:lang w:val="en-GB"/>
              </w:rPr>
            </w:pPr>
            <w:r w:rsidRPr="00443556">
              <w:rPr>
                <w:lang w:val="en-GB"/>
              </w:rPr>
              <w:t>Amendment</w:t>
            </w:r>
          </w:p>
        </w:tc>
      </w:tr>
      <w:tr w:rsidR="00A80152" w:rsidRPr="00443556" w14:paraId="632BEA5D" w14:textId="77777777" w:rsidTr="00A80152">
        <w:trPr>
          <w:jc w:val="center"/>
        </w:trPr>
        <w:tc>
          <w:tcPr>
            <w:tcW w:w="4876" w:type="dxa"/>
          </w:tcPr>
          <w:p w14:paraId="64E4DCD2" w14:textId="77777777" w:rsidR="00A80152" w:rsidRPr="00443556" w:rsidRDefault="00A80152" w:rsidP="00A80152">
            <w:pPr>
              <w:pStyle w:val="Normal6"/>
              <w:rPr>
                <w:lang w:val="en-GB"/>
              </w:rPr>
            </w:pPr>
          </w:p>
        </w:tc>
        <w:tc>
          <w:tcPr>
            <w:tcW w:w="4876" w:type="dxa"/>
          </w:tcPr>
          <w:p w14:paraId="3AF85043" w14:textId="77777777" w:rsidR="00A80152" w:rsidRPr="00443556" w:rsidRDefault="00A80152" w:rsidP="00A80152">
            <w:pPr>
              <w:pStyle w:val="Normal6"/>
              <w:rPr>
                <w:szCs w:val="24"/>
                <w:lang w:val="en-GB"/>
              </w:rPr>
            </w:pPr>
            <w:r w:rsidRPr="00443556">
              <w:rPr>
                <w:b/>
                <w:i/>
              </w:rPr>
              <w:t>(1 b)</w:t>
            </w:r>
            <w:r w:rsidRPr="00443556">
              <w:rPr>
                <w:b/>
                <w:i/>
              </w:rPr>
              <w:tab/>
              <w:t>Maritime transport is the most environmentally friendly transport mode with significantly lower greenhouse gas emissions per tonne of goods transported compared to other modes</w:t>
            </w:r>
            <w:r w:rsidRPr="00443556">
              <w:rPr>
                <w:b/>
                <w:i/>
                <w:vertAlign w:val="superscript"/>
              </w:rPr>
              <w:t>2a</w:t>
            </w:r>
            <w:r w:rsidRPr="00443556">
              <w:rPr>
                <w:b/>
                <w:i/>
                <w:vertAlign w:val="subscript"/>
              </w:rPr>
              <w:t>.</w:t>
            </w:r>
            <w:r w:rsidRPr="00443556">
              <w:rPr>
                <w:vertAlign w:val="subscript"/>
                <w:lang w:val="en-GB"/>
              </w:rPr>
              <w:t xml:space="preserve"> </w:t>
            </w:r>
            <w:r w:rsidRPr="00443556">
              <w:rPr>
                <w:b/>
                <w:i/>
              </w:rPr>
              <w:t>At the same time, ship traffic to or from ports in the European Economic Area accounts for some 11 % of all EU CO</w:t>
            </w:r>
            <w:r w:rsidRPr="00443556">
              <w:rPr>
                <w:b/>
                <w:i/>
                <w:vertAlign w:val="subscript"/>
              </w:rPr>
              <w:t>2</w:t>
            </w:r>
            <w:r w:rsidRPr="00443556">
              <w:rPr>
                <w:lang w:val="en-GB"/>
              </w:rPr>
              <w:t xml:space="preserve"> </w:t>
            </w:r>
            <w:r w:rsidRPr="00443556">
              <w:rPr>
                <w:b/>
                <w:i/>
              </w:rPr>
              <w:t>emissions from transport and 3 to 4 % of total EU CO</w:t>
            </w:r>
            <w:r w:rsidRPr="00443556">
              <w:rPr>
                <w:b/>
                <w:i/>
                <w:vertAlign w:val="subscript"/>
              </w:rPr>
              <w:t>2</w:t>
            </w:r>
            <w:r w:rsidRPr="00443556">
              <w:rPr>
                <w:b/>
                <w:i/>
              </w:rPr>
              <w:t>emissions. CO</w:t>
            </w:r>
            <w:r w:rsidRPr="00443556">
              <w:rPr>
                <w:b/>
                <w:i/>
                <w:vertAlign w:val="subscript"/>
              </w:rPr>
              <w:t>2</w:t>
            </w:r>
            <w:r w:rsidRPr="00443556">
              <w:rPr>
                <w:lang w:val="en-GB"/>
              </w:rPr>
              <w:t xml:space="preserve"> </w:t>
            </w:r>
            <w:r w:rsidRPr="00443556">
              <w:rPr>
                <w:b/>
                <w:i/>
              </w:rPr>
              <w:t>emissions from maritime transport are expected to increase, unless further action is taken. All sectors of the economy must contribute to the swift reduction of GHG emissions towards net-zero GHG emissions by 2050 at the latest as enshrined in Regulation (EU) 2021/1119. It is therefore essential for the Union to set out an ambitious pathway for the swift ecological transition of the maritime sector, which would also contribute to maintaining and further promoting its global leadership in the green technologies, services and solutions, and to further stimulating job creation in the related value chains while retaining competitiveness.</w:t>
            </w:r>
            <w:r w:rsidRPr="00443556">
              <w:rPr>
                <w:vertAlign w:val="superscript"/>
                <w:lang w:val="en-GB"/>
              </w:rPr>
              <w:t xml:space="preserve"> </w:t>
            </w:r>
          </w:p>
        </w:tc>
      </w:tr>
      <w:tr w:rsidR="00A80152" w:rsidRPr="00443556" w14:paraId="56A9E5EF" w14:textId="77777777" w:rsidTr="00A80152">
        <w:trPr>
          <w:jc w:val="center"/>
        </w:trPr>
        <w:tc>
          <w:tcPr>
            <w:tcW w:w="4876" w:type="dxa"/>
          </w:tcPr>
          <w:p w14:paraId="26CACB54" w14:textId="77777777" w:rsidR="00A80152" w:rsidRPr="00443556" w:rsidRDefault="00A80152" w:rsidP="00A80152">
            <w:pPr>
              <w:pStyle w:val="Normal6"/>
              <w:rPr>
                <w:lang w:val="en-GB"/>
              </w:rPr>
            </w:pPr>
          </w:p>
        </w:tc>
        <w:tc>
          <w:tcPr>
            <w:tcW w:w="4876" w:type="dxa"/>
          </w:tcPr>
          <w:p w14:paraId="4CE70B50" w14:textId="77777777" w:rsidR="00A80152" w:rsidRPr="00443556" w:rsidRDefault="00A80152" w:rsidP="00A80152">
            <w:pPr>
              <w:pStyle w:val="Normal6"/>
              <w:rPr>
                <w:szCs w:val="24"/>
                <w:lang w:val="en-GB"/>
              </w:rPr>
            </w:pPr>
            <w:r w:rsidRPr="00443556">
              <w:rPr>
                <w:b/>
                <w:i/>
                <w:lang w:val="en-GB"/>
              </w:rPr>
              <w:t>__________________</w:t>
            </w:r>
          </w:p>
        </w:tc>
      </w:tr>
      <w:tr w:rsidR="00A80152" w:rsidRPr="00443556" w14:paraId="19CAEC82" w14:textId="77777777" w:rsidTr="00A80152">
        <w:trPr>
          <w:jc w:val="center"/>
        </w:trPr>
        <w:tc>
          <w:tcPr>
            <w:tcW w:w="4876" w:type="dxa"/>
          </w:tcPr>
          <w:p w14:paraId="4EE6F4EA" w14:textId="77777777" w:rsidR="00A80152" w:rsidRPr="00443556" w:rsidRDefault="00A80152" w:rsidP="00A80152">
            <w:pPr>
              <w:pStyle w:val="Normal6"/>
              <w:rPr>
                <w:lang w:val="en-GB"/>
              </w:rPr>
            </w:pPr>
          </w:p>
        </w:tc>
        <w:tc>
          <w:tcPr>
            <w:tcW w:w="4876" w:type="dxa"/>
          </w:tcPr>
          <w:p w14:paraId="0D4E8EDA" w14:textId="77777777" w:rsidR="00A80152" w:rsidRPr="00443556" w:rsidRDefault="00A80152" w:rsidP="00A80152">
            <w:pPr>
              <w:pStyle w:val="Normal6"/>
              <w:rPr>
                <w:szCs w:val="24"/>
                <w:lang w:val="en-GB"/>
              </w:rPr>
            </w:pPr>
            <w:r w:rsidRPr="00443556">
              <w:rPr>
                <w:b/>
                <w:i/>
                <w:vertAlign w:val="superscript"/>
                <w:lang w:val="en-GB"/>
              </w:rPr>
              <w:t>2a</w:t>
            </w:r>
            <w:r w:rsidRPr="00443556">
              <w:rPr>
                <w:lang w:val="en-GB"/>
              </w:rPr>
              <w:t xml:space="preserve"> </w:t>
            </w:r>
            <w:r w:rsidRPr="00443556">
              <w:rPr>
                <w:b/>
                <w:i/>
              </w:rPr>
              <w:t xml:space="preserve"> European Environment Agency study,2020, https://www.eea.europa.eu/publications/rail-and-waterborne-transport</w:t>
            </w:r>
          </w:p>
        </w:tc>
      </w:tr>
    </w:tbl>
    <w:p w14:paraId="18DFEA41"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12A8DD6" w14:textId="77777777" w:rsidR="00A80152" w:rsidRPr="00443556" w:rsidRDefault="00A80152" w:rsidP="00A80152">
      <w:r w:rsidRPr="00443556">
        <w:rPr>
          <w:rStyle w:val="HideTWBExt"/>
          <w:noProof w:val="0"/>
        </w:rPr>
        <w:t>&lt;/Amend&gt;</w:t>
      </w:r>
    </w:p>
    <w:p w14:paraId="38903CDC"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w:t>
      </w:r>
      <w:r w:rsidRPr="00443556">
        <w:rPr>
          <w:rStyle w:val="HideTWBExt"/>
          <w:b w:val="0"/>
          <w:noProof w:val="0"/>
          <w:lang w:val="en-GB"/>
        </w:rPr>
        <w:t>&lt;/NumAm&gt;</w:t>
      </w:r>
    </w:p>
    <w:p w14:paraId="107B8FE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F4C4B6F" w14:textId="77777777" w:rsidR="00A80152" w:rsidRPr="00443556" w:rsidRDefault="00A80152" w:rsidP="00A80152">
      <w:r w:rsidRPr="00443556">
        <w:rPr>
          <w:rStyle w:val="HideTWBExt"/>
          <w:noProof w:val="0"/>
        </w:rPr>
        <w:t>&lt;/RepeatBlock-By&gt;</w:t>
      </w:r>
    </w:p>
    <w:p w14:paraId="5CF6DC35"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056AB2E7" w14:textId="77777777" w:rsidR="00A80152" w:rsidRPr="00443556" w:rsidRDefault="00A80152" w:rsidP="00A80152"/>
    <w:p w14:paraId="695DECA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34BDCD7" w14:textId="77777777" w:rsidR="00A80152" w:rsidRPr="00443556" w:rsidRDefault="00A80152" w:rsidP="00A80152">
      <w:pPr>
        <w:pStyle w:val="NormalBold"/>
      </w:pPr>
      <w:r w:rsidRPr="00443556">
        <w:rPr>
          <w:rStyle w:val="HideTWBExt"/>
          <w:b w:val="0"/>
          <w:noProof w:val="0"/>
        </w:rPr>
        <w:t>&lt;Article&gt;</w:t>
      </w:r>
      <w:r w:rsidRPr="00443556">
        <w:t>Recital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7EF54A1" w14:textId="77777777" w:rsidTr="00A80152">
        <w:trPr>
          <w:jc w:val="center"/>
        </w:trPr>
        <w:tc>
          <w:tcPr>
            <w:tcW w:w="9752" w:type="dxa"/>
            <w:gridSpan w:val="2"/>
          </w:tcPr>
          <w:p w14:paraId="206403B7" w14:textId="77777777" w:rsidR="00A80152" w:rsidRPr="00443556" w:rsidRDefault="00A80152" w:rsidP="00A80152">
            <w:pPr>
              <w:keepNext/>
            </w:pPr>
          </w:p>
        </w:tc>
      </w:tr>
      <w:tr w:rsidR="00A80152" w:rsidRPr="00443556" w14:paraId="32C3C6C2" w14:textId="77777777" w:rsidTr="00A80152">
        <w:trPr>
          <w:jc w:val="center"/>
        </w:trPr>
        <w:tc>
          <w:tcPr>
            <w:tcW w:w="4876" w:type="dxa"/>
          </w:tcPr>
          <w:p w14:paraId="738E737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AF060F1" w14:textId="77777777" w:rsidR="00A80152" w:rsidRPr="00443556" w:rsidRDefault="00A80152" w:rsidP="00A80152">
            <w:pPr>
              <w:pStyle w:val="ColumnHeading"/>
              <w:keepNext/>
              <w:rPr>
                <w:lang w:val="en-GB"/>
              </w:rPr>
            </w:pPr>
            <w:r w:rsidRPr="00443556">
              <w:rPr>
                <w:lang w:val="en-GB"/>
              </w:rPr>
              <w:t>Amendment</w:t>
            </w:r>
          </w:p>
        </w:tc>
      </w:tr>
      <w:tr w:rsidR="00A80152" w:rsidRPr="00443556" w14:paraId="2F85038A" w14:textId="77777777" w:rsidTr="00A80152">
        <w:trPr>
          <w:jc w:val="center"/>
        </w:trPr>
        <w:tc>
          <w:tcPr>
            <w:tcW w:w="4876" w:type="dxa"/>
          </w:tcPr>
          <w:p w14:paraId="1BACC5B6" w14:textId="77777777" w:rsidR="00A80152" w:rsidRPr="00443556" w:rsidRDefault="00A80152" w:rsidP="00A80152">
            <w:pPr>
              <w:pStyle w:val="Normal6"/>
              <w:rPr>
                <w:lang w:val="en-GB"/>
              </w:rPr>
            </w:pPr>
            <w:r w:rsidRPr="00443556">
              <w:rPr>
                <w:lang w:val="en-GB"/>
              </w:rPr>
              <w:t>(2)</w:t>
            </w:r>
            <w:r w:rsidRPr="00443556">
              <w:rPr>
                <w:lang w:val="en-GB"/>
              </w:rPr>
              <w:tab/>
              <w:t>To enhance the Union’s climate commitment under the Paris Agreement and set out the steps to be taken to achieve climate neutrality by 2050, and to translate the political commitment into a legal obligation, the Commission adopted the (amended) proposal for a Regulation of the European Parliament and of the Council on establishing the framework for achieving climate neutrality and amending Regulation (EU) 2018/1999 (European Climate Law)</w:t>
            </w:r>
            <w:r w:rsidRPr="00443556">
              <w:rPr>
                <w:b/>
                <w:i/>
                <w:vertAlign w:val="superscript"/>
              </w:rPr>
              <w:t>19</w:t>
            </w:r>
            <w:r w:rsidRPr="00443556">
              <w:rPr>
                <w:lang w:val="en-GB"/>
              </w:rPr>
              <w:t xml:space="preserve"> as well as the Communication ‘Stepping up Europe’s 2030 climate ambition’</w:t>
            </w:r>
            <w:r w:rsidRPr="00443556">
              <w:rPr>
                <w:b/>
                <w:i/>
                <w:vertAlign w:val="superscript"/>
              </w:rPr>
              <w:t>20</w:t>
            </w:r>
            <w:r w:rsidRPr="00443556">
              <w:rPr>
                <w:lang w:val="en-GB"/>
              </w:rPr>
              <w:t xml:space="preserve"> . This also integrates the target of reducing greenhouse gas (GHG) emissions by at least 55% compared to 1990 levels by 2030. Accordingly, various complementary policy instruments are needed to </w:t>
            </w:r>
            <w:r w:rsidRPr="00443556">
              <w:rPr>
                <w:b/>
                <w:i/>
              </w:rPr>
              <w:t>motivate</w:t>
            </w:r>
            <w:r w:rsidRPr="00443556">
              <w:rPr>
                <w:lang w:val="en-GB"/>
              </w:rPr>
              <w:t xml:space="preserve"> the use of sustainably produced renewable and low-carbon fuels, included in the maritime transport sector. The necessary technology development and deployment </w:t>
            </w:r>
            <w:r w:rsidRPr="00443556">
              <w:rPr>
                <w:b/>
                <w:i/>
              </w:rPr>
              <w:t>has to happen</w:t>
            </w:r>
            <w:r w:rsidRPr="00443556">
              <w:rPr>
                <w:lang w:val="en-GB"/>
              </w:rPr>
              <w:t xml:space="preserve"> by 2030 to prepare for much more rapid change thereafter.</w:t>
            </w:r>
          </w:p>
        </w:tc>
        <w:tc>
          <w:tcPr>
            <w:tcW w:w="4876" w:type="dxa"/>
          </w:tcPr>
          <w:p w14:paraId="4E29AAA9" w14:textId="77777777" w:rsidR="00A80152" w:rsidRPr="00443556" w:rsidRDefault="00A80152" w:rsidP="009A6A6B">
            <w:pPr>
              <w:pStyle w:val="Normal6"/>
              <w:rPr>
                <w:szCs w:val="24"/>
                <w:lang w:val="en-GB"/>
              </w:rPr>
            </w:pPr>
            <w:r w:rsidRPr="00443556">
              <w:rPr>
                <w:lang w:val="en-GB"/>
              </w:rPr>
              <w:t>(2)</w:t>
            </w:r>
            <w:r w:rsidRPr="00443556">
              <w:rPr>
                <w:lang w:val="en-GB"/>
              </w:rPr>
              <w:tab/>
              <w:t xml:space="preserve">To enhance the Union’s climate commitment under the Paris Agreement and set out the steps to be taken to achieve climate neutrality by 2050 </w:t>
            </w:r>
            <w:r w:rsidRPr="00443556">
              <w:rPr>
                <w:b/>
                <w:i/>
              </w:rPr>
              <w:t>at the latest</w:t>
            </w:r>
            <w:r w:rsidRPr="00443556">
              <w:rPr>
                <w:lang w:val="en-GB"/>
              </w:rPr>
              <w:t>, and to translate the political commitment into a legal obligation, the Commission adopted the (amended) proposal for a Regulation of the European Parliament and of the Council on establishing the framework for achieving climate neutrality and amending Regulation (EU) 2018/1999 (European Climate Law)</w:t>
            </w:r>
            <w:r w:rsidRPr="00443556">
              <w:rPr>
                <w:b/>
                <w:i/>
                <w:vertAlign w:val="superscript"/>
              </w:rPr>
              <w:t>[1]</w:t>
            </w:r>
            <w:r w:rsidRPr="00443556">
              <w:rPr>
                <w:lang w:val="en-GB"/>
              </w:rPr>
              <w:t>as well as the Communication ‘Stepping up Europe’s 2030 climate ambition’</w:t>
            </w:r>
            <w:r w:rsidRPr="00443556">
              <w:rPr>
                <w:b/>
                <w:i/>
                <w:vertAlign w:val="superscript"/>
              </w:rPr>
              <w:t>[2]</w:t>
            </w:r>
            <w:r w:rsidRPr="00443556">
              <w:rPr>
                <w:lang w:val="en-GB"/>
              </w:rPr>
              <w:t xml:space="preserve">.This also integrates the target of reducing greenhouse gas (GHG) emissions by at least 55% compared to 1990 levels by 2030. Accordingly, various complementary policy instruments are needed to </w:t>
            </w:r>
            <w:r w:rsidRPr="00443556">
              <w:rPr>
                <w:b/>
                <w:i/>
              </w:rPr>
              <w:t>promote and speed up a large-scale production and</w:t>
            </w:r>
            <w:r w:rsidRPr="00443556">
              <w:rPr>
                <w:lang w:val="en-GB"/>
              </w:rPr>
              <w:t xml:space="preserve"> the use of sustainably produced renewable and low-carbon fuels, included in the maritime transport sector</w:t>
            </w:r>
            <w:r w:rsidRPr="00443556">
              <w:rPr>
                <w:b/>
                <w:i/>
              </w:rPr>
              <w:t>, whilst respecting the principle of technological neutrality</w:t>
            </w:r>
            <w:r w:rsidRPr="00443556">
              <w:rPr>
                <w:lang w:val="en-GB"/>
              </w:rPr>
              <w:t xml:space="preserve">. The necessary technology development and deployment </w:t>
            </w:r>
            <w:r w:rsidRPr="00443556">
              <w:rPr>
                <w:b/>
                <w:i/>
              </w:rPr>
              <w:t>should be supported as soon as possible and must be under way</w:t>
            </w:r>
            <w:r w:rsidRPr="00443556">
              <w:rPr>
                <w:lang w:val="en-GB"/>
              </w:rPr>
              <w:t xml:space="preserve"> by 2030 to prepare for much more rapid change thereafter. </w:t>
            </w:r>
            <w:r w:rsidRPr="00443556">
              <w:rPr>
                <w:b/>
                <w:i/>
              </w:rPr>
              <w:t xml:space="preserve">It is also essential to foster innovation and to support research for emerging and future innovation such as emerging alternative fuels, eco-design, bio based materials, wind propulsion and wind-assisted propulsion.[1] </w:t>
            </w:r>
          </w:p>
        </w:tc>
      </w:tr>
      <w:tr w:rsidR="00A80152" w:rsidRPr="00443556" w14:paraId="1AE9AEB9" w14:textId="77777777" w:rsidTr="00A80152">
        <w:trPr>
          <w:jc w:val="center"/>
        </w:trPr>
        <w:tc>
          <w:tcPr>
            <w:tcW w:w="4876" w:type="dxa"/>
          </w:tcPr>
          <w:p w14:paraId="1CE59F6D" w14:textId="77777777" w:rsidR="00A80152" w:rsidRPr="00443556" w:rsidRDefault="00A80152" w:rsidP="00A80152">
            <w:pPr>
              <w:pStyle w:val="Normal6"/>
              <w:rPr>
                <w:lang w:val="en-GB"/>
              </w:rPr>
            </w:pPr>
            <w:r w:rsidRPr="00443556">
              <w:rPr>
                <w:lang w:val="en-GB"/>
              </w:rPr>
              <w:t>__________________</w:t>
            </w:r>
          </w:p>
        </w:tc>
        <w:tc>
          <w:tcPr>
            <w:tcW w:w="4876" w:type="dxa"/>
          </w:tcPr>
          <w:p w14:paraId="3021C75B" w14:textId="77777777" w:rsidR="00A80152" w:rsidRPr="00443556" w:rsidRDefault="00A80152" w:rsidP="00A80152">
            <w:pPr>
              <w:pStyle w:val="Normal6"/>
              <w:rPr>
                <w:szCs w:val="24"/>
                <w:lang w:val="en-GB"/>
              </w:rPr>
            </w:pPr>
            <w:r w:rsidRPr="00443556">
              <w:rPr>
                <w:lang w:val="en-GB"/>
              </w:rPr>
              <w:t>__________________</w:t>
            </w:r>
          </w:p>
        </w:tc>
      </w:tr>
      <w:tr w:rsidR="00A80152" w:rsidRPr="00443556" w14:paraId="37528EF7" w14:textId="77777777" w:rsidTr="00A80152">
        <w:trPr>
          <w:jc w:val="center"/>
        </w:trPr>
        <w:tc>
          <w:tcPr>
            <w:tcW w:w="4876" w:type="dxa"/>
          </w:tcPr>
          <w:p w14:paraId="11E0BFAF" w14:textId="77777777" w:rsidR="00A80152" w:rsidRPr="00443556" w:rsidRDefault="00A80152" w:rsidP="00A80152">
            <w:pPr>
              <w:pStyle w:val="Normal6"/>
              <w:rPr>
                <w:lang w:val="en-GB"/>
              </w:rPr>
            </w:pPr>
            <w:r w:rsidRPr="00443556">
              <w:rPr>
                <w:vertAlign w:val="superscript"/>
                <w:lang w:val="en-GB"/>
              </w:rPr>
              <w:t>19</w:t>
            </w:r>
            <w:r w:rsidRPr="00443556">
              <w:rPr>
                <w:lang w:val="en-GB"/>
              </w:rPr>
              <w:t xml:space="preserve"> COM(2020) 563 final</w:t>
            </w:r>
          </w:p>
        </w:tc>
        <w:tc>
          <w:tcPr>
            <w:tcW w:w="4876" w:type="dxa"/>
          </w:tcPr>
          <w:p w14:paraId="76265332" w14:textId="77777777" w:rsidR="00A80152" w:rsidRPr="00443556" w:rsidRDefault="00A80152" w:rsidP="00A80152">
            <w:pPr>
              <w:pStyle w:val="Normal6"/>
              <w:rPr>
                <w:szCs w:val="24"/>
                <w:lang w:val="en-GB"/>
              </w:rPr>
            </w:pPr>
            <w:r w:rsidRPr="00443556">
              <w:rPr>
                <w:vertAlign w:val="superscript"/>
                <w:lang w:val="en-GB"/>
              </w:rPr>
              <w:t>19</w:t>
            </w:r>
            <w:r w:rsidRPr="00443556">
              <w:rPr>
                <w:lang w:val="en-GB"/>
              </w:rPr>
              <w:t xml:space="preserve"> COM(2020) 563 final</w:t>
            </w:r>
          </w:p>
        </w:tc>
      </w:tr>
      <w:tr w:rsidR="00A80152" w:rsidRPr="00443556" w14:paraId="565439F5" w14:textId="77777777" w:rsidTr="00A80152">
        <w:trPr>
          <w:jc w:val="center"/>
        </w:trPr>
        <w:tc>
          <w:tcPr>
            <w:tcW w:w="4876" w:type="dxa"/>
          </w:tcPr>
          <w:p w14:paraId="75435F7C" w14:textId="77777777" w:rsidR="00A80152" w:rsidRPr="00443556" w:rsidRDefault="00A80152" w:rsidP="00A80152">
            <w:pPr>
              <w:pStyle w:val="Normal6"/>
              <w:rPr>
                <w:lang w:val="en-GB"/>
              </w:rPr>
            </w:pPr>
            <w:r w:rsidRPr="00443556">
              <w:rPr>
                <w:vertAlign w:val="superscript"/>
                <w:lang w:val="en-GB"/>
              </w:rPr>
              <w:t>20</w:t>
            </w:r>
            <w:r w:rsidRPr="00443556">
              <w:rPr>
                <w:lang w:val="en-GB"/>
              </w:rPr>
              <w:t xml:space="preserve"> COM(2020) 562 final</w:t>
            </w:r>
          </w:p>
        </w:tc>
        <w:tc>
          <w:tcPr>
            <w:tcW w:w="4876" w:type="dxa"/>
          </w:tcPr>
          <w:p w14:paraId="34B31C5F" w14:textId="77777777" w:rsidR="00A80152" w:rsidRPr="00443556" w:rsidRDefault="00A80152" w:rsidP="00A80152">
            <w:pPr>
              <w:pStyle w:val="Normal6"/>
              <w:rPr>
                <w:szCs w:val="24"/>
                <w:lang w:val="en-GB"/>
              </w:rPr>
            </w:pPr>
            <w:r w:rsidRPr="00443556">
              <w:rPr>
                <w:vertAlign w:val="superscript"/>
                <w:lang w:val="en-GB"/>
              </w:rPr>
              <w:t>20</w:t>
            </w:r>
            <w:r w:rsidRPr="00443556">
              <w:rPr>
                <w:lang w:val="en-GB"/>
              </w:rPr>
              <w:t xml:space="preserve"> COM(2020) 562 final</w:t>
            </w:r>
          </w:p>
        </w:tc>
      </w:tr>
    </w:tbl>
    <w:p w14:paraId="784056D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750C3C8" w14:textId="77777777" w:rsidR="00A80152" w:rsidRPr="00443556" w:rsidRDefault="00A80152" w:rsidP="00A80152">
      <w:r w:rsidRPr="00443556">
        <w:rPr>
          <w:rStyle w:val="HideTWBExt"/>
          <w:noProof w:val="0"/>
        </w:rPr>
        <w:t>&lt;/Amend&gt;</w:t>
      </w:r>
    </w:p>
    <w:p w14:paraId="5073C0B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w:t>
      </w:r>
      <w:r w:rsidRPr="00443556">
        <w:rPr>
          <w:rStyle w:val="HideTWBExt"/>
          <w:b w:val="0"/>
          <w:noProof w:val="0"/>
          <w:lang w:val="en-GB"/>
        </w:rPr>
        <w:t>&lt;/NumAm&gt;</w:t>
      </w:r>
    </w:p>
    <w:p w14:paraId="03B556B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ECC9EB1" w14:textId="77777777" w:rsidR="00A80152" w:rsidRPr="00443556" w:rsidRDefault="00A80152" w:rsidP="00A80152">
      <w:r w:rsidRPr="00443556">
        <w:rPr>
          <w:rStyle w:val="HideTWBExt"/>
          <w:noProof w:val="0"/>
        </w:rPr>
        <w:t>&lt;/RepeatBlock-By&gt;</w:t>
      </w:r>
    </w:p>
    <w:p w14:paraId="6AF0E1F0"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361894C5" w14:textId="77777777" w:rsidR="00A80152" w:rsidRPr="00443556" w:rsidRDefault="00A80152" w:rsidP="00A80152"/>
    <w:p w14:paraId="681028A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EF45566" w14:textId="77777777" w:rsidR="00A80152" w:rsidRPr="00443556" w:rsidRDefault="00A80152" w:rsidP="00A80152">
      <w:pPr>
        <w:pStyle w:val="NormalBold"/>
      </w:pPr>
      <w:r w:rsidRPr="00443556">
        <w:rPr>
          <w:rStyle w:val="HideTWBExt"/>
          <w:b w:val="0"/>
          <w:noProof w:val="0"/>
        </w:rPr>
        <w:t>&lt;Article&gt;</w:t>
      </w:r>
      <w:r w:rsidRPr="00443556">
        <w:t>Recital 2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FBD1AD3" w14:textId="77777777" w:rsidTr="00A80152">
        <w:trPr>
          <w:jc w:val="center"/>
        </w:trPr>
        <w:tc>
          <w:tcPr>
            <w:tcW w:w="9752" w:type="dxa"/>
            <w:gridSpan w:val="2"/>
          </w:tcPr>
          <w:p w14:paraId="0E7D15E1" w14:textId="77777777" w:rsidR="00A80152" w:rsidRPr="00443556" w:rsidRDefault="00A80152" w:rsidP="00A80152">
            <w:pPr>
              <w:keepNext/>
            </w:pPr>
          </w:p>
        </w:tc>
      </w:tr>
      <w:tr w:rsidR="00A80152" w:rsidRPr="00443556" w14:paraId="5EE26815" w14:textId="77777777" w:rsidTr="00A80152">
        <w:trPr>
          <w:jc w:val="center"/>
        </w:trPr>
        <w:tc>
          <w:tcPr>
            <w:tcW w:w="4876" w:type="dxa"/>
          </w:tcPr>
          <w:p w14:paraId="44BAF26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2F367D0" w14:textId="77777777" w:rsidR="00A80152" w:rsidRPr="00443556" w:rsidRDefault="00A80152" w:rsidP="00A80152">
            <w:pPr>
              <w:pStyle w:val="ColumnHeading"/>
              <w:keepNext/>
              <w:rPr>
                <w:lang w:val="en-GB"/>
              </w:rPr>
            </w:pPr>
            <w:r w:rsidRPr="00443556">
              <w:rPr>
                <w:lang w:val="en-GB"/>
              </w:rPr>
              <w:t>Amendment</w:t>
            </w:r>
          </w:p>
        </w:tc>
      </w:tr>
      <w:tr w:rsidR="00A80152" w:rsidRPr="00443556" w14:paraId="23381F1B" w14:textId="77777777" w:rsidTr="00A80152">
        <w:trPr>
          <w:jc w:val="center"/>
        </w:trPr>
        <w:tc>
          <w:tcPr>
            <w:tcW w:w="4876" w:type="dxa"/>
          </w:tcPr>
          <w:p w14:paraId="2EBFDF72" w14:textId="77777777" w:rsidR="00A80152" w:rsidRPr="00443556" w:rsidRDefault="00A80152" w:rsidP="00A80152">
            <w:pPr>
              <w:pStyle w:val="Normal6"/>
              <w:rPr>
                <w:lang w:val="en-GB"/>
              </w:rPr>
            </w:pPr>
          </w:p>
        </w:tc>
        <w:tc>
          <w:tcPr>
            <w:tcW w:w="4876" w:type="dxa"/>
          </w:tcPr>
          <w:p w14:paraId="11EBEEE2" w14:textId="77777777" w:rsidR="00A80152" w:rsidRPr="00443556" w:rsidRDefault="00A80152" w:rsidP="00A80152">
            <w:pPr>
              <w:pStyle w:val="Normal6"/>
              <w:rPr>
                <w:szCs w:val="24"/>
                <w:lang w:val="en-GB"/>
              </w:rPr>
            </w:pPr>
            <w:r w:rsidRPr="00443556">
              <w:rPr>
                <w:b/>
                <w:i/>
              </w:rPr>
              <w:t>(2 a)</w:t>
            </w:r>
            <w:r w:rsidRPr="00443556">
              <w:rPr>
                <w:b/>
                <w:i/>
              </w:rPr>
              <w:tab/>
              <w:t>LNG is likely to play a transitional role in maritime transport, enabling a gradual transition towards zero-emission alternatives, especially where there is currently no economically viable zero-emission powertrain technology available.The Communication on the Smart and Sustainable Mobility Strategy points to zero-emission seagoing ships becoming market ready by 2030. Fleet conversion should take place gradually due to the long lifespan of the ships. Transport fuels such as LNG need increasingly to be decarbonised by blending with liquefied biomethane (bio-LNG) or renewable and low-carbon synthetic gaseous e-fuels (e-gas) for instance.</w:t>
            </w:r>
          </w:p>
        </w:tc>
      </w:tr>
    </w:tbl>
    <w:p w14:paraId="3B0E21D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834A5BF" w14:textId="77777777" w:rsidR="00A80152" w:rsidRPr="00443556" w:rsidRDefault="00A80152" w:rsidP="00A80152">
      <w:r w:rsidRPr="00443556">
        <w:rPr>
          <w:rStyle w:val="HideTWBExt"/>
          <w:noProof w:val="0"/>
        </w:rPr>
        <w:t>&lt;/Amend&gt;</w:t>
      </w:r>
    </w:p>
    <w:p w14:paraId="06C7612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w:t>
      </w:r>
      <w:r w:rsidRPr="00443556">
        <w:rPr>
          <w:rStyle w:val="HideTWBExt"/>
          <w:b w:val="0"/>
          <w:noProof w:val="0"/>
          <w:lang w:val="en-GB"/>
        </w:rPr>
        <w:t>&lt;/NumAm&gt;</w:t>
      </w:r>
    </w:p>
    <w:p w14:paraId="29E7346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5D1B9A5" w14:textId="77777777" w:rsidR="00A80152" w:rsidRPr="00443556" w:rsidRDefault="00A80152" w:rsidP="00A80152">
      <w:r w:rsidRPr="00443556">
        <w:rPr>
          <w:rStyle w:val="HideTWBExt"/>
          <w:noProof w:val="0"/>
        </w:rPr>
        <w:t>&lt;/RepeatBlock-By&gt;</w:t>
      </w:r>
    </w:p>
    <w:p w14:paraId="79CBB632"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17199267" w14:textId="77777777" w:rsidR="00A80152" w:rsidRPr="00443556" w:rsidRDefault="00A80152" w:rsidP="00A80152"/>
    <w:p w14:paraId="4B12452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6F474F7" w14:textId="77777777" w:rsidR="00A80152" w:rsidRPr="00443556" w:rsidRDefault="00A80152" w:rsidP="00A80152">
      <w:pPr>
        <w:pStyle w:val="NormalBold"/>
      </w:pPr>
      <w:r w:rsidRPr="00443556">
        <w:rPr>
          <w:rStyle w:val="HideTWBExt"/>
          <w:b w:val="0"/>
          <w:noProof w:val="0"/>
        </w:rPr>
        <w:t>&lt;Article&gt;</w:t>
      </w:r>
      <w:r w:rsidRPr="00443556">
        <w:t>Recital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9EF85C4" w14:textId="77777777" w:rsidTr="00A80152">
        <w:trPr>
          <w:jc w:val="center"/>
        </w:trPr>
        <w:tc>
          <w:tcPr>
            <w:tcW w:w="9752" w:type="dxa"/>
            <w:gridSpan w:val="2"/>
          </w:tcPr>
          <w:p w14:paraId="3B37E240" w14:textId="77777777" w:rsidR="00A80152" w:rsidRPr="00443556" w:rsidRDefault="00A80152" w:rsidP="00A80152">
            <w:pPr>
              <w:keepNext/>
            </w:pPr>
          </w:p>
        </w:tc>
      </w:tr>
      <w:tr w:rsidR="00A80152" w:rsidRPr="00443556" w14:paraId="5A4FACA7" w14:textId="77777777" w:rsidTr="00A80152">
        <w:trPr>
          <w:jc w:val="center"/>
        </w:trPr>
        <w:tc>
          <w:tcPr>
            <w:tcW w:w="4876" w:type="dxa"/>
          </w:tcPr>
          <w:p w14:paraId="24EBAC3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03A5EB3" w14:textId="77777777" w:rsidR="00A80152" w:rsidRPr="00443556" w:rsidRDefault="00A80152" w:rsidP="00A80152">
            <w:pPr>
              <w:pStyle w:val="ColumnHeading"/>
              <w:keepNext/>
              <w:rPr>
                <w:lang w:val="en-GB"/>
              </w:rPr>
            </w:pPr>
            <w:r w:rsidRPr="00443556">
              <w:rPr>
                <w:lang w:val="en-GB"/>
              </w:rPr>
              <w:t>Amendment</w:t>
            </w:r>
          </w:p>
        </w:tc>
      </w:tr>
      <w:tr w:rsidR="00A80152" w:rsidRPr="00443556" w14:paraId="1B93E9B2" w14:textId="77777777" w:rsidTr="00A80152">
        <w:trPr>
          <w:jc w:val="center"/>
        </w:trPr>
        <w:tc>
          <w:tcPr>
            <w:tcW w:w="4876" w:type="dxa"/>
          </w:tcPr>
          <w:p w14:paraId="3D9F6247" w14:textId="77777777" w:rsidR="00A80152" w:rsidRPr="00443556" w:rsidRDefault="00A80152" w:rsidP="00A80152">
            <w:pPr>
              <w:pStyle w:val="Normal6"/>
              <w:rPr>
                <w:lang w:val="en-GB"/>
              </w:rPr>
            </w:pPr>
            <w:r w:rsidRPr="00443556">
              <w:rPr>
                <w:lang w:val="en-GB"/>
              </w:rPr>
              <w:t>(3)</w:t>
            </w:r>
            <w:r w:rsidRPr="00443556">
              <w:rPr>
                <w:lang w:val="en-GB"/>
              </w:rPr>
              <w:tab/>
              <w:t>In the context of fuel transition to renewable and low carbon fuels and substitute sources of energy, it is essential to ensure the proper functioning of and fair competition in the EU maritime transport market regarding marine fuels, which account for a substantial share of ship operators’ costs. Differences in fuel requirements across Member States of the Union can significantly affect ship operators’ economic performance and negatively impact competition in the market. Due to the international nature of shipping, ship operators may easily bunker in third countries and carry large amounts of fuel. This may lead to carbon leakage and detrimental effects on the competitiveness of the sector if the availability of renewable and low carbon fuels in maritime ports under the jurisdiction of a Member State is not accompanied by requirements for their use that apply to all ship operators arriving at and departing from ports under the jurisdiction of Member States. This Regulation should lay down measures to ensure that the penetration of renewable low-carbon fuels in the marine fuels market takes place under the conditions of fair competition on the EU maritime transport market.</w:t>
            </w:r>
          </w:p>
        </w:tc>
        <w:tc>
          <w:tcPr>
            <w:tcW w:w="4876" w:type="dxa"/>
          </w:tcPr>
          <w:p w14:paraId="268A1D54" w14:textId="77777777" w:rsidR="00A80152" w:rsidRPr="00443556" w:rsidRDefault="00A80152" w:rsidP="00A80152">
            <w:pPr>
              <w:pStyle w:val="Normal6"/>
              <w:rPr>
                <w:szCs w:val="24"/>
                <w:lang w:val="en-GB"/>
              </w:rPr>
            </w:pPr>
            <w:r w:rsidRPr="00443556">
              <w:rPr>
                <w:lang w:val="en-GB"/>
              </w:rPr>
              <w:t>(3)</w:t>
            </w:r>
            <w:r w:rsidRPr="00443556">
              <w:rPr>
                <w:lang w:val="en-GB"/>
              </w:rPr>
              <w:tab/>
              <w:t xml:space="preserve">In the context of fuel transition to renewable and low carbon fuels and substitute sources of energy, it is essential to ensure the proper functioning of and fair competition in the EU maritime transport market regarding marine fuels, which account for a substantial share of ship operators’ costs </w:t>
            </w:r>
            <w:r w:rsidRPr="00443556">
              <w:rPr>
                <w:b/>
                <w:i/>
              </w:rPr>
              <w:t>- typically between 35 % and 53 % of shipping freight rates. Policy measures must therefore be cost-effective and aim to generate the largest possible decarbonisation at the lowest possible cost</w:t>
            </w:r>
            <w:r w:rsidRPr="00443556">
              <w:rPr>
                <w:lang w:val="en-GB"/>
              </w:rPr>
              <w:t>. Differences in fuel requirements across Member States of the Union can significantly affect ship operators’ economic performance and negatively impact competition in the market. Due to the international nature of shipping, ship operators may easily bunker in third countries and carry large amounts of fuel</w:t>
            </w:r>
            <w:r w:rsidRPr="00443556">
              <w:rPr>
                <w:b/>
                <w:i/>
              </w:rPr>
              <w:t>, which could also contribute to a risk of loss of competitiveness of Union ports vis-à-vis non-Union ports</w:t>
            </w:r>
            <w:r w:rsidRPr="00443556">
              <w:rPr>
                <w:lang w:val="en-GB"/>
              </w:rPr>
              <w:t xml:space="preserve">. This may lead to carbon </w:t>
            </w:r>
            <w:r w:rsidRPr="00443556">
              <w:rPr>
                <w:b/>
                <w:i/>
              </w:rPr>
              <w:t>leakage and business</w:t>
            </w:r>
            <w:r w:rsidRPr="00443556">
              <w:rPr>
                <w:lang w:val="en-GB"/>
              </w:rPr>
              <w:t xml:space="preserve"> leakage and detrimental effects on the competitiveness of the sector if the availability of renewable and low carbon fuels in maritime ports under the jurisdiction of a Member State is not accompanied by requirements for their use that apply to all ship operators arriving at and departing from ports under the jurisdiction of Member States. This Regulation should lay down measures to ensure that the penetration of renewable </w:t>
            </w:r>
            <w:r w:rsidRPr="00443556">
              <w:rPr>
                <w:b/>
                <w:i/>
              </w:rPr>
              <w:t>and</w:t>
            </w:r>
            <w:r w:rsidRPr="00443556">
              <w:rPr>
                <w:lang w:val="en-GB"/>
              </w:rPr>
              <w:t xml:space="preserve"> low-carbon fuels in the marine fuels market takes place under the conditions of fair competition on the EU maritime transport market</w:t>
            </w:r>
            <w:r w:rsidRPr="00443556">
              <w:rPr>
                <w:b/>
                <w:i/>
              </w:rPr>
              <w:t>, leaving shipping operators a lower abatement cost option</w:t>
            </w:r>
            <w:r w:rsidRPr="00443556">
              <w:rPr>
                <w:lang w:val="en-GB"/>
              </w:rPr>
              <w:t xml:space="preserve">. </w:t>
            </w:r>
            <w:r w:rsidRPr="00443556">
              <w:rPr>
                <w:b/>
                <w:i/>
              </w:rPr>
              <w:t>The availability of such an option is essential to guarantee the competitiveness of European shipping industries and the relevance of logistic routes linking European ports with global trade.</w:t>
            </w:r>
          </w:p>
        </w:tc>
      </w:tr>
    </w:tbl>
    <w:p w14:paraId="147924C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684112E" w14:textId="77777777" w:rsidR="00A80152" w:rsidRPr="00443556" w:rsidRDefault="00A80152" w:rsidP="00A80152">
      <w:r w:rsidRPr="00443556">
        <w:rPr>
          <w:rStyle w:val="HideTWBExt"/>
          <w:noProof w:val="0"/>
        </w:rPr>
        <w:t>&lt;/Amend&gt;</w:t>
      </w:r>
    </w:p>
    <w:p w14:paraId="1393B80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w:t>
      </w:r>
      <w:r w:rsidRPr="00443556">
        <w:rPr>
          <w:rStyle w:val="HideTWBExt"/>
          <w:b w:val="0"/>
          <w:noProof w:val="0"/>
          <w:lang w:val="en-GB"/>
        </w:rPr>
        <w:t>&lt;/NumAm&gt;</w:t>
      </w:r>
    </w:p>
    <w:p w14:paraId="2506AAD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BD602CF" w14:textId="77777777" w:rsidR="00A80152" w:rsidRPr="00443556" w:rsidRDefault="00A80152" w:rsidP="00A80152">
      <w:r w:rsidRPr="00443556">
        <w:rPr>
          <w:rStyle w:val="HideTWBExt"/>
          <w:noProof w:val="0"/>
        </w:rPr>
        <w:t>&lt;/RepeatBlock-By&gt;</w:t>
      </w:r>
    </w:p>
    <w:p w14:paraId="2C3671DA"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3FBA89F1" w14:textId="77777777" w:rsidR="00A80152" w:rsidRPr="00443556" w:rsidRDefault="00A80152" w:rsidP="00A80152"/>
    <w:p w14:paraId="724AC2E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9242EC0" w14:textId="77777777" w:rsidR="00A80152" w:rsidRPr="00443556" w:rsidRDefault="00A80152" w:rsidP="00A80152">
      <w:pPr>
        <w:pStyle w:val="NormalBold"/>
      </w:pPr>
      <w:r w:rsidRPr="00443556">
        <w:rPr>
          <w:rStyle w:val="HideTWBExt"/>
          <w:b w:val="0"/>
          <w:noProof w:val="0"/>
        </w:rPr>
        <w:t>&lt;Article&gt;</w:t>
      </w:r>
      <w:r w:rsidRPr="00443556">
        <w:t>Recital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A2F2B11" w14:textId="77777777" w:rsidTr="00A80152">
        <w:trPr>
          <w:jc w:val="center"/>
        </w:trPr>
        <w:tc>
          <w:tcPr>
            <w:tcW w:w="9752" w:type="dxa"/>
            <w:gridSpan w:val="2"/>
          </w:tcPr>
          <w:p w14:paraId="3C2247F4" w14:textId="77777777" w:rsidR="00A80152" w:rsidRPr="00443556" w:rsidRDefault="00A80152" w:rsidP="00A80152">
            <w:pPr>
              <w:keepNext/>
            </w:pPr>
          </w:p>
        </w:tc>
      </w:tr>
      <w:tr w:rsidR="00A80152" w:rsidRPr="00443556" w14:paraId="78D2D2D1" w14:textId="77777777" w:rsidTr="00A80152">
        <w:trPr>
          <w:jc w:val="center"/>
        </w:trPr>
        <w:tc>
          <w:tcPr>
            <w:tcW w:w="4876" w:type="dxa"/>
          </w:tcPr>
          <w:p w14:paraId="4E93F35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CEADAA6" w14:textId="77777777" w:rsidR="00A80152" w:rsidRPr="00443556" w:rsidRDefault="00A80152" w:rsidP="00A80152">
            <w:pPr>
              <w:pStyle w:val="ColumnHeading"/>
              <w:keepNext/>
              <w:rPr>
                <w:lang w:val="en-GB"/>
              </w:rPr>
            </w:pPr>
            <w:r w:rsidRPr="00443556">
              <w:rPr>
                <w:lang w:val="en-GB"/>
              </w:rPr>
              <w:t>Amendment</w:t>
            </w:r>
          </w:p>
        </w:tc>
      </w:tr>
      <w:tr w:rsidR="00A80152" w:rsidRPr="00443556" w14:paraId="7E85DBC9" w14:textId="77777777" w:rsidTr="00A80152">
        <w:trPr>
          <w:jc w:val="center"/>
        </w:trPr>
        <w:tc>
          <w:tcPr>
            <w:tcW w:w="4876" w:type="dxa"/>
          </w:tcPr>
          <w:p w14:paraId="4AEE84D3" w14:textId="77777777" w:rsidR="00A80152" w:rsidRPr="00443556" w:rsidRDefault="00A80152" w:rsidP="00A80152">
            <w:pPr>
              <w:pStyle w:val="Normal6"/>
              <w:rPr>
                <w:lang w:val="en-GB"/>
              </w:rPr>
            </w:pPr>
          </w:p>
        </w:tc>
        <w:tc>
          <w:tcPr>
            <w:tcW w:w="4876" w:type="dxa"/>
          </w:tcPr>
          <w:p w14:paraId="3B6A77E2" w14:textId="77777777" w:rsidR="00A80152" w:rsidRPr="00443556" w:rsidRDefault="00A80152" w:rsidP="00A80152">
            <w:pPr>
              <w:pStyle w:val="Normal6"/>
              <w:rPr>
                <w:szCs w:val="24"/>
                <w:lang w:val="en-GB"/>
              </w:rPr>
            </w:pPr>
            <w:r w:rsidRPr="00443556">
              <w:rPr>
                <w:b/>
                <w:i/>
              </w:rPr>
              <w:t>(3 a)</w:t>
            </w:r>
            <w:r w:rsidRPr="00443556">
              <w:rPr>
                <w:b/>
                <w:i/>
              </w:rPr>
              <w:tab/>
              <w:t>The maritime sector is characterised by fierce international competition. Major differences in regulatory burdens across flag states have exacerbated unwanted practices such as the reflagging of vessels. The sector's intrinsic global character underlines the importance of a flag-neutral approach and of a favourable regulatory environment, which is a precondition for attracting new investment and safeguarding the competitiveness of European ports, ship owners and operators.</w:t>
            </w:r>
          </w:p>
        </w:tc>
      </w:tr>
    </w:tbl>
    <w:p w14:paraId="704DA12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D2D68F4" w14:textId="77777777" w:rsidR="00A80152" w:rsidRPr="00443556" w:rsidRDefault="00A80152" w:rsidP="00A80152">
      <w:r w:rsidRPr="00443556">
        <w:rPr>
          <w:rStyle w:val="HideTWBExt"/>
          <w:noProof w:val="0"/>
        </w:rPr>
        <w:t>&lt;/Amend&gt;</w:t>
      </w:r>
    </w:p>
    <w:p w14:paraId="0220539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w:t>
      </w:r>
      <w:r w:rsidRPr="00443556">
        <w:rPr>
          <w:rStyle w:val="HideTWBExt"/>
          <w:b w:val="0"/>
          <w:noProof w:val="0"/>
          <w:lang w:val="en-GB"/>
        </w:rPr>
        <w:t>&lt;/NumAm&gt;</w:t>
      </w:r>
    </w:p>
    <w:p w14:paraId="2D33F14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CBBB1FF" w14:textId="77777777" w:rsidR="00A80152" w:rsidRPr="00443556" w:rsidRDefault="00A80152" w:rsidP="00A80152">
      <w:r w:rsidRPr="00443556">
        <w:rPr>
          <w:rStyle w:val="HideTWBExt"/>
          <w:noProof w:val="0"/>
        </w:rPr>
        <w:t>&lt;/RepeatBlock-By&gt;</w:t>
      </w:r>
    </w:p>
    <w:p w14:paraId="07A84A86"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5E3FA3B6" w14:textId="77777777" w:rsidR="00A80152" w:rsidRPr="00443556" w:rsidRDefault="00A80152" w:rsidP="00A80152"/>
    <w:p w14:paraId="4A785D5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6A11BB0" w14:textId="77777777" w:rsidR="00A80152" w:rsidRPr="00443556" w:rsidRDefault="00A80152" w:rsidP="00A80152">
      <w:pPr>
        <w:pStyle w:val="NormalBold"/>
      </w:pPr>
      <w:r w:rsidRPr="00443556">
        <w:rPr>
          <w:rStyle w:val="HideTWBExt"/>
          <w:b w:val="0"/>
          <w:noProof w:val="0"/>
        </w:rPr>
        <w:t>&lt;Article&gt;</w:t>
      </w:r>
      <w:r w:rsidRPr="00443556">
        <w:t>Recital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EBBF7A0" w14:textId="77777777" w:rsidTr="00A80152">
        <w:trPr>
          <w:jc w:val="center"/>
        </w:trPr>
        <w:tc>
          <w:tcPr>
            <w:tcW w:w="9752" w:type="dxa"/>
            <w:gridSpan w:val="2"/>
          </w:tcPr>
          <w:p w14:paraId="6DAFDCF1" w14:textId="77777777" w:rsidR="00A80152" w:rsidRPr="00443556" w:rsidRDefault="00A80152" w:rsidP="00A80152">
            <w:pPr>
              <w:keepNext/>
            </w:pPr>
          </w:p>
        </w:tc>
      </w:tr>
      <w:tr w:rsidR="00A80152" w:rsidRPr="00443556" w14:paraId="6DADCD30" w14:textId="77777777" w:rsidTr="00A80152">
        <w:trPr>
          <w:jc w:val="center"/>
        </w:trPr>
        <w:tc>
          <w:tcPr>
            <w:tcW w:w="4876" w:type="dxa"/>
          </w:tcPr>
          <w:p w14:paraId="5C17622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81D78BE" w14:textId="77777777" w:rsidR="00A80152" w:rsidRPr="00443556" w:rsidRDefault="00A80152" w:rsidP="00A80152">
            <w:pPr>
              <w:pStyle w:val="ColumnHeading"/>
              <w:keepNext/>
              <w:rPr>
                <w:lang w:val="en-GB"/>
              </w:rPr>
            </w:pPr>
            <w:r w:rsidRPr="00443556">
              <w:rPr>
                <w:lang w:val="en-GB"/>
              </w:rPr>
              <w:t>Amendment</w:t>
            </w:r>
          </w:p>
        </w:tc>
      </w:tr>
      <w:tr w:rsidR="00A80152" w:rsidRPr="00443556" w14:paraId="3030295D" w14:textId="77777777" w:rsidTr="00A80152">
        <w:trPr>
          <w:jc w:val="center"/>
        </w:trPr>
        <w:tc>
          <w:tcPr>
            <w:tcW w:w="4876" w:type="dxa"/>
          </w:tcPr>
          <w:p w14:paraId="3FA5A52C" w14:textId="77777777" w:rsidR="00A80152" w:rsidRPr="00443556" w:rsidRDefault="00A80152" w:rsidP="00A80152">
            <w:pPr>
              <w:pStyle w:val="Normal6"/>
              <w:rPr>
                <w:lang w:val="en-GB"/>
              </w:rPr>
            </w:pPr>
            <w:r w:rsidRPr="00443556">
              <w:rPr>
                <w:lang w:val="en-GB"/>
              </w:rPr>
              <w:t>(4)</w:t>
            </w:r>
            <w:r w:rsidRPr="00443556">
              <w:rPr>
                <w:lang w:val="en-GB"/>
              </w:rPr>
              <w:tab/>
              <w:t xml:space="preserve">In order to produce an effect on all the activities of the maritime transport sector, it is appropriate that this Regulation covers a share of the voyages between a port under the jurisdiction of a Member State and port under the jurisdiction of a third country. This Regulation should thus apply to half of the energy used by a ship performing voyages arriving at a port under the jurisdiction of a Member State from a port outside the jurisdiction of a Member State, half of the of the energy used by a ship performing voyages departing from a port under the jurisdiction of a Member State and arriving at a port outside the jurisdiction of a Member State, the entirety of the energy used by a ship performing voyages arriving at a port under the jurisdiction of a Member State from a port under the jurisdiction of a Member State, and the energy used at berth in a port under the jurisdiction of a Member State. Such coverage of a share of the energy used by a ship in both incoming and outgoing voyages between the Union and third countries ensures the effectiveness of this Regulation, including by increasing the positive impact on the environment of such framework. </w:t>
            </w:r>
            <w:r w:rsidRPr="00443556">
              <w:rPr>
                <w:b/>
                <w:i/>
              </w:rPr>
              <w:t>Simultaneously, such</w:t>
            </w:r>
            <w:r w:rsidRPr="00443556">
              <w:rPr>
                <w:lang w:val="en-GB"/>
              </w:rPr>
              <w:t xml:space="preserve"> framework </w:t>
            </w:r>
            <w:r w:rsidRPr="00443556">
              <w:rPr>
                <w:b/>
                <w:i/>
              </w:rPr>
              <w:t>limits</w:t>
            </w:r>
            <w:r w:rsidRPr="00443556">
              <w:rPr>
                <w:lang w:val="en-GB"/>
              </w:rPr>
              <w:t xml:space="preserve"> the risk of evasive port calls and the risk of delocalisation of transhipment activities outside the Union. In order to ensure smooth operation of maritime traffic, a level playing field among maritime transport operators and among ports, and avoid distortions in the internal market, all journeys arriving or departing from ports under jurisdiction of Member States, as well as the stay of ships in those ports should be covered by uniform rules contained in this Regulation.</w:t>
            </w:r>
          </w:p>
        </w:tc>
        <w:tc>
          <w:tcPr>
            <w:tcW w:w="4876" w:type="dxa"/>
          </w:tcPr>
          <w:p w14:paraId="50BE50D7" w14:textId="77777777" w:rsidR="00A80152" w:rsidRPr="00443556" w:rsidRDefault="00A80152" w:rsidP="00A80152">
            <w:pPr>
              <w:pStyle w:val="Normal6"/>
              <w:rPr>
                <w:szCs w:val="24"/>
                <w:lang w:val="en-GB"/>
              </w:rPr>
            </w:pPr>
            <w:r w:rsidRPr="00443556">
              <w:rPr>
                <w:lang w:val="en-GB"/>
              </w:rPr>
              <w:t>(4)</w:t>
            </w:r>
            <w:r w:rsidRPr="00443556">
              <w:rPr>
                <w:lang w:val="en-GB"/>
              </w:rPr>
              <w:tab/>
              <w:t xml:space="preserve">In order to produce an effect on all the activities of the maritime transport sector, it is appropriate that this Regulation covers a share of the voyages between a port under the jurisdiction of a Member State and port under the jurisdiction of a third country. This Regulation should thus apply to half of the energy used by a ship performing voyages arriving at a port under the jurisdiction of a Member State from a port outside the jurisdiction of a Member State, half of the of the energy used by a ship performing voyages departing from a port under the jurisdiction of a Member State and arriving at a port outside the jurisdiction of a Member State, the entirety of the energy used by a ship performing voyages arriving at a port under the jurisdiction of a Member State from a port under the jurisdiction of a Member State, and the energy used at berth in a port under the jurisdiction of a Member State. Such coverage of a share of the energy used by a ship in both incoming and outgoing voyages between the Union and third countries ensures the effectiveness of this Regulation, including by increasing the positive impact on the environment of such framework. </w:t>
            </w:r>
            <w:r w:rsidRPr="00443556">
              <w:rPr>
                <w:b/>
                <w:i/>
              </w:rPr>
              <w:t>This</w:t>
            </w:r>
            <w:r w:rsidRPr="00443556">
              <w:rPr>
                <w:lang w:val="en-GB"/>
              </w:rPr>
              <w:t xml:space="preserve"> framework </w:t>
            </w:r>
            <w:r w:rsidRPr="00443556">
              <w:rPr>
                <w:b/>
                <w:i/>
              </w:rPr>
              <w:t>should limit</w:t>
            </w:r>
            <w:r w:rsidRPr="00443556">
              <w:rPr>
                <w:lang w:val="en-GB"/>
              </w:rPr>
              <w:t xml:space="preserve"> the risk of evasive port calls and the risk of delocalisation of transhipment activities outside the Union. In order to ensure smooth operation of maritime traffic, a level playing field among maritime transport operators and among ports, and avoid distortions in the internal market, all journeys arriving or departing from ports under jurisdiction of Member States, as well as the stay of ships in those ports should be covered by uniform rules contained in this Regulation. </w:t>
            </w:r>
            <w:r w:rsidRPr="00443556">
              <w:rPr>
                <w:b/>
                <w:i/>
              </w:rPr>
              <w:t>The Commission should set up a monitoring scheme specifically to assess carbon leakage and business leakage, as well as potential evasive practices, and draft a list of potential business activities that do not fall under significant business activities performed at neighbouring EU port calls. In doing so, if significant carbon leakage and business leakage as well as evasive practices are reported, the Commission should propose measures to tackle these issues.</w:t>
            </w:r>
          </w:p>
        </w:tc>
      </w:tr>
    </w:tbl>
    <w:p w14:paraId="42AFA5C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777D10E" w14:textId="77777777" w:rsidR="00A80152" w:rsidRPr="00443556" w:rsidRDefault="00A80152" w:rsidP="00A80152">
      <w:r w:rsidRPr="00443556">
        <w:rPr>
          <w:rStyle w:val="HideTWBExt"/>
          <w:noProof w:val="0"/>
        </w:rPr>
        <w:t>&lt;/Amend&gt;</w:t>
      </w:r>
    </w:p>
    <w:p w14:paraId="7A9BF96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w:t>
      </w:r>
      <w:r w:rsidRPr="00443556">
        <w:rPr>
          <w:rStyle w:val="HideTWBExt"/>
          <w:b w:val="0"/>
          <w:noProof w:val="0"/>
          <w:lang w:val="en-GB"/>
        </w:rPr>
        <w:t>&lt;/NumAm&gt;</w:t>
      </w:r>
    </w:p>
    <w:p w14:paraId="4CBBACC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6E0F9EE" w14:textId="77777777" w:rsidR="00A80152" w:rsidRPr="00443556" w:rsidRDefault="00A80152" w:rsidP="00A80152">
      <w:r w:rsidRPr="00443556">
        <w:rPr>
          <w:rStyle w:val="HideTWBExt"/>
          <w:noProof w:val="0"/>
        </w:rPr>
        <w:t>&lt;/RepeatBlock-By&gt;</w:t>
      </w:r>
    </w:p>
    <w:p w14:paraId="0FE107EA"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46F9576D" w14:textId="77777777" w:rsidR="00A80152" w:rsidRPr="00443556" w:rsidRDefault="00A80152" w:rsidP="00A80152"/>
    <w:p w14:paraId="669BCC0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1EE59A6" w14:textId="77777777" w:rsidR="00A80152" w:rsidRPr="00443556" w:rsidRDefault="00A80152" w:rsidP="00A80152">
      <w:pPr>
        <w:pStyle w:val="NormalBold"/>
      </w:pPr>
      <w:r w:rsidRPr="00443556">
        <w:rPr>
          <w:rStyle w:val="HideTWBExt"/>
          <w:b w:val="0"/>
          <w:noProof w:val="0"/>
        </w:rPr>
        <w:t>&lt;Article&gt;</w:t>
      </w:r>
      <w:r w:rsidRPr="00443556">
        <w:t>Recital 4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CF2440C" w14:textId="77777777" w:rsidTr="00A80152">
        <w:trPr>
          <w:jc w:val="center"/>
        </w:trPr>
        <w:tc>
          <w:tcPr>
            <w:tcW w:w="9752" w:type="dxa"/>
            <w:gridSpan w:val="2"/>
          </w:tcPr>
          <w:p w14:paraId="2FF1DE84" w14:textId="77777777" w:rsidR="00A80152" w:rsidRPr="00443556" w:rsidRDefault="00A80152" w:rsidP="00A80152">
            <w:pPr>
              <w:keepNext/>
            </w:pPr>
          </w:p>
        </w:tc>
      </w:tr>
      <w:tr w:rsidR="00A80152" w:rsidRPr="00443556" w14:paraId="08DC6CBC" w14:textId="77777777" w:rsidTr="00A80152">
        <w:trPr>
          <w:jc w:val="center"/>
        </w:trPr>
        <w:tc>
          <w:tcPr>
            <w:tcW w:w="4876" w:type="dxa"/>
          </w:tcPr>
          <w:p w14:paraId="252965E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0369419" w14:textId="77777777" w:rsidR="00A80152" w:rsidRPr="00443556" w:rsidRDefault="00A80152" w:rsidP="00A80152">
            <w:pPr>
              <w:pStyle w:val="ColumnHeading"/>
              <w:keepNext/>
              <w:rPr>
                <w:lang w:val="en-GB"/>
              </w:rPr>
            </w:pPr>
            <w:r w:rsidRPr="00443556">
              <w:rPr>
                <w:lang w:val="en-GB"/>
              </w:rPr>
              <w:t>Amendment</w:t>
            </w:r>
          </w:p>
        </w:tc>
      </w:tr>
      <w:tr w:rsidR="00A80152" w:rsidRPr="00443556" w14:paraId="097D86FF" w14:textId="77777777" w:rsidTr="00A80152">
        <w:trPr>
          <w:jc w:val="center"/>
        </w:trPr>
        <w:tc>
          <w:tcPr>
            <w:tcW w:w="4876" w:type="dxa"/>
          </w:tcPr>
          <w:p w14:paraId="0B44201F" w14:textId="77777777" w:rsidR="00A80152" w:rsidRPr="00443556" w:rsidRDefault="00A80152" w:rsidP="00A80152">
            <w:pPr>
              <w:pStyle w:val="Normal6"/>
              <w:rPr>
                <w:lang w:val="en-GB"/>
              </w:rPr>
            </w:pPr>
          </w:p>
        </w:tc>
        <w:tc>
          <w:tcPr>
            <w:tcW w:w="4876" w:type="dxa"/>
          </w:tcPr>
          <w:p w14:paraId="4F91051A" w14:textId="77777777" w:rsidR="00A80152" w:rsidRPr="00443556" w:rsidRDefault="00A80152" w:rsidP="00A80152">
            <w:pPr>
              <w:pStyle w:val="Normal6"/>
              <w:rPr>
                <w:szCs w:val="24"/>
                <w:lang w:val="en-GB"/>
              </w:rPr>
            </w:pPr>
            <w:r w:rsidRPr="00443556">
              <w:rPr>
                <w:b/>
                <w:i/>
              </w:rPr>
              <w:t>(4 a)</w:t>
            </w:r>
            <w:r w:rsidRPr="00443556">
              <w:rPr>
                <w:b/>
                <w:i/>
              </w:rPr>
              <w:tab/>
              <w:t>Given that this Regulation will impose additional compliance costs on the sector, compensatory actions need to be taken in order to prevent the total level of regulatory burden from increasing. Before the application of this Regulation, the Commission should therefore present proposals off setting the regulatory burdens introduced by this Regulation, through the amendment or repeal of provisions in other Union legislative acts that generate regulatory burdens in the maritime sector.</w:t>
            </w:r>
          </w:p>
        </w:tc>
      </w:tr>
    </w:tbl>
    <w:p w14:paraId="2FB0A23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64C70C0" w14:textId="77777777" w:rsidR="00A80152" w:rsidRPr="00443556" w:rsidRDefault="00A80152" w:rsidP="00A80152">
      <w:r w:rsidRPr="00443556">
        <w:rPr>
          <w:rStyle w:val="HideTWBExt"/>
          <w:noProof w:val="0"/>
        </w:rPr>
        <w:t>&lt;/Amend&gt;</w:t>
      </w:r>
    </w:p>
    <w:p w14:paraId="5D8E3BE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w:t>
      </w:r>
      <w:r w:rsidRPr="00443556">
        <w:rPr>
          <w:rStyle w:val="HideTWBExt"/>
          <w:b w:val="0"/>
          <w:noProof w:val="0"/>
          <w:lang w:val="en-GB"/>
        </w:rPr>
        <w:t>&lt;/NumAm&gt;</w:t>
      </w:r>
    </w:p>
    <w:p w14:paraId="349C278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5A5BC30" w14:textId="77777777" w:rsidR="00A80152" w:rsidRPr="00443556" w:rsidRDefault="00A80152" w:rsidP="00A80152">
      <w:r w:rsidRPr="00443556">
        <w:rPr>
          <w:rStyle w:val="HideTWBExt"/>
          <w:noProof w:val="0"/>
        </w:rPr>
        <w:t>&lt;/RepeatBlock-By&gt;</w:t>
      </w:r>
    </w:p>
    <w:p w14:paraId="22315C39"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5AABC7EE" w14:textId="77777777" w:rsidR="00A80152" w:rsidRPr="00443556" w:rsidRDefault="00A80152" w:rsidP="00A80152"/>
    <w:p w14:paraId="0B21CB6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A85155F" w14:textId="77777777" w:rsidR="00A80152" w:rsidRPr="00443556" w:rsidRDefault="00A80152" w:rsidP="00A80152">
      <w:pPr>
        <w:pStyle w:val="NormalBold"/>
      </w:pPr>
      <w:r w:rsidRPr="00443556">
        <w:rPr>
          <w:rStyle w:val="HideTWBExt"/>
          <w:b w:val="0"/>
          <w:noProof w:val="0"/>
        </w:rPr>
        <w:t>&lt;Article&gt;</w:t>
      </w:r>
      <w:r w:rsidRPr="00443556">
        <w:t>Recital 4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4C1258F" w14:textId="77777777" w:rsidTr="00A80152">
        <w:trPr>
          <w:jc w:val="center"/>
        </w:trPr>
        <w:tc>
          <w:tcPr>
            <w:tcW w:w="9752" w:type="dxa"/>
            <w:gridSpan w:val="2"/>
          </w:tcPr>
          <w:p w14:paraId="4E91A704" w14:textId="77777777" w:rsidR="00A80152" w:rsidRPr="00443556" w:rsidRDefault="00A80152" w:rsidP="00A80152">
            <w:pPr>
              <w:keepNext/>
            </w:pPr>
          </w:p>
        </w:tc>
      </w:tr>
      <w:tr w:rsidR="00A80152" w:rsidRPr="00443556" w14:paraId="4958CEBC" w14:textId="77777777" w:rsidTr="00A80152">
        <w:trPr>
          <w:jc w:val="center"/>
        </w:trPr>
        <w:tc>
          <w:tcPr>
            <w:tcW w:w="4876" w:type="dxa"/>
          </w:tcPr>
          <w:p w14:paraId="40CAC86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E75D428" w14:textId="77777777" w:rsidR="00A80152" w:rsidRPr="00443556" w:rsidRDefault="00A80152" w:rsidP="00A80152">
            <w:pPr>
              <w:pStyle w:val="ColumnHeading"/>
              <w:keepNext/>
              <w:rPr>
                <w:lang w:val="en-GB"/>
              </w:rPr>
            </w:pPr>
            <w:r w:rsidRPr="00443556">
              <w:rPr>
                <w:lang w:val="en-GB"/>
              </w:rPr>
              <w:t>Amendment</w:t>
            </w:r>
          </w:p>
        </w:tc>
      </w:tr>
      <w:tr w:rsidR="00A80152" w:rsidRPr="00443556" w14:paraId="6F1FBCA0" w14:textId="77777777" w:rsidTr="00A80152">
        <w:trPr>
          <w:jc w:val="center"/>
        </w:trPr>
        <w:tc>
          <w:tcPr>
            <w:tcW w:w="4876" w:type="dxa"/>
          </w:tcPr>
          <w:p w14:paraId="6EFFD1B8" w14:textId="77777777" w:rsidR="00A80152" w:rsidRPr="00443556" w:rsidRDefault="00A80152" w:rsidP="00A80152">
            <w:pPr>
              <w:pStyle w:val="Normal6"/>
              <w:rPr>
                <w:lang w:val="en-GB"/>
              </w:rPr>
            </w:pPr>
          </w:p>
        </w:tc>
        <w:tc>
          <w:tcPr>
            <w:tcW w:w="4876" w:type="dxa"/>
          </w:tcPr>
          <w:p w14:paraId="671D6E5C" w14:textId="77777777" w:rsidR="00A80152" w:rsidRPr="00443556" w:rsidRDefault="00A80152" w:rsidP="00A80152">
            <w:pPr>
              <w:pStyle w:val="Normal6"/>
              <w:rPr>
                <w:szCs w:val="24"/>
                <w:lang w:val="en-GB"/>
              </w:rPr>
            </w:pPr>
            <w:r w:rsidRPr="00443556">
              <w:rPr>
                <w:b/>
                <w:i/>
              </w:rPr>
              <w:t>(4 b)</w:t>
            </w:r>
            <w:r w:rsidRPr="00443556">
              <w:rPr>
                <w:b/>
                <w:i/>
              </w:rPr>
              <w:tab/>
              <w:t>In order to ensure the necessary degree of legal and investment certainity, this Regulation should be closely aligned to and consistent with Regulation XXXX-XXX (Alternative Fuels Infrastructure Regulation), the Directive2003/87/EC (EU ETS), Directive XXXX-XXX (Renewable Energy Directive), and Directive 2003/96/EC (Energy Taxation Directive). Such alignment should result in a coherent legislative framework for the shipping sector, that contributes to significantly increasing the production of sustainable alternative fuels, ensures the deployment of the necessary infrastructure and incentivises the use of these fuels in a steadily growing share of vessels. In order to ensure overall consistency with the Union’s climate, competitiveness and ‘sustainable economic growth’ targets the overarching, combined and cumulative climate and economic impacts of those legislative acts should be evaluated comprehensively and continuously.</w:t>
            </w:r>
          </w:p>
        </w:tc>
      </w:tr>
    </w:tbl>
    <w:p w14:paraId="2F9433F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39A9605" w14:textId="77777777" w:rsidR="00A80152" w:rsidRPr="00443556" w:rsidRDefault="00A80152" w:rsidP="00A80152">
      <w:r w:rsidRPr="00443556">
        <w:rPr>
          <w:rStyle w:val="HideTWBExt"/>
          <w:noProof w:val="0"/>
        </w:rPr>
        <w:t>&lt;/Amend&gt;</w:t>
      </w:r>
    </w:p>
    <w:p w14:paraId="3C7A315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w:t>
      </w:r>
      <w:r w:rsidRPr="00443556">
        <w:rPr>
          <w:rStyle w:val="HideTWBExt"/>
          <w:b w:val="0"/>
          <w:noProof w:val="0"/>
          <w:lang w:val="en-GB"/>
        </w:rPr>
        <w:t>&lt;/NumAm&gt;</w:t>
      </w:r>
    </w:p>
    <w:p w14:paraId="36C44D5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3D80848" w14:textId="77777777" w:rsidR="00A80152" w:rsidRPr="00443556" w:rsidRDefault="00A80152" w:rsidP="00A80152">
      <w:r w:rsidRPr="00443556">
        <w:rPr>
          <w:rStyle w:val="HideTWBExt"/>
          <w:noProof w:val="0"/>
        </w:rPr>
        <w:t>&lt;/RepeatBlock-By&gt;</w:t>
      </w:r>
    </w:p>
    <w:p w14:paraId="31C2676E"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0A06C66C" w14:textId="77777777" w:rsidR="00A80152" w:rsidRPr="00443556" w:rsidRDefault="00A80152" w:rsidP="00A80152"/>
    <w:p w14:paraId="40F6E07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A0D4CA1" w14:textId="77777777" w:rsidR="00A80152" w:rsidRPr="00443556" w:rsidRDefault="00A80152" w:rsidP="00A80152">
      <w:pPr>
        <w:pStyle w:val="NormalBold"/>
      </w:pPr>
      <w:r w:rsidRPr="00443556">
        <w:rPr>
          <w:rStyle w:val="HideTWBExt"/>
          <w:b w:val="0"/>
          <w:noProof w:val="0"/>
        </w:rPr>
        <w:t>&lt;Article&gt;</w:t>
      </w:r>
      <w:r w:rsidRPr="00443556">
        <w:t>Recital 4 c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0A949BD" w14:textId="77777777" w:rsidTr="00A80152">
        <w:trPr>
          <w:jc w:val="center"/>
        </w:trPr>
        <w:tc>
          <w:tcPr>
            <w:tcW w:w="9752" w:type="dxa"/>
            <w:gridSpan w:val="2"/>
          </w:tcPr>
          <w:p w14:paraId="4B41A6D0" w14:textId="77777777" w:rsidR="00A80152" w:rsidRPr="00443556" w:rsidRDefault="00A80152" w:rsidP="00A80152">
            <w:pPr>
              <w:keepNext/>
            </w:pPr>
          </w:p>
        </w:tc>
      </w:tr>
      <w:tr w:rsidR="00A80152" w:rsidRPr="00443556" w14:paraId="7B14EA74" w14:textId="77777777" w:rsidTr="00A80152">
        <w:trPr>
          <w:jc w:val="center"/>
        </w:trPr>
        <w:tc>
          <w:tcPr>
            <w:tcW w:w="4876" w:type="dxa"/>
          </w:tcPr>
          <w:p w14:paraId="697E98C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8B7B7DA" w14:textId="77777777" w:rsidR="00A80152" w:rsidRPr="00443556" w:rsidRDefault="00A80152" w:rsidP="00A80152">
            <w:pPr>
              <w:pStyle w:val="ColumnHeading"/>
              <w:keepNext/>
              <w:rPr>
                <w:lang w:val="en-GB"/>
              </w:rPr>
            </w:pPr>
            <w:r w:rsidRPr="00443556">
              <w:rPr>
                <w:lang w:val="en-GB"/>
              </w:rPr>
              <w:t>Amendment</w:t>
            </w:r>
          </w:p>
        </w:tc>
      </w:tr>
      <w:tr w:rsidR="00A80152" w:rsidRPr="00443556" w14:paraId="6333C932" w14:textId="77777777" w:rsidTr="00A80152">
        <w:trPr>
          <w:jc w:val="center"/>
        </w:trPr>
        <w:tc>
          <w:tcPr>
            <w:tcW w:w="4876" w:type="dxa"/>
          </w:tcPr>
          <w:p w14:paraId="6C73502F" w14:textId="77777777" w:rsidR="00A80152" w:rsidRPr="00443556" w:rsidRDefault="00A80152" w:rsidP="00A80152">
            <w:pPr>
              <w:pStyle w:val="Normal6"/>
              <w:rPr>
                <w:lang w:val="en-GB"/>
              </w:rPr>
            </w:pPr>
          </w:p>
        </w:tc>
        <w:tc>
          <w:tcPr>
            <w:tcW w:w="4876" w:type="dxa"/>
          </w:tcPr>
          <w:p w14:paraId="1ED81895" w14:textId="77777777" w:rsidR="00A80152" w:rsidRPr="00443556" w:rsidRDefault="00A80152" w:rsidP="00A80152">
            <w:pPr>
              <w:pStyle w:val="Normal6"/>
              <w:rPr>
                <w:szCs w:val="24"/>
                <w:lang w:val="en-GB"/>
              </w:rPr>
            </w:pPr>
            <w:r w:rsidRPr="00443556">
              <w:rPr>
                <w:b/>
                <w:i/>
              </w:rPr>
              <w:t>(4 c)</w:t>
            </w:r>
            <w:r w:rsidRPr="00443556">
              <w:rPr>
                <w:b/>
                <w:i/>
              </w:rPr>
              <w:tab/>
              <w:t>The obligation for ports to provide an on-shore power supply should be matched by a corresponding obligation for ships to connect to the charging infrastructure designed to deliver that power supply while at berth, in order to ensure the effectiveness of that infrastructure and avoid the risk of stranded assets. Furthermore, efforts should be made to reduce the costs associated with on-shore charging by permanently exempting electricity supplied to vessels in port from taxation through amendments to Directive XXXX-XXXX (Energy Taxation Directive).</w:t>
            </w:r>
          </w:p>
        </w:tc>
      </w:tr>
    </w:tbl>
    <w:p w14:paraId="54BA5E6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CC55E95" w14:textId="77777777" w:rsidR="00A80152" w:rsidRPr="00443556" w:rsidRDefault="00A80152" w:rsidP="00A80152">
      <w:r w:rsidRPr="00443556">
        <w:rPr>
          <w:rStyle w:val="HideTWBExt"/>
          <w:noProof w:val="0"/>
        </w:rPr>
        <w:t>&lt;/Amend&gt;</w:t>
      </w:r>
    </w:p>
    <w:p w14:paraId="0ACA2B9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w:t>
      </w:r>
      <w:r w:rsidRPr="00443556">
        <w:rPr>
          <w:rStyle w:val="HideTWBExt"/>
          <w:b w:val="0"/>
          <w:noProof w:val="0"/>
          <w:lang w:val="en-GB"/>
        </w:rPr>
        <w:t>&lt;/NumAm&gt;</w:t>
      </w:r>
    </w:p>
    <w:p w14:paraId="08F6C87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E759F86" w14:textId="77777777" w:rsidR="00A80152" w:rsidRPr="00443556" w:rsidRDefault="00A80152" w:rsidP="00A80152">
      <w:r w:rsidRPr="00443556">
        <w:rPr>
          <w:rStyle w:val="HideTWBExt"/>
          <w:noProof w:val="0"/>
        </w:rPr>
        <w:t>&lt;/RepeatBlock-By&gt;</w:t>
      </w:r>
    </w:p>
    <w:p w14:paraId="0175C228" w14:textId="77777777" w:rsidR="00A80152" w:rsidRPr="00443556" w:rsidRDefault="00A80152" w:rsidP="00A80152">
      <w:pPr>
        <w:keepNext/>
      </w:pPr>
      <w:r w:rsidRPr="00443556">
        <w:rPr>
          <w:rStyle w:val="HideTWBExt"/>
          <w:noProof w:val="0"/>
        </w:rPr>
        <w:t>&lt;Compromise&gt;</w:t>
      </w:r>
      <w:r w:rsidRPr="00443556">
        <w:t>Compromise amendment replacing Amendment(s): Compromise 2A</w:t>
      </w:r>
      <w:r w:rsidRPr="00443556">
        <w:rPr>
          <w:rStyle w:val="HideTWBExt"/>
          <w:noProof w:val="0"/>
        </w:rPr>
        <w:t>&lt;/Compromise&gt;</w:t>
      </w:r>
    </w:p>
    <w:p w14:paraId="1DA6305B" w14:textId="77777777" w:rsidR="00A80152" w:rsidRPr="00443556" w:rsidRDefault="00A80152" w:rsidP="00A80152"/>
    <w:p w14:paraId="0B99D2E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73C9D9B" w14:textId="77777777" w:rsidR="00A80152" w:rsidRPr="00443556" w:rsidRDefault="00A80152" w:rsidP="00A80152">
      <w:pPr>
        <w:pStyle w:val="NormalBold"/>
      </w:pPr>
      <w:r w:rsidRPr="00443556">
        <w:rPr>
          <w:rStyle w:val="HideTWBExt"/>
          <w:b w:val="0"/>
          <w:noProof w:val="0"/>
        </w:rPr>
        <w:t>&lt;Article&gt;</w:t>
      </w:r>
      <w:r w:rsidRPr="00443556">
        <w:t>Recital 5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19C53F4" w14:textId="77777777" w:rsidTr="00A80152">
        <w:trPr>
          <w:jc w:val="center"/>
        </w:trPr>
        <w:tc>
          <w:tcPr>
            <w:tcW w:w="9752" w:type="dxa"/>
            <w:gridSpan w:val="2"/>
          </w:tcPr>
          <w:p w14:paraId="5B770F8C" w14:textId="77777777" w:rsidR="00A80152" w:rsidRPr="00443556" w:rsidRDefault="00A80152" w:rsidP="00A80152">
            <w:pPr>
              <w:keepNext/>
            </w:pPr>
          </w:p>
        </w:tc>
      </w:tr>
      <w:tr w:rsidR="00A80152" w:rsidRPr="00443556" w14:paraId="0527F3A9" w14:textId="77777777" w:rsidTr="00A80152">
        <w:trPr>
          <w:jc w:val="center"/>
        </w:trPr>
        <w:tc>
          <w:tcPr>
            <w:tcW w:w="4876" w:type="dxa"/>
          </w:tcPr>
          <w:p w14:paraId="654D6A9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5FF107A" w14:textId="77777777" w:rsidR="00A80152" w:rsidRPr="00443556" w:rsidRDefault="00A80152" w:rsidP="00A80152">
            <w:pPr>
              <w:pStyle w:val="ColumnHeading"/>
              <w:keepNext/>
              <w:rPr>
                <w:lang w:val="en-GB"/>
              </w:rPr>
            </w:pPr>
            <w:r w:rsidRPr="00443556">
              <w:rPr>
                <w:lang w:val="en-GB"/>
              </w:rPr>
              <w:t>Amendment</w:t>
            </w:r>
          </w:p>
        </w:tc>
      </w:tr>
      <w:tr w:rsidR="00A80152" w:rsidRPr="00443556" w14:paraId="6AE64274" w14:textId="77777777" w:rsidTr="00A80152">
        <w:trPr>
          <w:jc w:val="center"/>
        </w:trPr>
        <w:tc>
          <w:tcPr>
            <w:tcW w:w="4876" w:type="dxa"/>
          </w:tcPr>
          <w:p w14:paraId="68BB5DFA" w14:textId="77777777" w:rsidR="00A80152" w:rsidRPr="00443556" w:rsidRDefault="00A80152" w:rsidP="00A80152">
            <w:pPr>
              <w:pStyle w:val="Normal6"/>
              <w:rPr>
                <w:lang w:val="en-GB"/>
              </w:rPr>
            </w:pPr>
          </w:p>
        </w:tc>
        <w:tc>
          <w:tcPr>
            <w:tcW w:w="4876" w:type="dxa"/>
          </w:tcPr>
          <w:p w14:paraId="771139E0" w14:textId="77777777" w:rsidR="00A80152" w:rsidRPr="00443556" w:rsidRDefault="009A6A6B" w:rsidP="00A80152">
            <w:pPr>
              <w:pStyle w:val="Normal6"/>
              <w:rPr>
                <w:szCs w:val="24"/>
                <w:lang w:val="en-GB"/>
              </w:rPr>
            </w:pPr>
            <w:r w:rsidRPr="00443556">
              <w:rPr>
                <w:b/>
                <w:i/>
              </w:rPr>
              <w:t>(5 a)</w:t>
            </w:r>
            <w:r w:rsidRPr="00443556">
              <w:rPr>
                <w:b/>
                <w:i/>
              </w:rPr>
              <w:tab/>
            </w:r>
            <w:r w:rsidR="00A80152" w:rsidRPr="00443556">
              <w:rPr>
                <w:b/>
                <w:i/>
              </w:rPr>
              <w:t>With the increased costs of shipping for the vessels which do not comply with the requirements of this Regulation, the risk of evasive behaviour and circumvention of the provisions of this Regulation, in particular on the segment of liner container trade, should be addressed. Port calls to ports in the Union’s vicinity in order to limit the costs of compliance with this Regulation would not only diminish the environmental benefits expected and significantly undermine the objectives pursued by this Regulation, but could lead to additional emissions, due to the extra distance travelled to evade the application of this Regulation. It is therefore appropriate to exclude from the concept of port of call certain stops at non-Union ports. That exclusion should target ports in the Union’s vicinity where the risk of evasion is the greatest. A limit of 300 nautical miles constitutes a proportionate response to that risk, balancing the additional burden and the risk of evasion. Moreover, the exclusion from the concept of port of call should only target containerships and ports the main activity of which is the transshipment of containers. For such shipments, the risk of evasion also consists in a shift of port hub to ports outside the Union aggravating the effects of the evasion. For this reason, and in the absence of an IMO mandatory scheme on the use of renewable and low carbon fuels for international voyages at the global level that has a similar level of ambition to that of the requirements set out in this Regulation, stops of containerships in a neighbouring container transshipment port should not be considered to be stops in ports of calls within the meaning of this Regulation. In order to ensure that the measure is proportional to the objectives pursued and results in equal treatment, measures in third countries that have an effect equivalent to this Regulation should be taken into account.</w:t>
            </w:r>
          </w:p>
        </w:tc>
      </w:tr>
    </w:tbl>
    <w:p w14:paraId="1E90548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2087B2B" w14:textId="77777777" w:rsidR="00A80152" w:rsidRPr="00443556" w:rsidRDefault="00A80152" w:rsidP="00A80152">
      <w:r w:rsidRPr="00443556">
        <w:rPr>
          <w:rStyle w:val="HideTWBExt"/>
          <w:noProof w:val="0"/>
        </w:rPr>
        <w:t>&lt;/Amend&gt;</w:t>
      </w:r>
    </w:p>
    <w:p w14:paraId="3A69E13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w:t>
      </w:r>
      <w:r w:rsidRPr="00443556">
        <w:rPr>
          <w:rStyle w:val="HideTWBExt"/>
          <w:b w:val="0"/>
          <w:noProof w:val="0"/>
          <w:lang w:val="en-GB"/>
        </w:rPr>
        <w:t>&lt;/NumAm&gt;</w:t>
      </w:r>
    </w:p>
    <w:p w14:paraId="0AF19E2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24BEC5E" w14:textId="77777777" w:rsidR="00A80152" w:rsidRPr="00443556" w:rsidRDefault="00A80152" w:rsidP="00A80152">
      <w:r w:rsidRPr="00443556">
        <w:rPr>
          <w:rStyle w:val="HideTWBExt"/>
          <w:noProof w:val="0"/>
        </w:rPr>
        <w:t>&lt;/RepeatBlock-By&gt;</w:t>
      </w:r>
    </w:p>
    <w:p w14:paraId="65B7BB92" w14:textId="77777777" w:rsidR="00A80152" w:rsidRPr="00443556" w:rsidRDefault="00A80152" w:rsidP="00A80152">
      <w:pPr>
        <w:keepNext/>
      </w:pPr>
      <w:r w:rsidRPr="00443556">
        <w:rPr>
          <w:rStyle w:val="HideTWBExt"/>
          <w:noProof w:val="0"/>
        </w:rPr>
        <w:t>&lt;Compromise&gt;</w:t>
      </w:r>
      <w:r w:rsidRPr="00443556">
        <w:t>Compromise amendment replacing Amendment(s): Compromise 2A</w:t>
      </w:r>
      <w:r w:rsidRPr="00443556">
        <w:rPr>
          <w:rStyle w:val="HideTWBExt"/>
          <w:noProof w:val="0"/>
        </w:rPr>
        <w:t>&lt;/Compromise&gt;</w:t>
      </w:r>
    </w:p>
    <w:p w14:paraId="54A3BFC2" w14:textId="77777777" w:rsidR="00A80152" w:rsidRPr="00443556" w:rsidRDefault="00A80152" w:rsidP="00A80152"/>
    <w:p w14:paraId="290048A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AEFD39C" w14:textId="77777777" w:rsidR="00A80152" w:rsidRPr="00443556" w:rsidRDefault="00A80152" w:rsidP="00A80152">
      <w:pPr>
        <w:pStyle w:val="NormalBold"/>
      </w:pPr>
      <w:r w:rsidRPr="00443556">
        <w:rPr>
          <w:rStyle w:val="HideTWBExt"/>
          <w:b w:val="0"/>
          <w:noProof w:val="0"/>
        </w:rPr>
        <w:t>&lt;Article&gt;</w:t>
      </w:r>
      <w:r w:rsidRPr="00443556">
        <w:t>Recital 5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7612E22" w14:textId="77777777" w:rsidTr="00A80152">
        <w:trPr>
          <w:jc w:val="center"/>
        </w:trPr>
        <w:tc>
          <w:tcPr>
            <w:tcW w:w="9752" w:type="dxa"/>
            <w:gridSpan w:val="2"/>
          </w:tcPr>
          <w:p w14:paraId="2D95D034" w14:textId="77777777" w:rsidR="00A80152" w:rsidRPr="00443556" w:rsidRDefault="00A80152" w:rsidP="00A80152">
            <w:pPr>
              <w:keepNext/>
            </w:pPr>
          </w:p>
        </w:tc>
      </w:tr>
      <w:tr w:rsidR="00A80152" w:rsidRPr="00443556" w14:paraId="642AC968" w14:textId="77777777" w:rsidTr="00A80152">
        <w:trPr>
          <w:jc w:val="center"/>
        </w:trPr>
        <w:tc>
          <w:tcPr>
            <w:tcW w:w="4876" w:type="dxa"/>
          </w:tcPr>
          <w:p w14:paraId="1633C6F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B659C51" w14:textId="77777777" w:rsidR="00A80152" w:rsidRPr="00443556" w:rsidRDefault="00A80152" w:rsidP="00A80152">
            <w:pPr>
              <w:pStyle w:val="ColumnHeading"/>
              <w:keepNext/>
              <w:rPr>
                <w:lang w:val="en-GB"/>
              </w:rPr>
            </w:pPr>
            <w:r w:rsidRPr="00443556">
              <w:rPr>
                <w:lang w:val="en-GB"/>
              </w:rPr>
              <w:t>Amendment</w:t>
            </w:r>
          </w:p>
        </w:tc>
      </w:tr>
      <w:tr w:rsidR="00A80152" w:rsidRPr="00443556" w14:paraId="592E10EA" w14:textId="77777777" w:rsidTr="00A80152">
        <w:trPr>
          <w:jc w:val="center"/>
        </w:trPr>
        <w:tc>
          <w:tcPr>
            <w:tcW w:w="4876" w:type="dxa"/>
          </w:tcPr>
          <w:p w14:paraId="587D8FE5" w14:textId="77777777" w:rsidR="00A80152" w:rsidRPr="00443556" w:rsidRDefault="00A80152" w:rsidP="00A80152">
            <w:pPr>
              <w:pStyle w:val="Normal6"/>
              <w:rPr>
                <w:lang w:val="en-GB"/>
              </w:rPr>
            </w:pPr>
          </w:p>
        </w:tc>
        <w:tc>
          <w:tcPr>
            <w:tcW w:w="4876" w:type="dxa"/>
          </w:tcPr>
          <w:p w14:paraId="64061A5B" w14:textId="77777777" w:rsidR="00A80152" w:rsidRPr="00443556" w:rsidRDefault="009A6A6B" w:rsidP="00A80152">
            <w:pPr>
              <w:pStyle w:val="Normal6"/>
              <w:rPr>
                <w:szCs w:val="24"/>
                <w:lang w:val="en-GB"/>
              </w:rPr>
            </w:pPr>
            <w:r w:rsidRPr="00443556">
              <w:rPr>
                <w:b/>
                <w:i/>
              </w:rPr>
              <w:t>(5 b)</w:t>
            </w:r>
            <w:r w:rsidR="00A80152" w:rsidRPr="00443556">
              <w:rPr>
                <w:b/>
                <w:i/>
              </w:rPr>
              <w:t xml:space="preserve"> In order to take into account the specific situation of island regions, as underlined in Article 174 of the Treaty, and the need to preserve connectivity between islands and peripheral regions with central regions of the Union, temporary exemptions should be allowed for voyages performed by passenger ships other than cruise passenger ships between a port of call under the jurisdiction of a Member State and a port of call under the jurisdiction of the same Member State located in an island with fewer than 100 000 permanent residents.</w:t>
            </w:r>
          </w:p>
        </w:tc>
      </w:tr>
    </w:tbl>
    <w:p w14:paraId="574BC48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0BEB7D3" w14:textId="77777777" w:rsidR="00A80152" w:rsidRPr="00443556" w:rsidRDefault="00A80152" w:rsidP="00A80152">
      <w:pPr>
        <w:rPr>
          <w:rStyle w:val="HideTWBExt"/>
          <w:noProof w:val="0"/>
        </w:rPr>
      </w:pPr>
      <w:r w:rsidRPr="00443556">
        <w:rPr>
          <w:rStyle w:val="HideTWBExt"/>
          <w:noProof w:val="0"/>
        </w:rPr>
        <w:t>&lt;/Amend&gt;</w:t>
      </w:r>
    </w:p>
    <w:p w14:paraId="7F9ED225" w14:textId="77777777" w:rsidR="0098144E" w:rsidRPr="00443556" w:rsidRDefault="0098144E" w:rsidP="00A80152"/>
    <w:p w14:paraId="0AF0D40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w:t>
      </w:r>
      <w:r w:rsidRPr="00443556">
        <w:rPr>
          <w:rStyle w:val="HideTWBExt"/>
          <w:b w:val="0"/>
          <w:noProof w:val="0"/>
          <w:lang w:val="en-GB"/>
        </w:rPr>
        <w:t>&lt;/NumAm&gt;</w:t>
      </w:r>
    </w:p>
    <w:p w14:paraId="5401AF8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FB7E2B3" w14:textId="77777777" w:rsidR="00A80152" w:rsidRPr="00443556" w:rsidRDefault="00A80152" w:rsidP="00A80152">
      <w:r w:rsidRPr="00443556">
        <w:rPr>
          <w:rStyle w:val="HideTWBExt"/>
          <w:noProof w:val="0"/>
        </w:rPr>
        <w:t>&lt;/RepeatBlock-By&gt;</w:t>
      </w:r>
    </w:p>
    <w:p w14:paraId="2C80D541"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6581EB7D" w14:textId="77777777" w:rsidR="00A80152" w:rsidRPr="00443556" w:rsidRDefault="00A80152" w:rsidP="00A80152"/>
    <w:p w14:paraId="4434023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A44B4DF" w14:textId="77777777" w:rsidR="00A80152" w:rsidRPr="00443556" w:rsidRDefault="00A80152" w:rsidP="00A80152">
      <w:pPr>
        <w:pStyle w:val="NormalBold"/>
      </w:pPr>
      <w:r w:rsidRPr="00443556">
        <w:rPr>
          <w:rStyle w:val="HideTWBExt"/>
          <w:b w:val="0"/>
          <w:noProof w:val="0"/>
        </w:rPr>
        <w:t>&lt;Article&gt;</w:t>
      </w:r>
      <w:r w:rsidRPr="00443556">
        <w:t>Recital 5 c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8354690" w14:textId="77777777" w:rsidTr="00A80152">
        <w:trPr>
          <w:jc w:val="center"/>
        </w:trPr>
        <w:tc>
          <w:tcPr>
            <w:tcW w:w="9752" w:type="dxa"/>
            <w:gridSpan w:val="2"/>
          </w:tcPr>
          <w:p w14:paraId="58DB82C9" w14:textId="77777777" w:rsidR="00A80152" w:rsidRPr="00443556" w:rsidRDefault="00A80152" w:rsidP="00A80152">
            <w:pPr>
              <w:keepNext/>
            </w:pPr>
          </w:p>
        </w:tc>
      </w:tr>
      <w:tr w:rsidR="00A80152" w:rsidRPr="00443556" w14:paraId="5DB05F18" w14:textId="77777777" w:rsidTr="00A80152">
        <w:trPr>
          <w:jc w:val="center"/>
        </w:trPr>
        <w:tc>
          <w:tcPr>
            <w:tcW w:w="4876" w:type="dxa"/>
          </w:tcPr>
          <w:p w14:paraId="2EE0F19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6A0B0EE" w14:textId="77777777" w:rsidR="00A80152" w:rsidRPr="00443556" w:rsidRDefault="00A80152" w:rsidP="00A80152">
            <w:pPr>
              <w:pStyle w:val="ColumnHeading"/>
              <w:keepNext/>
              <w:rPr>
                <w:lang w:val="en-GB"/>
              </w:rPr>
            </w:pPr>
            <w:r w:rsidRPr="00443556">
              <w:rPr>
                <w:lang w:val="en-GB"/>
              </w:rPr>
              <w:t>Amendment</w:t>
            </w:r>
          </w:p>
        </w:tc>
      </w:tr>
      <w:tr w:rsidR="00A80152" w:rsidRPr="00443556" w14:paraId="5795FFB8" w14:textId="77777777" w:rsidTr="00A80152">
        <w:trPr>
          <w:jc w:val="center"/>
        </w:trPr>
        <w:tc>
          <w:tcPr>
            <w:tcW w:w="4876" w:type="dxa"/>
          </w:tcPr>
          <w:p w14:paraId="523D043E" w14:textId="77777777" w:rsidR="00A80152" w:rsidRPr="00443556" w:rsidRDefault="00A80152" w:rsidP="00A80152">
            <w:pPr>
              <w:pStyle w:val="Normal6"/>
              <w:rPr>
                <w:lang w:val="en-GB"/>
              </w:rPr>
            </w:pPr>
          </w:p>
        </w:tc>
        <w:tc>
          <w:tcPr>
            <w:tcW w:w="4876" w:type="dxa"/>
          </w:tcPr>
          <w:p w14:paraId="09D8A747" w14:textId="77777777" w:rsidR="00A80152" w:rsidRPr="00443556" w:rsidRDefault="00A80152" w:rsidP="00980CA4">
            <w:pPr>
              <w:pStyle w:val="Normal6"/>
              <w:rPr>
                <w:szCs w:val="24"/>
                <w:lang w:val="en-GB"/>
              </w:rPr>
            </w:pPr>
            <w:r w:rsidRPr="00443556">
              <w:rPr>
                <w:b/>
                <w:i/>
              </w:rPr>
              <w:t>(5 c)</w:t>
            </w:r>
            <w:r w:rsidRPr="00443556">
              <w:rPr>
                <w:b/>
                <w:i/>
              </w:rPr>
              <w:tab/>
            </w:r>
            <w:r w:rsidR="00980CA4" w:rsidRPr="00443556">
              <w:rPr>
                <w:b/>
                <w:i/>
              </w:rPr>
              <w:t>Taking into account the special characteristics of the outermost regions of the Union, notably their remoteness and insularity, and the constraints to which they are subject, special consideration should be given to preserving their accessibility, and the ability to connect to them efficiently by means of maritime transport. Therefore, only half of the energy used on voyages departing from or arriving to a port of call located in an outermost region should be included in the scope of this Regulation. For the same reason, temporary exemptions should be allowed for voyages between a port of call located in an outermost region and another port of call located in an outermost region, and to the energy used during their stay within the port of calls of the corresponding outermost regions.</w:t>
            </w:r>
          </w:p>
        </w:tc>
      </w:tr>
    </w:tbl>
    <w:p w14:paraId="3080272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F6A35C4" w14:textId="77777777" w:rsidR="00A80152" w:rsidRPr="00443556" w:rsidRDefault="00A80152" w:rsidP="00A80152">
      <w:pPr>
        <w:rPr>
          <w:rStyle w:val="HideTWBExt"/>
          <w:noProof w:val="0"/>
        </w:rPr>
      </w:pPr>
      <w:r w:rsidRPr="00443556">
        <w:rPr>
          <w:rStyle w:val="HideTWBExt"/>
          <w:noProof w:val="0"/>
        </w:rPr>
        <w:t>&lt;/Amend&gt;</w:t>
      </w:r>
    </w:p>
    <w:p w14:paraId="689D880D" w14:textId="77777777" w:rsidR="0098144E" w:rsidRPr="00443556" w:rsidRDefault="0098144E" w:rsidP="0098144E">
      <w:pPr>
        <w:pStyle w:val="AMNumberTabs0"/>
        <w:keepNext/>
        <w:rPr>
          <w:lang w:val="en-GB"/>
        </w:rPr>
      </w:pPr>
      <w:r w:rsidRPr="00443556">
        <w:rPr>
          <w:rStyle w:val="HideTWBExt"/>
          <w:b w:val="0"/>
          <w:noProof w:val="0"/>
          <w:lang w:val="en-GB"/>
        </w:rPr>
        <w:t>&lt;Amend&gt;</w:t>
      </w:r>
      <w:r w:rsidR="0037092A" w:rsidRPr="00443556">
        <w:t>A</w:t>
      </w:r>
      <w:r w:rsidRPr="00443556">
        <w:t>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w:t>
      </w:r>
      <w:r w:rsidRPr="00443556">
        <w:rPr>
          <w:rStyle w:val="HideTWBExt"/>
          <w:b w:val="0"/>
          <w:noProof w:val="0"/>
          <w:lang w:val="en-GB"/>
        </w:rPr>
        <w:t>&lt;/NumAm&gt;</w:t>
      </w:r>
    </w:p>
    <w:p w14:paraId="7E79517B" w14:textId="77777777" w:rsidR="0098144E" w:rsidRPr="00443556" w:rsidRDefault="0098144E" w:rsidP="0098144E">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F37D811" w14:textId="77777777" w:rsidR="0098144E" w:rsidRPr="00443556" w:rsidRDefault="0098144E" w:rsidP="0098144E">
      <w:r w:rsidRPr="00443556">
        <w:rPr>
          <w:rStyle w:val="HideTWBExt"/>
          <w:noProof w:val="0"/>
        </w:rPr>
        <w:t>&lt;/RepeatBlock-By&gt;</w:t>
      </w:r>
    </w:p>
    <w:p w14:paraId="6C68CBBB" w14:textId="77777777" w:rsidR="0098144E" w:rsidRPr="00443556" w:rsidRDefault="0098144E" w:rsidP="0098144E">
      <w:pPr>
        <w:keepNext/>
      </w:pPr>
      <w:r w:rsidRPr="00443556">
        <w:rPr>
          <w:rStyle w:val="HideTWBExt"/>
          <w:noProof w:val="0"/>
        </w:rPr>
        <w:t>&lt;Compromise&gt;</w:t>
      </w:r>
      <w:r w:rsidRPr="00443556">
        <w:t>Compromise amendment replacing Amendment(s): Compromise 2A</w:t>
      </w:r>
      <w:r w:rsidRPr="00443556">
        <w:rPr>
          <w:rStyle w:val="HideTWBExt"/>
          <w:noProof w:val="0"/>
        </w:rPr>
        <w:t>&lt;/Compromise&gt;</w:t>
      </w:r>
    </w:p>
    <w:p w14:paraId="0B5CB0AF" w14:textId="77777777" w:rsidR="0098144E" w:rsidRPr="00443556" w:rsidRDefault="0098144E" w:rsidP="0098144E"/>
    <w:p w14:paraId="7DF2E4D7" w14:textId="77777777" w:rsidR="0098144E" w:rsidRPr="00443556" w:rsidRDefault="0098144E" w:rsidP="0098144E">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A41FFF1" w14:textId="77777777" w:rsidR="0098144E" w:rsidRPr="00443556" w:rsidRDefault="0098144E" w:rsidP="0098144E">
      <w:pPr>
        <w:pStyle w:val="NormalBold"/>
      </w:pPr>
      <w:r w:rsidRPr="00443556">
        <w:rPr>
          <w:rStyle w:val="HideTWBExt"/>
          <w:b w:val="0"/>
          <w:noProof w:val="0"/>
        </w:rPr>
        <w:t>&lt;Article&gt;</w:t>
      </w:r>
      <w:r w:rsidRPr="00443556">
        <w:t>Recital 5 d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98144E" w:rsidRPr="00443556" w14:paraId="2D5B09AF" w14:textId="77777777" w:rsidTr="00BE2248">
        <w:trPr>
          <w:jc w:val="center"/>
        </w:trPr>
        <w:tc>
          <w:tcPr>
            <w:tcW w:w="9752" w:type="dxa"/>
            <w:gridSpan w:val="2"/>
          </w:tcPr>
          <w:p w14:paraId="0104B9DD" w14:textId="77777777" w:rsidR="0098144E" w:rsidRPr="00443556" w:rsidRDefault="0098144E" w:rsidP="000E6578">
            <w:pPr>
              <w:keepNext/>
            </w:pPr>
          </w:p>
        </w:tc>
      </w:tr>
      <w:tr w:rsidR="0098144E" w:rsidRPr="00443556" w14:paraId="0F4F2978" w14:textId="77777777" w:rsidTr="00BE2248">
        <w:trPr>
          <w:jc w:val="center"/>
        </w:trPr>
        <w:tc>
          <w:tcPr>
            <w:tcW w:w="4876" w:type="dxa"/>
          </w:tcPr>
          <w:p w14:paraId="188F5379" w14:textId="77777777" w:rsidR="0098144E" w:rsidRPr="00443556" w:rsidRDefault="0098144E" w:rsidP="000E6578">
            <w:pPr>
              <w:pStyle w:val="ColumnHeading"/>
              <w:keepNext/>
              <w:rPr>
                <w:lang w:val="en-GB"/>
              </w:rPr>
            </w:pPr>
            <w:r w:rsidRPr="00443556">
              <w:rPr>
                <w:lang w:val="en-GB"/>
              </w:rPr>
              <w:t>Text proposed by the Commission</w:t>
            </w:r>
          </w:p>
        </w:tc>
        <w:tc>
          <w:tcPr>
            <w:tcW w:w="4876" w:type="dxa"/>
          </w:tcPr>
          <w:p w14:paraId="4D820037" w14:textId="77777777" w:rsidR="0098144E" w:rsidRPr="00443556" w:rsidRDefault="0098144E" w:rsidP="000E6578">
            <w:pPr>
              <w:pStyle w:val="ColumnHeading"/>
              <w:keepNext/>
              <w:rPr>
                <w:lang w:val="en-GB"/>
              </w:rPr>
            </w:pPr>
            <w:r w:rsidRPr="00443556">
              <w:rPr>
                <w:lang w:val="en-GB"/>
              </w:rPr>
              <w:t>Amendment</w:t>
            </w:r>
          </w:p>
        </w:tc>
      </w:tr>
      <w:tr w:rsidR="0098144E" w:rsidRPr="00443556" w14:paraId="6741BF79" w14:textId="77777777" w:rsidTr="00BE2248">
        <w:trPr>
          <w:jc w:val="center"/>
        </w:trPr>
        <w:tc>
          <w:tcPr>
            <w:tcW w:w="4876" w:type="dxa"/>
          </w:tcPr>
          <w:p w14:paraId="6AF6968A" w14:textId="77777777" w:rsidR="0098144E" w:rsidRPr="00443556" w:rsidRDefault="0098144E" w:rsidP="000E6578">
            <w:pPr>
              <w:pStyle w:val="Normal6"/>
              <w:rPr>
                <w:lang w:val="en-GB"/>
              </w:rPr>
            </w:pPr>
          </w:p>
        </w:tc>
        <w:tc>
          <w:tcPr>
            <w:tcW w:w="4876" w:type="dxa"/>
          </w:tcPr>
          <w:p w14:paraId="10FA23F2" w14:textId="77777777" w:rsidR="0098144E" w:rsidRPr="00443556" w:rsidRDefault="00F6018E" w:rsidP="000E6578">
            <w:pPr>
              <w:pStyle w:val="Normal6"/>
              <w:rPr>
                <w:szCs w:val="24"/>
                <w:lang w:val="en-GB"/>
              </w:rPr>
            </w:pPr>
            <w:r w:rsidRPr="00443556">
              <w:rPr>
                <w:rFonts w:eastAsia="Calibri"/>
                <w:b/>
                <w:bCs/>
                <w:i/>
                <w:iCs/>
                <w:szCs w:val="22"/>
              </w:rPr>
              <w:t>(5d</w:t>
            </w:r>
            <w:r w:rsidR="0098144E" w:rsidRPr="00443556">
              <w:rPr>
                <w:rFonts w:eastAsia="Calibri"/>
                <w:b/>
                <w:bCs/>
                <w:i/>
                <w:iCs/>
                <w:szCs w:val="22"/>
              </w:rPr>
              <w:t>)</w:t>
            </w:r>
            <w:r w:rsidR="00BE0257" w:rsidRPr="00443556">
              <w:rPr>
                <w:b/>
                <w:i/>
              </w:rPr>
              <w:t xml:space="preserve"> </w:t>
            </w:r>
            <w:r w:rsidR="00BE0257" w:rsidRPr="00443556">
              <w:rPr>
                <w:b/>
                <w:i/>
              </w:rPr>
              <w:tab/>
            </w:r>
            <w:r w:rsidR="0098144E" w:rsidRPr="00443556">
              <w:rPr>
                <w:rFonts w:eastAsia="Calibri"/>
                <w:b/>
                <w:bCs/>
                <w:i/>
                <w:iCs/>
                <w:szCs w:val="22"/>
              </w:rPr>
              <w:t>To ensure a level playing field for ships, including those built to operate in ice-covered waters on their way to, from or between Member State ports, specific information relating to a ship's ice class, and to its navigation through ice, should be considered when calculating GHG emission reductions on a vessel basis, as well as in the data monitored and reported on the basis of the Regulation (EU) 2015/757.</w:t>
            </w:r>
          </w:p>
        </w:tc>
      </w:tr>
    </w:tbl>
    <w:p w14:paraId="245EE3B7" w14:textId="77777777" w:rsidR="00053CDE" w:rsidRPr="00443556" w:rsidRDefault="00053CDE" w:rsidP="00053CDE">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87D95CB" w14:textId="77777777" w:rsidR="00053CDE" w:rsidRPr="00443556" w:rsidRDefault="00053CDE" w:rsidP="00BE2248">
      <w:pPr>
        <w:rPr>
          <w:rStyle w:val="HideTWBExt"/>
          <w:noProof w:val="0"/>
        </w:rPr>
      </w:pPr>
    </w:p>
    <w:p w14:paraId="605B6683" w14:textId="65765A93" w:rsidR="00BE2248" w:rsidRPr="00443556" w:rsidRDefault="00BE2248" w:rsidP="00BE2248">
      <w:pPr>
        <w:rPr>
          <w:rStyle w:val="HideTWBExt"/>
          <w:noProof w:val="0"/>
        </w:rPr>
      </w:pPr>
      <w:r w:rsidRPr="00443556">
        <w:rPr>
          <w:rStyle w:val="HideTWBExt"/>
          <w:noProof w:val="0"/>
        </w:rPr>
        <w:t>&lt;/Amend&gt;</w:t>
      </w:r>
    </w:p>
    <w:p w14:paraId="2D789C76" w14:textId="77777777" w:rsidR="000E6578" w:rsidRPr="00443556" w:rsidRDefault="000E6578" w:rsidP="000E6578">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w:t>
      </w:r>
      <w:r w:rsidRPr="00443556">
        <w:rPr>
          <w:rStyle w:val="HideTWBExt"/>
          <w:b w:val="0"/>
          <w:noProof w:val="0"/>
          <w:lang w:val="en-GB"/>
        </w:rPr>
        <w:t>&lt;/NumAm&gt;</w:t>
      </w:r>
    </w:p>
    <w:p w14:paraId="071731CA" w14:textId="77777777" w:rsidR="000E6578" w:rsidRPr="00443556" w:rsidRDefault="000E6578" w:rsidP="000E6578">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FDDBA79" w14:textId="77777777" w:rsidR="000E6578" w:rsidRPr="00443556" w:rsidRDefault="000E6578" w:rsidP="000E6578">
      <w:r w:rsidRPr="00443556">
        <w:rPr>
          <w:rStyle w:val="HideTWBExt"/>
          <w:noProof w:val="0"/>
        </w:rPr>
        <w:t>&lt;/RepeatBlock-By&gt;</w:t>
      </w:r>
    </w:p>
    <w:p w14:paraId="18476E41" w14:textId="77777777" w:rsidR="000E6578" w:rsidRPr="00443556" w:rsidRDefault="000E6578" w:rsidP="000E6578">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075D733B" w14:textId="77777777" w:rsidR="000E6578" w:rsidRPr="00443556" w:rsidRDefault="000E6578" w:rsidP="000E6578"/>
    <w:p w14:paraId="271A5A14" w14:textId="77777777" w:rsidR="000E6578" w:rsidRPr="00443556" w:rsidRDefault="000E6578" w:rsidP="000E6578">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8FE7B38" w14:textId="77777777" w:rsidR="000E6578" w:rsidRPr="00443556" w:rsidRDefault="000E6578" w:rsidP="000E6578">
      <w:pPr>
        <w:pStyle w:val="NormalBold"/>
      </w:pPr>
      <w:r w:rsidRPr="00443556">
        <w:rPr>
          <w:rStyle w:val="HideTWBExt"/>
          <w:b w:val="0"/>
          <w:noProof w:val="0"/>
        </w:rPr>
        <w:t>&lt;Article&gt;</w:t>
      </w:r>
      <w:r w:rsidRPr="00443556">
        <w:t>Recital 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0E6578" w:rsidRPr="00443556" w14:paraId="00380342" w14:textId="77777777" w:rsidTr="000E6578">
        <w:trPr>
          <w:jc w:val="center"/>
        </w:trPr>
        <w:tc>
          <w:tcPr>
            <w:tcW w:w="9752" w:type="dxa"/>
            <w:gridSpan w:val="2"/>
          </w:tcPr>
          <w:p w14:paraId="15C9F7E7" w14:textId="77777777" w:rsidR="000E6578" w:rsidRPr="00443556" w:rsidRDefault="000E6578" w:rsidP="000E6578">
            <w:pPr>
              <w:keepNext/>
            </w:pPr>
          </w:p>
        </w:tc>
      </w:tr>
      <w:tr w:rsidR="000E6578" w:rsidRPr="00443556" w14:paraId="01D5374D" w14:textId="77777777" w:rsidTr="000E6578">
        <w:trPr>
          <w:jc w:val="center"/>
        </w:trPr>
        <w:tc>
          <w:tcPr>
            <w:tcW w:w="4876" w:type="dxa"/>
          </w:tcPr>
          <w:p w14:paraId="7FE1A023" w14:textId="77777777" w:rsidR="000E6578" w:rsidRPr="00443556" w:rsidRDefault="000E6578" w:rsidP="000E6578">
            <w:pPr>
              <w:pStyle w:val="ColumnHeading"/>
              <w:keepNext/>
              <w:rPr>
                <w:lang w:val="en-GB"/>
              </w:rPr>
            </w:pPr>
            <w:r w:rsidRPr="00443556">
              <w:rPr>
                <w:lang w:val="en-GB"/>
              </w:rPr>
              <w:t>Text proposed by the Commission</w:t>
            </w:r>
          </w:p>
        </w:tc>
        <w:tc>
          <w:tcPr>
            <w:tcW w:w="4876" w:type="dxa"/>
          </w:tcPr>
          <w:p w14:paraId="0DC96285" w14:textId="77777777" w:rsidR="000E6578" w:rsidRPr="00443556" w:rsidRDefault="000E6578" w:rsidP="000E6578">
            <w:pPr>
              <w:pStyle w:val="ColumnHeading"/>
              <w:keepNext/>
              <w:rPr>
                <w:lang w:val="en-GB"/>
              </w:rPr>
            </w:pPr>
            <w:r w:rsidRPr="00443556">
              <w:rPr>
                <w:lang w:val="en-GB"/>
              </w:rPr>
              <w:t>Amendment</w:t>
            </w:r>
          </w:p>
        </w:tc>
      </w:tr>
      <w:tr w:rsidR="000E6578" w:rsidRPr="00443556" w14:paraId="7C7C4966" w14:textId="77777777" w:rsidTr="000E6578">
        <w:trPr>
          <w:jc w:val="center"/>
        </w:trPr>
        <w:tc>
          <w:tcPr>
            <w:tcW w:w="4876" w:type="dxa"/>
          </w:tcPr>
          <w:p w14:paraId="6BB7342D" w14:textId="77777777" w:rsidR="000E6578" w:rsidRPr="00443556" w:rsidRDefault="000E6578" w:rsidP="000E6578">
            <w:pPr>
              <w:pStyle w:val="Normal6"/>
              <w:rPr>
                <w:lang w:val="en-GB"/>
              </w:rPr>
            </w:pPr>
            <w:r w:rsidRPr="00443556">
              <w:rPr>
                <w:lang w:val="en-GB"/>
              </w:rPr>
              <w:t>(6)</w:t>
            </w:r>
            <w:r w:rsidRPr="00443556">
              <w:rPr>
                <w:lang w:val="en-GB"/>
              </w:rPr>
              <w:tab/>
              <w:t xml:space="preserve">The person or organisation responsible for the compliance with this Regulation should be the shipping company, defined as the </w:t>
            </w:r>
            <w:r w:rsidRPr="00443556">
              <w:rPr>
                <w:b/>
                <w:i/>
              </w:rPr>
              <w:t>shipowner</w:t>
            </w:r>
            <w:r w:rsidRPr="00443556">
              <w:rPr>
                <w:lang w:val="en-GB"/>
              </w:rPr>
              <w:t xml:space="preserve"> or any other organisation or person, such as the manager or the bareboat charterer, that has assumed the responsibility for the operation of the ship from the </w:t>
            </w:r>
            <w:r w:rsidRPr="00443556">
              <w:rPr>
                <w:b/>
                <w:i/>
              </w:rPr>
              <w:t>shipowner</w:t>
            </w:r>
            <w:r w:rsidRPr="00443556">
              <w:rPr>
                <w:lang w:val="en-GB"/>
              </w:rPr>
              <w:t xml:space="preserve"> and that, on assuming such responsibility, has agreed to take over all the duties and responsibilities imposed by the International Management Code for the Safe Operation of Ships and for Pollution Prevention. This definition is based on the definition of ‘company’ in Article 3, point (d) of Regulation (EU) 2015/757 of the European Parliament and of the Council</w:t>
            </w:r>
            <w:r w:rsidRPr="00443556">
              <w:rPr>
                <w:vertAlign w:val="superscript"/>
                <w:lang w:val="en-GB"/>
              </w:rPr>
              <w:t>21</w:t>
            </w:r>
            <w:r w:rsidRPr="00443556">
              <w:rPr>
                <w:lang w:val="en-GB"/>
              </w:rPr>
              <w:t xml:space="preserve"> , and in line with the global data collection system established in 2016 by the International Maritime Organization (IMO). In line with the polluter pays principle, the shipping company could, by means of a contractual arrangement, hold the entity that is directly responsible for the decisions affecting the greenhouse gas intensity of the energy used by the ship accountable for the compliance costs under this Regulation. This entity would normally be the entity that is responsible for the choice of fuel, route and speed of the ship.</w:t>
            </w:r>
          </w:p>
        </w:tc>
        <w:tc>
          <w:tcPr>
            <w:tcW w:w="4876" w:type="dxa"/>
          </w:tcPr>
          <w:p w14:paraId="6E598CD2" w14:textId="77777777" w:rsidR="000E6578" w:rsidRPr="00443556" w:rsidRDefault="000E6578" w:rsidP="000E6578">
            <w:pPr>
              <w:pStyle w:val="Normal6"/>
              <w:rPr>
                <w:szCs w:val="24"/>
                <w:lang w:val="en-GB"/>
              </w:rPr>
            </w:pPr>
            <w:r w:rsidRPr="00443556">
              <w:rPr>
                <w:lang w:val="en-GB"/>
              </w:rPr>
              <w:t>(6)</w:t>
            </w:r>
            <w:r w:rsidRPr="00443556">
              <w:rPr>
                <w:lang w:val="en-GB"/>
              </w:rPr>
              <w:tab/>
              <w:t xml:space="preserve">The person or organisation responsible for the compliance with this Regulation should be the shipping company, defined as the </w:t>
            </w:r>
            <w:r w:rsidRPr="00443556">
              <w:rPr>
                <w:b/>
                <w:i/>
              </w:rPr>
              <w:t>ship-owner</w:t>
            </w:r>
            <w:r w:rsidRPr="00443556">
              <w:rPr>
                <w:lang w:val="en-GB"/>
              </w:rPr>
              <w:t xml:space="preserve"> or any other organisation or person, such as the manager or the bareboat charterer, that has assumed the responsibility for the operation of the ship from the </w:t>
            </w:r>
            <w:r w:rsidRPr="00443556">
              <w:rPr>
                <w:b/>
                <w:i/>
              </w:rPr>
              <w:t>ship-owner</w:t>
            </w:r>
            <w:r w:rsidRPr="00443556">
              <w:rPr>
                <w:lang w:val="en-GB"/>
              </w:rPr>
              <w:t xml:space="preserve"> and that, on assuming such responsibility, has agreed to take over all the duties and responsibilities imposed by the International Management Code for the Safe Operation of Ships and for Pollution Prevention. This definition is based on the definition of ‘company’ in Article 3, point (d) of Regulation (EU) 2015/757 of the European Parliament and of the Council</w:t>
            </w:r>
            <w:r w:rsidRPr="00443556">
              <w:rPr>
                <w:vertAlign w:val="superscript"/>
                <w:lang w:val="en-GB"/>
              </w:rPr>
              <w:t>21</w:t>
            </w:r>
            <w:r w:rsidRPr="00443556">
              <w:rPr>
                <w:lang w:val="en-GB"/>
              </w:rPr>
              <w:t xml:space="preserve"> , and in line with the global data collection system established in 2016 by the International Maritime Organization (IMO). In line with the polluter pays principle, the shipping company could, by means of a contractual arrangement, hold the entity that is directly responsible for the decisions affecting the greenhouse gas intensity of the energy used by the ship accountable for the compliance costs under this Regulation. This entity would normally be the entity that is responsible for the choice of fuel, route and speed of the ship.</w:t>
            </w:r>
          </w:p>
        </w:tc>
      </w:tr>
      <w:tr w:rsidR="000E6578" w:rsidRPr="00443556" w14:paraId="78A23DCF" w14:textId="77777777" w:rsidTr="000E6578">
        <w:trPr>
          <w:jc w:val="center"/>
        </w:trPr>
        <w:tc>
          <w:tcPr>
            <w:tcW w:w="4876" w:type="dxa"/>
          </w:tcPr>
          <w:p w14:paraId="4718CAA9" w14:textId="77777777" w:rsidR="000E6578" w:rsidRPr="00443556" w:rsidRDefault="000E6578" w:rsidP="000E6578">
            <w:pPr>
              <w:pStyle w:val="Normal6"/>
              <w:rPr>
                <w:lang w:val="en-GB"/>
              </w:rPr>
            </w:pPr>
            <w:r w:rsidRPr="00443556">
              <w:rPr>
                <w:lang w:val="en-GB"/>
              </w:rPr>
              <w:t>__________________</w:t>
            </w:r>
          </w:p>
        </w:tc>
        <w:tc>
          <w:tcPr>
            <w:tcW w:w="4876" w:type="dxa"/>
          </w:tcPr>
          <w:p w14:paraId="1D2391EF" w14:textId="77777777" w:rsidR="000E6578" w:rsidRPr="00443556" w:rsidRDefault="000E6578" w:rsidP="000E6578">
            <w:pPr>
              <w:pStyle w:val="Normal6"/>
              <w:rPr>
                <w:szCs w:val="24"/>
                <w:lang w:val="en-GB"/>
              </w:rPr>
            </w:pPr>
            <w:r w:rsidRPr="00443556">
              <w:rPr>
                <w:lang w:val="en-GB"/>
              </w:rPr>
              <w:t>__________________</w:t>
            </w:r>
          </w:p>
        </w:tc>
      </w:tr>
      <w:tr w:rsidR="000E6578" w:rsidRPr="00443556" w14:paraId="4D1E8BD7" w14:textId="77777777" w:rsidTr="000E6578">
        <w:trPr>
          <w:jc w:val="center"/>
        </w:trPr>
        <w:tc>
          <w:tcPr>
            <w:tcW w:w="4876" w:type="dxa"/>
          </w:tcPr>
          <w:p w14:paraId="032A330D" w14:textId="77777777" w:rsidR="000E6578" w:rsidRPr="00443556" w:rsidRDefault="000E6578" w:rsidP="000E6578">
            <w:pPr>
              <w:pStyle w:val="Normal6"/>
              <w:rPr>
                <w:lang w:val="en-GB"/>
              </w:rPr>
            </w:pPr>
            <w:r w:rsidRPr="00443556">
              <w:rPr>
                <w:vertAlign w:val="superscript"/>
                <w:lang w:val="en-GB"/>
              </w:rPr>
              <w:t>21</w:t>
            </w:r>
            <w:r w:rsidRPr="00443556">
              <w:rPr>
                <w:lang w:val="en-GB"/>
              </w:rPr>
              <w:t xml:space="preserve"> Regulation (EU) 2015/757 of the European Parliament and of the Council of 29 April 2015 on the monitoring, reporting and verification of carbon dioxide emissions from maritime transport, and amending Directive 2009/16/EC (OJ L 123, 19.5.2015, p. 55).</w:t>
            </w:r>
          </w:p>
        </w:tc>
        <w:tc>
          <w:tcPr>
            <w:tcW w:w="4876" w:type="dxa"/>
          </w:tcPr>
          <w:p w14:paraId="04F52F27" w14:textId="77777777" w:rsidR="000E6578" w:rsidRPr="00443556" w:rsidRDefault="000E6578" w:rsidP="000E6578">
            <w:pPr>
              <w:pStyle w:val="Normal6"/>
              <w:rPr>
                <w:szCs w:val="24"/>
                <w:lang w:val="en-GB"/>
              </w:rPr>
            </w:pPr>
            <w:r w:rsidRPr="00443556">
              <w:rPr>
                <w:vertAlign w:val="superscript"/>
                <w:lang w:val="en-GB"/>
              </w:rPr>
              <w:t>21</w:t>
            </w:r>
            <w:r w:rsidRPr="00443556">
              <w:rPr>
                <w:lang w:val="en-GB"/>
              </w:rPr>
              <w:t xml:space="preserve"> Regulation (EU) 2015/757 of the European Parliament and of the Council of 29 April 2015 on the monitoring, reporting and verification of carbon dioxide emissions from maritime transport, and amending Directive 2009/16/EC (OJ L 123, 19.5.2015, p. 55).</w:t>
            </w:r>
          </w:p>
        </w:tc>
      </w:tr>
    </w:tbl>
    <w:p w14:paraId="27E78912" w14:textId="77777777" w:rsidR="000E6578" w:rsidRPr="00443556" w:rsidRDefault="000E6578" w:rsidP="000E6578">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8823726" w14:textId="77777777" w:rsidR="0098144E" w:rsidRPr="00443556" w:rsidRDefault="000E6578" w:rsidP="000E6578">
      <w:r w:rsidRPr="00443556">
        <w:rPr>
          <w:rStyle w:val="HideTWBExt"/>
          <w:noProof w:val="0"/>
        </w:rPr>
        <w:t>&lt;/Amend&gt;</w:t>
      </w:r>
    </w:p>
    <w:p w14:paraId="368AB52D"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17</w:t>
      </w:r>
      <w:r w:rsidRPr="00443556">
        <w:rPr>
          <w:rStyle w:val="HideTWBExt"/>
          <w:b w:val="0"/>
          <w:noProof w:val="0"/>
          <w:lang w:val="en-GB"/>
        </w:rPr>
        <w:t>&lt;/NumAm&gt;</w:t>
      </w:r>
    </w:p>
    <w:p w14:paraId="0255494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CE9F387" w14:textId="77777777" w:rsidR="00A80152" w:rsidRPr="00443556" w:rsidRDefault="00A80152" w:rsidP="00A80152">
      <w:r w:rsidRPr="00443556">
        <w:rPr>
          <w:rStyle w:val="HideTWBExt"/>
          <w:noProof w:val="0"/>
        </w:rPr>
        <w:t>&lt;/RepeatBlock-By&gt;</w:t>
      </w:r>
    </w:p>
    <w:p w14:paraId="563052BE" w14:textId="77777777" w:rsidR="00A80152" w:rsidRPr="00443556" w:rsidRDefault="00A80152" w:rsidP="00A80152">
      <w:pPr>
        <w:keepNext/>
      </w:pPr>
      <w:r w:rsidRPr="00443556">
        <w:rPr>
          <w:rStyle w:val="HideTWBExt"/>
          <w:noProof w:val="0"/>
        </w:rPr>
        <w:t>&lt;Compromise&gt;</w:t>
      </w:r>
      <w:r w:rsidRPr="00443556">
        <w:t>Compromise amendment replacing Amendment(s): Compromise 2A</w:t>
      </w:r>
      <w:r w:rsidRPr="00443556">
        <w:rPr>
          <w:rStyle w:val="HideTWBExt"/>
          <w:noProof w:val="0"/>
        </w:rPr>
        <w:t>&lt;/Compromise&gt;</w:t>
      </w:r>
    </w:p>
    <w:p w14:paraId="16E3258F" w14:textId="77777777" w:rsidR="00A80152" w:rsidRPr="00443556" w:rsidRDefault="00A80152" w:rsidP="00A80152"/>
    <w:p w14:paraId="23248CF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C405AB6" w14:textId="77777777" w:rsidR="00A80152" w:rsidRPr="00443556" w:rsidRDefault="00A80152" w:rsidP="00A80152">
      <w:pPr>
        <w:pStyle w:val="NormalBold"/>
      </w:pPr>
      <w:r w:rsidRPr="00443556">
        <w:rPr>
          <w:rStyle w:val="HideTWBExt"/>
          <w:b w:val="0"/>
          <w:noProof w:val="0"/>
        </w:rPr>
        <w:t>&lt;Article&gt;</w:t>
      </w:r>
      <w:r w:rsidRPr="00443556">
        <w:t>Recital 7</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35D60ED" w14:textId="77777777" w:rsidTr="00A80152">
        <w:trPr>
          <w:jc w:val="center"/>
        </w:trPr>
        <w:tc>
          <w:tcPr>
            <w:tcW w:w="9752" w:type="dxa"/>
            <w:gridSpan w:val="2"/>
          </w:tcPr>
          <w:p w14:paraId="5BE4CB70" w14:textId="77777777" w:rsidR="00A80152" w:rsidRPr="00443556" w:rsidRDefault="00A80152" w:rsidP="00A80152">
            <w:pPr>
              <w:keepNext/>
            </w:pPr>
          </w:p>
        </w:tc>
      </w:tr>
      <w:tr w:rsidR="00A80152" w:rsidRPr="00443556" w14:paraId="2719D95C" w14:textId="77777777" w:rsidTr="00A80152">
        <w:trPr>
          <w:jc w:val="center"/>
        </w:trPr>
        <w:tc>
          <w:tcPr>
            <w:tcW w:w="4876" w:type="dxa"/>
          </w:tcPr>
          <w:p w14:paraId="605C4AB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FAC7BE5" w14:textId="77777777" w:rsidR="00A80152" w:rsidRPr="00443556" w:rsidRDefault="00A80152" w:rsidP="00A80152">
            <w:pPr>
              <w:pStyle w:val="ColumnHeading"/>
              <w:keepNext/>
              <w:rPr>
                <w:lang w:val="en-GB"/>
              </w:rPr>
            </w:pPr>
            <w:r w:rsidRPr="00443556">
              <w:rPr>
                <w:lang w:val="en-GB"/>
              </w:rPr>
              <w:t>Amendment</w:t>
            </w:r>
          </w:p>
        </w:tc>
      </w:tr>
      <w:tr w:rsidR="00A80152" w:rsidRPr="00443556" w14:paraId="42EDEBEE" w14:textId="77777777" w:rsidTr="00A80152">
        <w:trPr>
          <w:jc w:val="center"/>
        </w:trPr>
        <w:tc>
          <w:tcPr>
            <w:tcW w:w="4876" w:type="dxa"/>
          </w:tcPr>
          <w:p w14:paraId="25B457BE" w14:textId="77777777" w:rsidR="00A80152" w:rsidRPr="00443556" w:rsidRDefault="00A80152" w:rsidP="00A80152">
            <w:pPr>
              <w:pStyle w:val="Normal6"/>
              <w:rPr>
                <w:lang w:val="en-GB"/>
              </w:rPr>
            </w:pPr>
            <w:r w:rsidRPr="00443556">
              <w:rPr>
                <w:lang w:val="en-GB"/>
              </w:rPr>
              <w:t>(7)</w:t>
            </w:r>
            <w:r w:rsidRPr="00443556">
              <w:rPr>
                <w:lang w:val="en-GB"/>
              </w:rPr>
              <w:tab/>
              <w:t xml:space="preserve">In order to limit the administrative burden, in particular that of smaller operators, this Regulation should not apply to wooden ships of a primitive build </w:t>
            </w:r>
            <w:r w:rsidRPr="00443556">
              <w:rPr>
                <w:b/>
                <w:i/>
              </w:rPr>
              <w:t>and ships not propelled by mechanical means</w:t>
            </w:r>
            <w:r w:rsidRPr="00443556">
              <w:rPr>
                <w:lang w:val="en-GB"/>
              </w:rPr>
              <w:t xml:space="preserve"> and focus on ships with a gross tonnage above 5 000. Even though these latter ships represent only approximately 55% of all ships calling at ports under the Regulation (EU) 2015/757 of the European Parliament and of the Council, they are responsible for 90% of the carbon dioxide (CO</w:t>
            </w:r>
            <w:r w:rsidRPr="00443556">
              <w:rPr>
                <w:vertAlign w:val="subscript"/>
                <w:lang w:val="en-GB"/>
              </w:rPr>
              <w:t>2</w:t>
            </w:r>
            <w:r w:rsidRPr="00443556">
              <w:rPr>
                <w:lang w:val="en-GB"/>
              </w:rPr>
              <w:t>) emissions from the maritime sector.</w:t>
            </w:r>
          </w:p>
        </w:tc>
        <w:tc>
          <w:tcPr>
            <w:tcW w:w="4876" w:type="dxa"/>
          </w:tcPr>
          <w:p w14:paraId="1296EC24" w14:textId="77777777" w:rsidR="00A80152" w:rsidRPr="00443556" w:rsidRDefault="00A80152" w:rsidP="00A80152">
            <w:pPr>
              <w:pStyle w:val="Normal6"/>
              <w:rPr>
                <w:szCs w:val="24"/>
                <w:lang w:val="en-GB"/>
              </w:rPr>
            </w:pPr>
            <w:r w:rsidRPr="00443556">
              <w:rPr>
                <w:lang w:val="en-GB"/>
              </w:rPr>
              <w:t>(7)</w:t>
            </w:r>
            <w:r w:rsidRPr="00443556">
              <w:rPr>
                <w:lang w:val="en-GB"/>
              </w:rPr>
              <w:tab/>
              <w:t>In order to limit the administrative burden, in particular that of smaller operators, this Regulation should not apply to wooden ships of a primitive build and focus on ships with a gross tonnage above 5 000. Even though these latter ships represent only approximately 55% of all ships calling at ports under the Regulation (EU) 2015/757 of the European Parliament and of the Council, they are responsible for 90% of the carbon dioxide (CO</w:t>
            </w:r>
            <w:r w:rsidRPr="00443556">
              <w:rPr>
                <w:vertAlign w:val="subscript"/>
                <w:lang w:val="en-GB"/>
              </w:rPr>
              <w:t>2</w:t>
            </w:r>
            <w:r w:rsidRPr="00443556">
              <w:rPr>
                <w:lang w:val="en-GB"/>
              </w:rPr>
              <w:t>) emissions from the maritime sector.</w:t>
            </w:r>
          </w:p>
        </w:tc>
      </w:tr>
    </w:tbl>
    <w:p w14:paraId="3C80F4E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A405441" w14:textId="77777777" w:rsidR="00A80152" w:rsidRPr="00443556" w:rsidRDefault="00A80152" w:rsidP="00A80152">
      <w:r w:rsidRPr="00443556">
        <w:rPr>
          <w:rStyle w:val="HideTWBExt"/>
          <w:noProof w:val="0"/>
        </w:rPr>
        <w:t>&lt;/Amend&gt;</w:t>
      </w:r>
    </w:p>
    <w:p w14:paraId="50ED11A3"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18</w:t>
      </w:r>
      <w:r w:rsidRPr="00443556">
        <w:rPr>
          <w:rStyle w:val="HideTWBExt"/>
          <w:b w:val="0"/>
          <w:noProof w:val="0"/>
          <w:lang w:val="en-GB"/>
        </w:rPr>
        <w:t>&lt;/NumAm&gt;</w:t>
      </w:r>
    </w:p>
    <w:p w14:paraId="31CA73C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EC78F47" w14:textId="77777777" w:rsidR="00A80152" w:rsidRPr="00443556" w:rsidRDefault="00A80152" w:rsidP="00A80152">
      <w:r w:rsidRPr="00443556">
        <w:rPr>
          <w:rStyle w:val="HideTWBExt"/>
          <w:noProof w:val="0"/>
        </w:rPr>
        <w:t>&lt;/RepeatBlock-By&gt;</w:t>
      </w:r>
    </w:p>
    <w:p w14:paraId="08D05A4F" w14:textId="77777777" w:rsidR="00A80152" w:rsidRPr="00443556" w:rsidRDefault="00A80152" w:rsidP="00A80152">
      <w:pPr>
        <w:keepNext/>
      </w:pPr>
      <w:r w:rsidRPr="00443556">
        <w:rPr>
          <w:rStyle w:val="HideTWBExt"/>
          <w:noProof w:val="0"/>
        </w:rPr>
        <w:t>&lt;Compromise&gt;</w:t>
      </w:r>
      <w:r w:rsidRPr="00443556">
        <w:t>Compromise amendment replacing Amendment(s): Compromise 2A</w:t>
      </w:r>
      <w:r w:rsidRPr="00443556">
        <w:rPr>
          <w:rStyle w:val="HideTWBExt"/>
          <w:noProof w:val="0"/>
        </w:rPr>
        <w:t>&lt;/Compromise&gt;</w:t>
      </w:r>
    </w:p>
    <w:p w14:paraId="3C252F10" w14:textId="77777777" w:rsidR="00A80152" w:rsidRPr="00443556" w:rsidRDefault="00A80152" w:rsidP="00A80152"/>
    <w:p w14:paraId="798B52A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0EEA256" w14:textId="77777777" w:rsidR="00A80152" w:rsidRPr="00443556" w:rsidRDefault="00A80152" w:rsidP="00A80152">
      <w:pPr>
        <w:pStyle w:val="NormalBold"/>
      </w:pPr>
      <w:r w:rsidRPr="00443556">
        <w:rPr>
          <w:rStyle w:val="HideTWBExt"/>
          <w:b w:val="0"/>
          <w:noProof w:val="0"/>
        </w:rPr>
        <w:t>&lt;Article&gt;</w:t>
      </w:r>
      <w:r w:rsidRPr="00443556">
        <w:t>Recital 7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22310AF" w14:textId="77777777" w:rsidTr="00A80152">
        <w:trPr>
          <w:jc w:val="center"/>
        </w:trPr>
        <w:tc>
          <w:tcPr>
            <w:tcW w:w="9752" w:type="dxa"/>
            <w:gridSpan w:val="2"/>
          </w:tcPr>
          <w:p w14:paraId="0DD6BD26" w14:textId="77777777" w:rsidR="00A80152" w:rsidRPr="00443556" w:rsidRDefault="00A80152" w:rsidP="00A80152">
            <w:pPr>
              <w:keepNext/>
            </w:pPr>
          </w:p>
        </w:tc>
      </w:tr>
      <w:tr w:rsidR="00A80152" w:rsidRPr="00443556" w14:paraId="52E6E07F" w14:textId="77777777" w:rsidTr="00A80152">
        <w:trPr>
          <w:jc w:val="center"/>
        </w:trPr>
        <w:tc>
          <w:tcPr>
            <w:tcW w:w="4876" w:type="dxa"/>
          </w:tcPr>
          <w:p w14:paraId="1643ADB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D6B27E9" w14:textId="77777777" w:rsidR="00A80152" w:rsidRPr="00443556" w:rsidRDefault="00A80152" w:rsidP="00A80152">
            <w:pPr>
              <w:pStyle w:val="ColumnHeading"/>
              <w:keepNext/>
              <w:rPr>
                <w:lang w:val="en-GB"/>
              </w:rPr>
            </w:pPr>
            <w:r w:rsidRPr="00443556">
              <w:rPr>
                <w:lang w:val="en-GB"/>
              </w:rPr>
              <w:t>Amendment</w:t>
            </w:r>
          </w:p>
        </w:tc>
      </w:tr>
      <w:tr w:rsidR="00A80152" w:rsidRPr="00443556" w14:paraId="7F5E208A" w14:textId="77777777" w:rsidTr="00A80152">
        <w:trPr>
          <w:jc w:val="center"/>
        </w:trPr>
        <w:tc>
          <w:tcPr>
            <w:tcW w:w="4876" w:type="dxa"/>
          </w:tcPr>
          <w:p w14:paraId="7E3F5395" w14:textId="77777777" w:rsidR="00A80152" w:rsidRPr="00443556" w:rsidRDefault="00A80152" w:rsidP="00A80152">
            <w:pPr>
              <w:pStyle w:val="Normal6"/>
              <w:rPr>
                <w:lang w:val="en-GB"/>
              </w:rPr>
            </w:pPr>
          </w:p>
        </w:tc>
        <w:tc>
          <w:tcPr>
            <w:tcW w:w="4876" w:type="dxa"/>
          </w:tcPr>
          <w:p w14:paraId="5E766719" w14:textId="77777777" w:rsidR="00A80152" w:rsidRPr="00443556" w:rsidRDefault="00A80152" w:rsidP="00A80152">
            <w:pPr>
              <w:pStyle w:val="Normal6"/>
              <w:rPr>
                <w:szCs w:val="24"/>
                <w:lang w:val="en-GB"/>
              </w:rPr>
            </w:pPr>
            <w:r w:rsidRPr="00443556">
              <w:rPr>
                <w:b/>
                <w:i/>
              </w:rPr>
              <w:t>(7 a)</w:t>
            </w:r>
            <w:r w:rsidRPr="00443556">
              <w:rPr>
                <w:b/>
                <w:i/>
              </w:rPr>
              <w:tab/>
              <w:t>In order to ensure the continuing effectiveness of this Regulation, the Commission should monitor its functioning, carrying out impact assessments in respect of the gross tonnage threshold and the ship types covered by this Regulation. The Commission should, in particular, decide whether there are significant reasons to encompass smaller ships and additional ship types within the scope of this Regulation. The Commission should in particular take into account considerations such as the availability of relevant data, the potential GHG emissions reduction and the effectiveness of a scope widening in terms of climate impact, the scale of administrative burden, as well as financial and social consequences thereof.</w:t>
            </w:r>
          </w:p>
        </w:tc>
      </w:tr>
    </w:tbl>
    <w:p w14:paraId="59135501"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5B0DF67" w14:textId="77777777" w:rsidR="00A80152" w:rsidRPr="00443556" w:rsidRDefault="00A80152" w:rsidP="00A80152">
      <w:r w:rsidRPr="00443556">
        <w:rPr>
          <w:rStyle w:val="HideTWBExt"/>
          <w:noProof w:val="0"/>
        </w:rPr>
        <w:t>&lt;/Amend&gt;</w:t>
      </w:r>
    </w:p>
    <w:p w14:paraId="7D775CA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19</w:t>
      </w:r>
      <w:r w:rsidRPr="00443556">
        <w:rPr>
          <w:rStyle w:val="HideTWBExt"/>
          <w:b w:val="0"/>
          <w:noProof w:val="0"/>
          <w:lang w:val="en-GB"/>
        </w:rPr>
        <w:t>&lt;/NumAm&gt;</w:t>
      </w:r>
    </w:p>
    <w:p w14:paraId="672AD55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146BCD2" w14:textId="77777777" w:rsidR="00A80152" w:rsidRPr="00443556" w:rsidRDefault="00A80152" w:rsidP="00A80152">
      <w:r w:rsidRPr="00443556">
        <w:rPr>
          <w:rStyle w:val="HideTWBExt"/>
          <w:noProof w:val="0"/>
        </w:rPr>
        <w:t>&lt;/RepeatBlock-By&gt;</w:t>
      </w:r>
    </w:p>
    <w:p w14:paraId="41C6C52A"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0186C649" w14:textId="77777777" w:rsidR="00A80152" w:rsidRPr="00443556" w:rsidRDefault="00A80152" w:rsidP="00A80152"/>
    <w:p w14:paraId="2A7192D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21A53E3" w14:textId="77777777" w:rsidR="00A80152" w:rsidRPr="00443556" w:rsidRDefault="00A80152" w:rsidP="00A80152">
      <w:pPr>
        <w:pStyle w:val="NormalBold"/>
      </w:pPr>
      <w:r w:rsidRPr="00443556">
        <w:rPr>
          <w:rStyle w:val="HideTWBExt"/>
          <w:b w:val="0"/>
          <w:noProof w:val="0"/>
        </w:rPr>
        <w:t>&lt;Article&gt;</w:t>
      </w:r>
      <w:r w:rsidRPr="00443556">
        <w:t>Recital 9</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3A1FBEC" w14:textId="77777777" w:rsidTr="00A80152">
        <w:trPr>
          <w:jc w:val="center"/>
        </w:trPr>
        <w:tc>
          <w:tcPr>
            <w:tcW w:w="9752" w:type="dxa"/>
            <w:gridSpan w:val="2"/>
          </w:tcPr>
          <w:p w14:paraId="27110964" w14:textId="77777777" w:rsidR="00A80152" w:rsidRPr="00443556" w:rsidRDefault="00A80152" w:rsidP="00A80152">
            <w:pPr>
              <w:keepNext/>
            </w:pPr>
          </w:p>
        </w:tc>
      </w:tr>
      <w:tr w:rsidR="00A80152" w:rsidRPr="00443556" w14:paraId="26B3B6E3" w14:textId="77777777" w:rsidTr="00A80152">
        <w:trPr>
          <w:jc w:val="center"/>
        </w:trPr>
        <w:tc>
          <w:tcPr>
            <w:tcW w:w="4876" w:type="dxa"/>
          </w:tcPr>
          <w:p w14:paraId="084A683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98D243B" w14:textId="77777777" w:rsidR="00A80152" w:rsidRPr="00443556" w:rsidRDefault="00A80152" w:rsidP="00A80152">
            <w:pPr>
              <w:pStyle w:val="ColumnHeading"/>
              <w:keepNext/>
              <w:rPr>
                <w:lang w:val="en-GB"/>
              </w:rPr>
            </w:pPr>
            <w:r w:rsidRPr="00443556">
              <w:rPr>
                <w:lang w:val="en-GB"/>
              </w:rPr>
              <w:t>Amendment</w:t>
            </w:r>
          </w:p>
        </w:tc>
      </w:tr>
      <w:tr w:rsidR="00A80152" w:rsidRPr="00443556" w14:paraId="71449F09" w14:textId="77777777" w:rsidTr="00A80152">
        <w:trPr>
          <w:jc w:val="center"/>
        </w:trPr>
        <w:tc>
          <w:tcPr>
            <w:tcW w:w="4876" w:type="dxa"/>
          </w:tcPr>
          <w:p w14:paraId="577BF8EE" w14:textId="77777777" w:rsidR="00A80152" w:rsidRPr="00443556" w:rsidRDefault="00A80152" w:rsidP="00A80152">
            <w:pPr>
              <w:pStyle w:val="Normal6"/>
              <w:rPr>
                <w:lang w:val="en-GB"/>
              </w:rPr>
            </w:pPr>
            <w:r w:rsidRPr="00443556">
              <w:rPr>
                <w:lang w:val="en-GB"/>
              </w:rPr>
              <w:t>(9)</w:t>
            </w:r>
            <w:r w:rsidRPr="00443556">
              <w:rPr>
                <w:lang w:val="en-GB"/>
              </w:rPr>
              <w:tab/>
              <w:t>While instruments such as carbon pricing or targets on the carbon intensity of activity promote improvements in energy efficiency, they are not suited to bring about a significant shift towards renewable and low-carbon fuels in the short and medium term. A specific regulatory approach dedicated to the deployment of renewable and low-carbon marine fuels and substitute sources of energy, such as wind or electricity, is therefore necessary.</w:t>
            </w:r>
          </w:p>
        </w:tc>
        <w:tc>
          <w:tcPr>
            <w:tcW w:w="4876" w:type="dxa"/>
          </w:tcPr>
          <w:p w14:paraId="4A09B3D4" w14:textId="77777777" w:rsidR="00A80152" w:rsidRPr="00443556" w:rsidRDefault="00A80152" w:rsidP="00A80152">
            <w:pPr>
              <w:pStyle w:val="Normal6"/>
              <w:rPr>
                <w:szCs w:val="24"/>
                <w:lang w:val="en-GB"/>
              </w:rPr>
            </w:pPr>
            <w:r w:rsidRPr="00443556">
              <w:rPr>
                <w:lang w:val="en-GB"/>
              </w:rPr>
              <w:t>(9)</w:t>
            </w:r>
            <w:r w:rsidRPr="00443556">
              <w:rPr>
                <w:lang w:val="en-GB"/>
              </w:rPr>
              <w:tab/>
              <w:t xml:space="preserve">While instruments such as carbon pricing or targets on the carbon intensity of activity promote improvements in energy efficiency, they are not suited to bring about a significant shift towards renewable and low-carbon fuels in the short and medium term. A specific regulatory approach dedicated to the deployment of renewable and low-carbon marine fuels and substitute sources of energy, such as wind or electricity, is therefore necessary. </w:t>
            </w:r>
            <w:r w:rsidRPr="00443556">
              <w:rPr>
                <w:b/>
                <w:i/>
              </w:rPr>
              <w:t>That approach should be implemented in a goal-based, technology-neutral and cost-effective manner.</w:t>
            </w:r>
          </w:p>
        </w:tc>
      </w:tr>
    </w:tbl>
    <w:p w14:paraId="7095FFF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58AD0D9" w14:textId="77777777" w:rsidR="00A80152" w:rsidRPr="00443556" w:rsidRDefault="00A80152" w:rsidP="00A80152">
      <w:r w:rsidRPr="00443556">
        <w:rPr>
          <w:rStyle w:val="HideTWBExt"/>
          <w:noProof w:val="0"/>
        </w:rPr>
        <w:t>&lt;/Amend&gt;</w:t>
      </w:r>
    </w:p>
    <w:p w14:paraId="797AEE5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20</w:t>
      </w:r>
      <w:r w:rsidRPr="00443556">
        <w:rPr>
          <w:rStyle w:val="HideTWBExt"/>
          <w:b w:val="0"/>
          <w:noProof w:val="0"/>
          <w:lang w:val="en-GB"/>
        </w:rPr>
        <w:t>&lt;/NumAm&gt;</w:t>
      </w:r>
    </w:p>
    <w:p w14:paraId="7C178EA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EC94682" w14:textId="77777777" w:rsidR="00A80152" w:rsidRPr="00443556" w:rsidRDefault="00A80152" w:rsidP="00A80152">
      <w:r w:rsidRPr="00443556">
        <w:rPr>
          <w:rStyle w:val="HideTWBExt"/>
          <w:noProof w:val="0"/>
        </w:rPr>
        <w:t>&lt;/RepeatBlock-By&gt;</w:t>
      </w:r>
    </w:p>
    <w:p w14:paraId="7AA2C3F6" w14:textId="77777777" w:rsidR="00A80152" w:rsidRPr="00443556" w:rsidRDefault="00A80152" w:rsidP="00A80152">
      <w:pPr>
        <w:keepNext/>
      </w:pPr>
      <w:r w:rsidRPr="00443556">
        <w:rPr>
          <w:rStyle w:val="HideTWBExt"/>
          <w:noProof w:val="0"/>
        </w:rPr>
        <w:t>&lt;Compromise&gt;</w:t>
      </w:r>
      <w:r w:rsidRPr="00443556">
        <w:t>Compromise amendment replacing Amendment(s): Compromise 1A</w:t>
      </w:r>
      <w:r w:rsidRPr="00443556">
        <w:rPr>
          <w:rStyle w:val="HideTWBExt"/>
          <w:noProof w:val="0"/>
        </w:rPr>
        <w:t>&lt;/Compromise&gt;</w:t>
      </w:r>
    </w:p>
    <w:p w14:paraId="5144B34C" w14:textId="77777777" w:rsidR="00A80152" w:rsidRPr="00443556" w:rsidRDefault="00A80152" w:rsidP="00A80152"/>
    <w:p w14:paraId="539F390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E5CD51C" w14:textId="77777777" w:rsidR="00A80152" w:rsidRPr="00443556" w:rsidRDefault="00A80152" w:rsidP="00A80152">
      <w:pPr>
        <w:pStyle w:val="NormalBold"/>
      </w:pPr>
      <w:r w:rsidRPr="00443556">
        <w:rPr>
          <w:rStyle w:val="HideTWBExt"/>
          <w:b w:val="0"/>
          <w:noProof w:val="0"/>
        </w:rPr>
        <w:t>&lt;Article&gt;</w:t>
      </w:r>
      <w:r w:rsidRPr="00443556">
        <w:t>Recital 10</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F3CCB07" w14:textId="77777777" w:rsidTr="00A80152">
        <w:trPr>
          <w:jc w:val="center"/>
        </w:trPr>
        <w:tc>
          <w:tcPr>
            <w:tcW w:w="9752" w:type="dxa"/>
            <w:gridSpan w:val="2"/>
          </w:tcPr>
          <w:p w14:paraId="6A6852C9" w14:textId="77777777" w:rsidR="00A80152" w:rsidRPr="00443556" w:rsidRDefault="00A80152" w:rsidP="00A80152">
            <w:pPr>
              <w:keepNext/>
            </w:pPr>
          </w:p>
        </w:tc>
      </w:tr>
      <w:tr w:rsidR="00A80152" w:rsidRPr="00443556" w14:paraId="5D6B0FFF" w14:textId="77777777" w:rsidTr="00A80152">
        <w:trPr>
          <w:jc w:val="center"/>
        </w:trPr>
        <w:tc>
          <w:tcPr>
            <w:tcW w:w="4876" w:type="dxa"/>
          </w:tcPr>
          <w:p w14:paraId="1A45958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A850DB0" w14:textId="77777777" w:rsidR="00A80152" w:rsidRPr="00443556" w:rsidRDefault="00A80152" w:rsidP="00A80152">
            <w:pPr>
              <w:pStyle w:val="ColumnHeading"/>
              <w:keepNext/>
              <w:rPr>
                <w:lang w:val="en-GB"/>
              </w:rPr>
            </w:pPr>
            <w:r w:rsidRPr="00443556">
              <w:rPr>
                <w:lang w:val="en-GB"/>
              </w:rPr>
              <w:t>Amendment</w:t>
            </w:r>
          </w:p>
        </w:tc>
      </w:tr>
      <w:tr w:rsidR="00A80152" w:rsidRPr="00443556" w14:paraId="197D0A76" w14:textId="77777777" w:rsidTr="00A80152">
        <w:trPr>
          <w:jc w:val="center"/>
        </w:trPr>
        <w:tc>
          <w:tcPr>
            <w:tcW w:w="4876" w:type="dxa"/>
          </w:tcPr>
          <w:p w14:paraId="6F519B9A" w14:textId="77777777" w:rsidR="00A80152" w:rsidRPr="00443556" w:rsidRDefault="00A80152" w:rsidP="00A80152">
            <w:pPr>
              <w:pStyle w:val="Normal6"/>
              <w:rPr>
                <w:lang w:val="en-GB"/>
              </w:rPr>
            </w:pPr>
            <w:r w:rsidRPr="00443556">
              <w:rPr>
                <w:lang w:val="en-GB"/>
              </w:rPr>
              <w:t>(10)</w:t>
            </w:r>
            <w:r w:rsidRPr="00443556">
              <w:rPr>
                <w:lang w:val="en-GB"/>
              </w:rPr>
              <w:tab/>
              <w:t>Policy intervention to stimulate demand of renewable and low-carbon maritime fuels should be goal-based and respect the principle of technological neutrality. Accordingly, limits should be set on the greenhouse gas intensity of the energy used on-board by ships without prescribing the use of any particular fuel or technology.</w:t>
            </w:r>
          </w:p>
        </w:tc>
        <w:tc>
          <w:tcPr>
            <w:tcW w:w="4876" w:type="dxa"/>
          </w:tcPr>
          <w:p w14:paraId="28CB475A" w14:textId="77777777" w:rsidR="00A80152" w:rsidRPr="00443556" w:rsidRDefault="00A80152" w:rsidP="00A80152">
            <w:pPr>
              <w:pStyle w:val="Normal6"/>
              <w:rPr>
                <w:szCs w:val="24"/>
                <w:lang w:val="en-GB"/>
              </w:rPr>
            </w:pPr>
            <w:r w:rsidRPr="00443556">
              <w:rPr>
                <w:lang w:val="en-GB"/>
              </w:rPr>
              <w:t>(10)</w:t>
            </w:r>
            <w:r w:rsidRPr="00443556">
              <w:rPr>
                <w:lang w:val="en-GB"/>
              </w:rPr>
              <w:tab/>
              <w:t xml:space="preserve">Policy intervention to stimulate demand of renewable and low-carbon maritime fuels should be goal-based and respect the principle of technological neutrality. Accordingly, </w:t>
            </w:r>
            <w:r w:rsidRPr="00443556">
              <w:rPr>
                <w:b/>
                <w:i/>
              </w:rPr>
              <w:t>ambitious</w:t>
            </w:r>
            <w:r w:rsidRPr="00443556">
              <w:rPr>
                <w:lang w:val="en-GB"/>
              </w:rPr>
              <w:t xml:space="preserve"> limits</w:t>
            </w:r>
            <w:r w:rsidRPr="00443556">
              <w:rPr>
                <w:b/>
                <w:i/>
              </w:rPr>
              <w:t>, in line with the goals of the Paris Agreement,</w:t>
            </w:r>
            <w:r w:rsidRPr="00443556">
              <w:rPr>
                <w:lang w:val="en-GB"/>
              </w:rPr>
              <w:t xml:space="preserve"> should be set on the greenhouse gas intensity of the energy used on-board by ships without prescribing the use of any particular fuel or technology.</w:t>
            </w:r>
          </w:p>
        </w:tc>
      </w:tr>
    </w:tbl>
    <w:p w14:paraId="6D06FE4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055A01E" w14:textId="77777777" w:rsidR="00A80152" w:rsidRPr="00443556" w:rsidRDefault="00A80152" w:rsidP="00A80152">
      <w:r w:rsidRPr="00443556">
        <w:rPr>
          <w:rStyle w:val="HideTWBExt"/>
          <w:noProof w:val="0"/>
        </w:rPr>
        <w:t>&lt;/Amend&gt;</w:t>
      </w:r>
    </w:p>
    <w:p w14:paraId="2FEC6CE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21</w:t>
      </w:r>
      <w:r w:rsidRPr="00443556">
        <w:rPr>
          <w:rStyle w:val="HideTWBExt"/>
          <w:b w:val="0"/>
          <w:noProof w:val="0"/>
          <w:lang w:val="en-GB"/>
        </w:rPr>
        <w:t>&lt;/NumAm&gt;</w:t>
      </w:r>
    </w:p>
    <w:p w14:paraId="1C1A90C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230878B" w14:textId="77777777" w:rsidR="00A80152" w:rsidRPr="00443556" w:rsidRDefault="00A80152" w:rsidP="00A80152">
      <w:r w:rsidRPr="00443556">
        <w:rPr>
          <w:rStyle w:val="HideTWBExt"/>
          <w:noProof w:val="0"/>
        </w:rPr>
        <w:t>&lt;/RepeatBlock-By&gt;</w:t>
      </w:r>
    </w:p>
    <w:p w14:paraId="5ACCBF41"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7BD1FFB2" w14:textId="77777777" w:rsidR="00A80152" w:rsidRPr="00443556" w:rsidRDefault="00A80152" w:rsidP="00A80152"/>
    <w:p w14:paraId="424B3CC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B66CA4C" w14:textId="77777777" w:rsidR="00A80152" w:rsidRPr="00443556" w:rsidRDefault="00A80152" w:rsidP="00A80152">
      <w:pPr>
        <w:pStyle w:val="NormalBold"/>
      </w:pPr>
      <w:r w:rsidRPr="00443556">
        <w:rPr>
          <w:rStyle w:val="HideTWBExt"/>
          <w:b w:val="0"/>
          <w:noProof w:val="0"/>
        </w:rPr>
        <w:t>&lt;Article&gt;</w:t>
      </w:r>
      <w:r w:rsidRPr="00443556">
        <w:t>Recital 10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B01573A" w14:textId="77777777" w:rsidTr="00A80152">
        <w:trPr>
          <w:jc w:val="center"/>
        </w:trPr>
        <w:tc>
          <w:tcPr>
            <w:tcW w:w="9752" w:type="dxa"/>
            <w:gridSpan w:val="2"/>
          </w:tcPr>
          <w:p w14:paraId="116BAE10" w14:textId="77777777" w:rsidR="00A80152" w:rsidRPr="00443556" w:rsidRDefault="00A80152" w:rsidP="00A80152">
            <w:pPr>
              <w:keepNext/>
            </w:pPr>
          </w:p>
        </w:tc>
      </w:tr>
      <w:tr w:rsidR="00A80152" w:rsidRPr="00443556" w14:paraId="22BCCD8A" w14:textId="77777777" w:rsidTr="00A80152">
        <w:trPr>
          <w:jc w:val="center"/>
        </w:trPr>
        <w:tc>
          <w:tcPr>
            <w:tcW w:w="4876" w:type="dxa"/>
          </w:tcPr>
          <w:p w14:paraId="2D7C4DD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4C34863" w14:textId="77777777" w:rsidR="00A80152" w:rsidRPr="00443556" w:rsidRDefault="00A80152" w:rsidP="00A80152">
            <w:pPr>
              <w:pStyle w:val="ColumnHeading"/>
              <w:keepNext/>
              <w:rPr>
                <w:lang w:val="en-GB"/>
              </w:rPr>
            </w:pPr>
            <w:r w:rsidRPr="00443556">
              <w:rPr>
                <w:lang w:val="en-GB"/>
              </w:rPr>
              <w:t>Amendment</w:t>
            </w:r>
          </w:p>
        </w:tc>
      </w:tr>
      <w:tr w:rsidR="00A80152" w:rsidRPr="00443556" w14:paraId="4F6976D8" w14:textId="77777777" w:rsidTr="00A80152">
        <w:trPr>
          <w:jc w:val="center"/>
        </w:trPr>
        <w:tc>
          <w:tcPr>
            <w:tcW w:w="4876" w:type="dxa"/>
          </w:tcPr>
          <w:p w14:paraId="4025FD3A" w14:textId="77777777" w:rsidR="00A80152" w:rsidRPr="00443556" w:rsidRDefault="00A80152" w:rsidP="00A80152">
            <w:pPr>
              <w:pStyle w:val="Normal6"/>
              <w:rPr>
                <w:lang w:val="en-GB"/>
              </w:rPr>
            </w:pPr>
          </w:p>
        </w:tc>
        <w:tc>
          <w:tcPr>
            <w:tcW w:w="4876" w:type="dxa"/>
          </w:tcPr>
          <w:p w14:paraId="0C706899" w14:textId="77777777" w:rsidR="00A80152" w:rsidRPr="00443556" w:rsidRDefault="00A80152" w:rsidP="00A80152">
            <w:pPr>
              <w:pStyle w:val="Normal6"/>
              <w:rPr>
                <w:szCs w:val="24"/>
                <w:lang w:val="en-GB"/>
              </w:rPr>
            </w:pPr>
            <w:r w:rsidRPr="00443556">
              <w:rPr>
                <w:b/>
                <w:i/>
              </w:rPr>
              <w:t>(10 a)</w:t>
            </w:r>
            <w:r w:rsidRPr="00443556">
              <w:rPr>
                <w:b/>
                <w:i/>
              </w:rPr>
              <w:tab/>
              <w:t>A dedicated Ocean Fund should be established, channelling revenues generated from the auctioning of maritime allowances within the ETS back to the maritime sector. Funds provided under the Ocean Fund should be used to support projects and investments related to the improvement of the energy efficiency of ships and ports, to innovative technologies and infrastructure for decarbonising maritime transport, to the production and deployment of sustainable alternative fuels and to the development of zero-emission propulsion technologies.</w:t>
            </w:r>
          </w:p>
        </w:tc>
      </w:tr>
    </w:tbl>
    <w:p w14:paraId="1C011E5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1F53888" w14:textId="77777777" w:rsidR="00A80152" w:rsidRPr="00443556" w:rsidRDefault="00A80152" w:rsidP="00A80152">
      <w:r w:rsidRPr="00443556">
        <w:rPr>
          <w:rStyle w:val="HideTWBExt"/>
          <w:noProof w:val="0"/>
        </w:rPr>
        <w:t>&lt;/Amend&gt;</w:t>
      </w:r>
    </w:p>
    <w:p w14:paraId="6786A633"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22</w:t>
      </w:r>
      <w:r w:rsidRPr="00443556">
        <w:rPr>
          <w:rStyle w:val="HideTWBExt"/>
          <w:b w:val="0"/>
          <w:noProof w:val="0"/>
          <w:lang w:val="en-GB"/>
        </w:rPr>
        <w:t>&lt;/NumAm&gt;</w:t>
      </w:r>
    </w:p>
    <w:p w14:paraId="33A2E8D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BCB52AE" w14:textId="77777777" w:rsidR="00A80152" w:rsidRPr="00443556" w:rsidRDefault="00A80152" w:rsidP="00A80152">
      <w:r w:rsidRPr="00443556">
        <w:rPr>
          <w:rStyle w:val="HideTWBExt"/>
          <w:noProof w:val="0"/>
        </w:rPr>
        <w:t>&lt;/RepeatBlock-By&gt;</w:t>
      </w:r>
    </w:p>
    <w:p w14:paraId="122F9722"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46C5B67D" w14:textId="77777777" w:rsidR="00A80152" w:rsidRPr="00443556" w:rsidRDefault="00A80152" w:rsidP="00A80152"/>
    <w:p w14:paraId="29F6A9A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6D78079" w14:textId="77777777" w:rsidR="00A80152" w:rsidRPr="00443556" w:rsidRDefault="00A80152" w:rsidP="00A80152">
      <w:pPr>
        <w:pStyle w:val="NormalBold"/>
      </w:pPr>
      <w:r w:rsidRPr="00443556">
        <w:rPr>
          <w:rStyle w:val="HideTWBExt"/>
          <w:b w:val="0"/>
          <w:noProof w:val="0"/>
        </w:rPr>
        <w:t>&lt;Article&gt;</w:t>
      </w:r>
      <w:r w:rsidRPr="00443556">
        <w:t>Recital 11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BA0A1F8" w14:textId="77777777" w:rsidTr="00A80152">
        <w:trPr>
          <w:jc w:val="center"/>
        </w:trPr>
        <w:tc>
          <w:tcPr>
            <w:tcW w:w="9752" w:type="dxa"/>
            <w:gridSpan w:val="2"/>
          </w:tcPr>
          <w:p w14:paraId="4468981E" w14:textId="77777777" w:rsidR="00A80152" w:rsidRPr="00443556" w:rsidRDefault="00A80152" w:rsidP="00A80152">
            <w:pPr>
              <w:keepNext/>
            </w:pPr>
          </w:p>
        </w:tc>
      </w:tr>
      <w:tr w:rsidR="00A80152" w:rsidRPr="00443556" w14:paraId="4FBAC5ED" w14:textId="77777777" w:rsidTr="00A80152">
        <w:trPr>
          <w:jc w:val="center"/>
        </w:trPr>
        <w:tc>
          <w:tcPr>
            <w:tcW w:w="4876" w:type="dxa"/>
          </w:tcPr>
          <w:p w14:paraId="5C72969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307DD1F" w14:textId="77777777" w:rsidR="00A80152" w:rsidRPr="00443556" w:rsidRDefault="00A80152" w:rsidP="00A80152">
            <w:pPr>
              <w:pStyle w:val="ColumnHeading"/>
              <w:keepNext/>
              <w:rPr>
                <w:lang w:val="en-GB"/>
              </w:rPr>
            </w:pPr>
            <w:r w:rsidRPr="00443556">
              <w:rPr>
                <w:lang w:val="en-GB"/>
              </w:rPr>
              <w:t>Amendment</w:t>
            </w:r>
          </w:p>
        </w:tc>
      </w:tr>
      <w:tr w:rsidR="00A80152" w:rsidRPr="00443556" w14:paraId="16F05E3B" w14:textId="77777777" w:rsidTr="00A80152">
        <w:trPr>
          <w:jc w:val="center"/>
        </w:trPr>
        <w:tc>
          <w:tcPr>
            <w:tcW w:w="4876" w:type="dxa"/>
          </w:tcPr>
          <w:p w14:paraId="4B4802DE" w14:textId="77777777" w:rsidR="00A80152" w:rsidRPr="00443556" w:rsidRDefault="00A80152" w:rsidP="00A80152">
            <w:pPr>
              <w:pStyle w:val="Normal6"/>
              <w:rPr>
                <w:lang w:val="en-GB"/>
              </w:rPr>
            </w:pPr>
            <w:r w:rsidRPr="00443556">
              <w:rPr>
                <w:lang w:val="en-GB"/>
              </w:rPr>
              <w:t>(11)</w:t>
            </w:r>
            <w:r w:rsidRPr="00443556">
              <w:rPr>
                <w:lang w:val="en-GB"/>
              </w:rPr>
              <w:tab/>
              <w:t>Development and deployment of renewable and low carbon fuels with a high potential for sustainability, commercial maturity and a high potential for innovation and growth to meet future needs should be promoted. This will support creating innovative and competitive fuels markets and ensure sufficient supply of sustainable maritime fuels in the short and long term to contribute to Union transport decarbonisation ambitions, while strengthening Union’s efforts towards a high level of environmental protection. For this purpose, sustainable maritime fuels produced from feedstock listed in Parts A and B of Annex IX of Directive (EU) 2018/2001, as well as synthetic maritime fuels should be eligible. In particular, sustainable maritime fuels produced from feedstock listed in Part B of Annex IX of Directive (EU) 2018/2001 are essential, as currently the most commercially mature technology to decarbonise martime transport already in the short term.</w:t>
            </w:r>
          </w:p>
        </w:tc>
        <w:tc>
          <w:tcPr>
            <w:tcW w:w="4876" w:type="dxa"/>
          </w:tcPr>
          <w:p w14:paraId="24A2DC76" w14:textId="77777777" w:rsidR="00A80152" w:rsidRPr="00443556" w:rsidRDefault="00A80152" w:rsidP="00A80152">
            <w:pPr>
              <w:pStyle w:val="Normal6"/>
              <w:rPr>
                <w:szCs w:val="24"/>
                <w:lang w:val="en-GB"/>
              </w:rPr>
            </w:pPr>
            <w:r w:rsidRPr="00443556">
              <w:rPr>
                <w:lang w:val="en-GB"/>
              </w:rPr>
              <w:t>(11)</w:t>
            </w:r>
            <w:r w:rsidRPr="00443556">
              <w:rPr>
                <w:lang w:val="en-GB"/>
              </w:rPr>
              <w:tab/>
              <w:t>Development and deployment of renewable and low carbon fuels</w:t>
            </w:r>
            <w:r w:rsidRPr="00443556">
              <w:rPr>
                <w:b/>
                <w:i/>
              </w:rPr>
              <w:t xml:space="preserve"> and propulsion technologies</w:t>
            </w:r>
            <w:r w:rsidRPr="00443556">
              <w:rPr>
                <w:lang w:val="en-GB"/>
              </w:rPr>
              <w:t xml:space="preserve"> with a high potential for sustainability, commercial maturity and a high potential for innovation and growth to meet future needs should be promoted. This will support creating innovative and competitive fuels markets and ensure sufficient supply of sustainable maritime fuels in the short and long term to contribute to Union transport decarbonisation ambitions, while strengthening Union’s efforts towards a high level of environmental protection. For this purpose, sustainable maritime fuels produced from feedstock listed in Parts A and B of Annex IX of Directive (EU) 2018/2001, as well as synthetic maritime fuels should be eligible. In particular, sustainable maritime fuels produced from feedstock listed in Part B of Annex IX of Directive (EU) 2018/2001 are essential, as currently the most commercially mature technology to decarbonise martime transport already in the short term.</w:t>
            </w:r>
          </w:p>
        </w:tc>
      </w:tr>
    </w:tbl>
    <w:p w14:paraId="1E5BBC3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050B8CA" w14:textId="77777777" w:rsidR="00A80152" w:rsidRPr="00443556" w:rsidRDefault="00A80152" w:rsidP="00A80152">
      <w:r w:rsidRPr="00443556">
        <w:rPr>
          <w:rStyle w:val="HideTWBExt"/>
          <w:noProof w:val="0"/>
        </w:rPr>
        <w:t>&lt;/Amend&gt;</w:t>
      </w:r>
    </w:p>
    <w:p w14:paraId="73CDEE4D"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23</w:t>
      </w:r>
      <w:r w:rsidRPr="00443556">
        <w:rPr>
          <w:rStyle w:val="HideTWBExt"/>
          <w:b w:val="0"/>
          <w:noProof w:val="0"/>
          <w:lang w:val="en-GB"/>
        </w:rPr>
        <w:t>&lt;/NumAm&gt;</w:t>
      </w:r>
    </w:p>
    <w:p w14:paraId="3E3C06C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FDC84B7" w14:textId="77777777" w:rsidR="00A80152" w:rsidRPr="00443556" w:rsidRDefault="00A80152" w:rsidP="00A80152">
      <w:r w:rsidRPr="00443556">
        <w:rPr>
          <w:rStyle w:val="HideTWBExt"/>
          <w:noProof w:val="0"/>
        </w:rPr>
        <w:t>&lt;/RepeatBlock-By&gt;</w:t>
      </w:r>
    </w:p>
    <w:p w14:paraId="69DC2F74"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3F156037" w14:textId="77777777" w:rsidR="00A80152" w:rsidRPr="00443556" w:rsidRDefault="00A80152" w:rsidP="00A80152"/>
    <w:p w14:paraId="3218E71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06701CE" w14:textId="77777777" w:rsidR="00A80152" w:rsidRPr="00443556" w:rsidRDefault="00A80152" w:rsidP="00A80152">
      <w:pPr>
        <w:pStyle w:val="NormalBold"/>
      </w:pPr>
      <w:r w:rsidRPr="00443556">
        <w:rPr>
          <w:rStyle w:val="HideTWBExt"/>
          <w:b w:val="0"/>
          <w:noProof w:val="0"/>
        </w:rPr>
        <w:t>&lt;Article&gt;</w:t>
      </w:r>
      <w:r w:rsidRPr="00443556">
        <w:t>Recital 11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CE2457D" w14:textId="77777777" w:rsidTr="00A80152">
        <w:trPr>
          <w:jc w:val="center"/>
        </w:trPr>
        <w:tc>
          <w:tcPr>
            <w:tcW w:w="9752" w:type="dxa"/>
            <w:gridSpan w:val="2"/>
          </w:tcPr>
          <w:p w14:paraId="0ABCED24" w14:textId="77777777" w:rsidR="00A80152" w:rsidRPr="00443556" w:rsidRDefault="00A80152" w:rsidP="00A80152">
            <w:pPr>
              <w:keepNext/>
            </w:pPr>
          </w:p>
        </w:tc>
      </w:tr>
      <w:tr w:rsidR="00A80152" w:rsidRPr="00443556" w14:paraId="61AB1717" w14:textId="77777777" w:rsidTr="00A80152">
        <w:trPr>
          <w:jc w:val="center"/>
        </w:trPr>
        <w:tc>
          <w:tcPr>
            <w:tcW w:w="4876" w:type="dxa"/>
          </w:tcPr>
          <w:p w14:paraId="5F90923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846DD78" w14:textId="77777777" w:rsidR="00A80152" w:rsidRPr="00443556" w:rsidRDefault="00A80152" w:rsidP="00A80152">
            <w:pPr>
              <w:pStyle w:val="ColumnHeading"/>
              <w:keepNext/>
              <w:rPr>
                <w:lang w:val="en-GB"/>
              </w:rPr>
            </w:pPr>
            <w:r w:rsidRPr="00443556">
              <w:rPr>
                <w:lang w:val="en-GB"/>
              </w:rPr>
              <w:t>Amendment</w:t>
            </w:r>
          </w:p>
        </w:tc>
      </w:tr>
      <w:tr w:rsidR="00A80152" w:rsidRPr="00443556" w14:paraId="7491D7F8" w14:textId="77777777" w:rsidTr="00A80152">
        <w:trPr>
          <w:jc w:val="center"/>
        </w:trPr>
        <w:tc>
          <w:tcPr>
            <w:tcW w:w="4876" w:type="dxa"/>
          </w:tcPr>
          <w:p w14:paraId="7BA1A6AB" w14:textId="77777777" w:rsidR="00A80152" w:rsidRPr="00443556" w:rsidRDefault="00A80152" w:rsidP="00A80152">
            <w:pPr>
              <w:pStyle w:val="Normal6"/>
              <w:rPr>
                <w:lang w:val="en-GB"/>
              </w:rPr>
            </w:pPr>
          </w:p>
        </w:tc>
        <w:tc>
          <w:tcPr>
            <w:tcW w:w="4876" w:type="dxa"/>
          </w:tcPr>
          <w:p w14:paraId="0383DBBF" w14:textId="77777777" w:rsidR="00A80152" w:rsidRPr="00443556" w:rsidRDefault="00A80152" w:rsidP="00A80152">
            <w:pPr>
              <w:pStyle w:val="Normal6"/>
              <w:rPr>
                <w:szCs w:val="24"/>
                <w:lang w:val="en-GB"/>
              </w:rPr>
            </w:pPr>
            <w:r w:rsidRPr="00443556">
              <w:rPr>
                <w:b/>
                <w:i/>
              </w:rPr>
              <w:t>(11 a)</w:t>
            </w:r>
            <w:r w:rsidRPr="00443556">
              <w:rPr>
                <w:b/>
                <w:i/>
              </w:rPr>
              <w:tab/>
              <w:t xml:space="preserve">In order to encourage the early market development and deployment of the most sustainable and innovative fuel technologies with growth potential to meet future needs, a dedicated incentive for renewable fuels of non-biological origin (RFNBO) is necessary. This family of fuels has high potential to introduce renewable energy into the marine bunker fuel mix. In view of significantly higher production costs for RFNBOs in the short and medium terms, it is important to ensure a degree of demand that supports investment in such family of fuels. This Regulation introduces a combination of measures to ensure the support to the uptake of sustainable RNFBOs. These include (a) a multiplier until 2035 to reward companies that decide to opt for these fuels despite their relatively high price, and (b) from 2030 a fixed minimum share of RNFBOs in the fuel energy mix. To facilitate compliance with the minimum share of RNFBOs, flexibility measures according to Articles 17 and 18 of this Regulation should apply. Companies can, by means of contractual arrangements, hold the fuel suppliers accountable for the compliance costs under this Regulation, if RNFBOs were not delivered according to agreed conditions. </w:t>
            </w:r>
          </w:p>
        </w:tc>
      </w:tr>
    </w:tbl>
    <w:p w14:paraId="1A173E0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8B372FB" w14:textId="77777777" w:rsidR="00A80152" w:rsidRPr="00443556" w:rsidRDefault="00A80152" w:rsidP="00A80152">
      <w:r w:rsidRPr="00443556">
        <w:rPr>
          <w:rStyle w:val="HideTWBExt"/>
          <w:noProof w:val="0"/>
        </w:rPr>
        <w:t>&lt;/Amend&gt;</w:t>
      </w:r>
    </w:p>
    <w:p w14:paraId="674EB1E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24</w:t>
      </w:r>
      <w:r w:rsidRPr="00443556">
        <w:rPr>
          <w:rStyle w:val="HideTWBExt"/>
          <w:b w:val="0"/>
          <w:noProof w:val="0"/>
          <w:lang w:val="en-GB"/>
        </w:rPr>
        <w:t>&lt;/NumAm&gt;</w:t>
      </w:r>
    </w:p>
    <w:p w14:paraId="510B663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5C7B5C" w14:textId="77777777" w:rsidR="00A80152" w:rsidRPr="00443556" w:rsidRDefault="00A80152" w:rsidP="00A80152">
      <w:r w:rsidRPr="00443556">
        <w:rPr>
          <w:rStyle w:val="HideTWBExt"/>
          <w:noProof w:val="0"/>
        </w:rPr>
        <w:t>&lt;/RepeatBlock-By&gt;</w:t>
      </w:r>
    </w:p>
    <w:p w14:paraId="1FF5412E"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1ED24380" w14:textId="77777777" w:rsidR="00A80152" w:rsidRPr="00443556" w:rsidRDefault="00A80152" w:rsidP="00A80152"/>
    <w:p w14:paraId="03744B6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F7DC0AE" w14:textId="77777777" w:rsidR="00A80152" w:rsidRPr="00443556" w:rsidRDefault="00A80152" w:rsidP="00A80152">
      <w:pPr>
        <w:pStyle w:val="NormalBold"/>
      </w:pPr>
      <w:r w:rsidRPr="00443556">
        <w:rPr>
          <w:rStyle w:val="HideTWBExt"/>
          <w:b w:val="0"/>
          <w:noProof w:val="0"/>
        </w:rPr>
        <w:t>&lt;Article&gt;</w:t>
      </w:r>
      <w:r w:rsidRPr="00443556">
        <w:t>Recital 13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D58BA5E" w14:textId="77777777" w:rsidTr="00A80152">
        <w:trPr>
          <w:jc w:val="center"/>
        </w:trPr>
        <w:tc>
          <w:tcPr>
            <w:tcW w:w="9752" w:type="dxa"/>
            <w:gridSpan w:val="2"/>
          </w:tcPr>
          <w:p w14:paraId="36559C44" w14:textId="77777777" w:rsidR="00A80152" w:rsidRPr="00443556" w:rsidRDefault="00A80152" w:rsidP="00A80152">
            <w:pPr>
              <w:keepNext/>
            </w:pPr>
          </w:p>
        </w:tc>
      </w:tr>
      <w:tr w:rsidR="00A80152" w:rsidRPr="00443556" w14:paraId="084A5EA9" w14:textId="77777777" w:rsidTr="00A80152">
        <w:trPr>
          <w:jc w:val="center"/>
        </w:trPr>
        <w:tc>
          <w:tcPr>
            <w:tcW w:w="4876" w:type="dxa"/>
          </w:tcPr>
          <w:p w14:paraId="1FF25D9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FFC9770" w14:textId="77777777" w:rsidR="00A80152" w:rsidRPr="00443556" w:rsidRDefault="00A80152" w:rsidP="00A80152">
            <w:pPr>
              <w:pStyle w:val="ColumnHeading"/>
              <w:keepNext/>
              <w:rPr>
                <w:lang w:val="en-GB"/>
              </w:rPr>
            </w:pPr>
            <w:r w:rsidRPr="00443556">
              <w:rPr>
                <w:lang w:val="en-GB"/>
              </w:rPr>
              <w:t>Amendment</w:t>
            </w:r>
          </w:p>
        </w:tc>
      </w:tr>
      <w:tr w:rsidR="00A80152" w:rsidRPr="00443556" w14:paraId="2D2713B3" w14:textId="77777777" w:rsidTr="00A80152">
        <w:trPr>
          <w:jc w:val="center"/>
        </w:trPr>
        <w:tc>
          <w:tcPr>
            <w:tcW w:w="4876" w:type="dxa"/>
          </w:tcPr>
          <w:p w14:paraId="281E2B00" w14:textId="77777777" w:rsidR="00A80152" w:rsidRPr="00443556" w:rsidRDefault="00A80152" w:rsidP="00A80152">
            <w:pPr>
              <w:pStyle w:val="Normal6"/>
              <w:rPr>
                <w:lang w:val="en-GB"/>
              </w:rPr>
            </w:pPr>
            <w:r w:rsidRPr="00443556">
              <w:rPr>
                <w:lang w:val="en-GB"/>
              </w:rPr>
              <w:t>(13)</w:t>
            </w:r>
            <w:r w:rsidRPr="00443556">
              <w:rPr>
                <w:lang w:val="en-GB"/>
              </w:rPr>
              <w:tab/>
              <w:t xml:space="preserve">However, this approach must be stricter in the maritime sector. The maritime sector has currently insignificant levels of demand for food and feed crops-based biofuels, bioliquids and biomass fuels, since over 99% of currently used marine fuels are of fossil origin. Therefore, the non-eligibility of food and feed crop-based fuels under this Regulation also minimises any risk to slow down the decarbonisation of the transport sector, which could otherwise result from a shift of crop-based biofuels from the road to the maritime sector. It is essential to minimise such a shift, as road transport currently remains by far the most polluting transport sector and the maritime transport currently uses </w:t>
            </w:r>
            <w:r w:rsidRPr="00443556">
              <w:rPr>
                <w:b/>
                <w:i/>
              </w:rPr>
              <w:t>predominanetly</w:t>
            </w:r>
            <w:r w:rsidRPr="00443556">
              <w:rPr>
                <w:lang w:val="en-GB"/>
              </w:rPr>
              <w:t xml:space="preserve"> fuels of fossil origin. It is therefore appropriate to avoid the creation of a potentially large demand of food and feed crops-based biofuels, bioliquids and biomass fuels by promoting their use under this Regulation. Accordingly, the additional greenhouse gas emissions and loss of biodiversity caused by all types of feed and food crop-based fuels require that these fuels be considered to have the same emission factors as the least favourable pathway.</w:t>
            </w:r>
          </w:p>
        </w:tc>
        <w:tc>
          <w:tcPr>
            <w:tcW w:w="4876" w:type="dxa"/>
          </w:tcPr>
          <w:p w14:paraId="28645BEB" w14:textId="77777777" w:rsidR="00A80152" w:rsidRPr="00443556" w:rsidRDefault="00A80152" w:rsidP="00A80152">
            <w:pPr>
              <w:pStyle w:val="Normal6"/>
              <w:rPr>
                <w:szCs w:val="24"/>
                <w:lang w:val="en-GB"/>
              </w:rPr>
            </w:pPr>
            <w:r w:rsidRPr="00443556">
              <w:rPr>
                <w:lang w:val="en-GB"/>
              </w:rPr>
              <w:t>(13)</w:t>
            </w:r>
            <w:r w:rsidRPr="00443556">
              <w:rPr>
                <w:lang w:val="en-GB"/>
              </w:rPr>
              <w:tab/>
              <w:t xml:space="preserve">However, this approach must be stricter in the maritime sector. The maritime sector has currently insignificant levels of demand for food and feed crops-based biofuels, bioliquids and biomass fuels, since over 99% of currently used marine fuels are of fossil origin. Therefore, the non-eligibility of food and feed crop-based fuels under this Regulation also minimises any risk to slow down the decarbonisation of the transport sector, which could otherwise result from a shift of crop-based biofuels from the road to the maritime sector. It is essential to minimise such a shift, as road transport currently remains by far the most polluting transport sector and the maritime transport currently uses </w:t>
            </w:r>
            <w:r w:rsidRPr="00443556">
              <w:rPr>
                <w:b/>
                <w:i/>
              </w:rPr>
              <w:t>predominantly</w:t>
            </w:r>
            <w:r w:rsidRPr="00443556">
              <w:rPr>
                <w:lang w:val="en-GB"/>
              </w:rPr>
              <w:t xml:space="preserve"> fuels of fossil origin. It is therefore appropriate to avoid the creation of a potentially large demand of food and feed crops-based biofuels, bioliquids and biomass fuels by promoting their use under this Regulation. Accordingly, the additional greenhouse gas emissions and loss of biodiversity caused by all types of feed and food crop-based fuels require that these fuels be considered to have the same emission factors as the least favourable pathway.</w:t>
            </w:r>
          </w:p>
        </w:tc>
      </w:tr>
    </w:tbl>
    <w:p w14:paraId="4F2B7EE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2AFA188" w14:textId="77777777" w:rsidR="00A80152" w:rsidRPr="00443556" w:rsidRDefault="00A80152" w:rsidP="00A80152">
      <w:r w:rsidRPr="00443556">
        <w:rPr>
          <w:rStyle w:val="HideTWBExt"/>
          <w:noProof w:val="0"/>
        </w:rPr>
        <w:t>&lt;/Amend&gt;</w:t>
      </w:r>
    </w:p>
    <w:p w14:paraId="36D4BAC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25</w:t>
      </w:r>
      <w:r w:rsidRPr="00443556">
        <w:rPr>
          <w:rStyle w:val="HideTWBExt"/>
          <w:b w:val="0"/>
          <w:noProof w:val="0"/>
          <w:lang w:val="en-GB"/>
        </w:rPr>
        <w:t>&lt;/NumAm&gt;</w:t>
      </w:r>
    </w:p>
    <w:p w14:paraId="1A0ED62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63AC99F" w14:textId="77777777" w:rsidR="00A80152" w:rsidRPr="00443556" w:rsidRDefault="00A80152" w:rsidP="00A80152">
      <w:r w:rsidRPr="00443556">
        <w:rPr>
          <w:rStyle w:val="HideTWBExt"/>
          <w:noProof w:val="0"/>
        </w:rPr>
        <w:t>&lt;/RepeatBlock-By&gt;</w:t>
      </w:r>
    </w:p>
    <w:p w14:paraId="5855B3B9"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6ADCADAD" w14:textId="77777777" w:rsidR="00A80152" w:rsidRPr="00443556" w:rsidRDefault="00A80152" w:rsidP="00A80152"/>
    <w:p w14:paraId="2EFFAE2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1C8BBA7" w14:textId="77777777" w:rsidR="00A80152" w:rsidRPr="00443556" w:rsidRDefault="00A80152" w:rsidP="00A80152">
      <w:pPr>
        <w:pStyle w:val="NormalBold"/>
      </w:pPr>
      <w:r w:rsidRPr="00443556">
        <w:rPr>
          <w:rStyle w:val="HideTWBExt"/>
          <w:b w:val="0"/>
          <w:noProof w:val="0"/>
        </w:rPr>
        <w:t>&lt;Article&gt;</w:t>
      </w:r>
      <w:r w:rsidRPr="00443556">
        <w:t>Recital 14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085512C" w14:textId="77777777" w:rsidTr="00A80152">
        <w:trPr>
          <w:jc w:val="center"/>
        </w:trPr>
        <w:tc>
          <w:tcPr>
            <w:tcW w:w="9752" w:type="dxa"/>
            <w:gridSpan w:val="2"/>
          </w:tcPr>
          <w:p w14:paraId="2CD3B2F6" w14:textId="77777777" w:rsidR="00A80152" w:rsidRPr="00443556" w:rsidRDefault="00A80152" w:rsidP="00A80152">
            <w:pPr>
              <w:keepNext/>
            </w:pPr>
          </w:p>
        </w:tc>
      </w:tr>
      <w:tr w:rsidR="00A80152" w:rsidRPr="00443556" w14:paraId="759D7E3E" w14:textId="77777777" w:rsidTr="00A80152">
        <w:trPr>
          <w:jc w:val="center"/>
        </w:trPr>
        <w:tc>
          <w:tcPr>
            <w:tcW w:w="4876" w:type="dxa"/>
          </w:tcPr>
          <w:p w14:paraId="2587DB9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8007BE2" w14:textId="77777777" w:rsidR="00A80152" w:rsidRPr="00443556" w:rsidRDefault="00A80152" w:rsidP="00A80152">
            <w:pPr>
              <w:pStyle w:val="ColumnHeading"/>
              <w:keepNext/>
              <w:rPr>
                <w:lang w:val="en-GB"/>
              </w:rPr>
            </w:pPr>
            <w:r w:rsidRPr="00443556">
              <w:rPr>
                <w:lang w:val="en-GB"/>
              </w:rPr>
              <w:t>Amendment</w:t>
            </w:r>
          </w:p>
        </w:tc>
      </w:tr>
      <w:tr w:rsidR="00A80152" w:rsidRPr="00443556" w14:paraId="4107D53D" w14:textId="77777777" w:rsidTr="00A80152">
        <w:trPr>
          <w:jc w:val="center"/>
        </w:trPr>
        <w:tc>
          <w:tcPr>
            <w:tcW w:w="4876" w:type="dxa"/>
          </w:tcPr>
          <w:p w14:paraId="3600F501" w14:textId="77777777" w:rsidR="00A80152" w:rsidRPr="00443556" w:rsidRDefault="00A80152" w:rsidP="00A80152">
            <w:pPr>
              <w:pStyle w:val="Normal6"/>
              <w:rPr>
                <w:lang w:val="en-GB"/>
              </w:rPr>
            </w:pPr>
            <w:r w:rsidRPr="00443556">
              <w:rPr>
                <w:lang w:val="en-GB"/>
              </w:rPr>
              <w:t>(14)</w:t>
            </w:r>
            <w:r w:rsidRPr="00443556">
              <w:rPr>
                <w:lang w:val="en-GB"/>
              </w:rPr>
              <w:tab/>
              <w:t xml:space="preserve">The long lead times associated </w:t>
            </w:r>
            <w:r w:rsidRPr="00443556">
              <w:rPr>
                <w:b/>
                <w:i/>
              </w:rPr>
              <w:t>to</w:t>
            </w:r>
            <w:r w:rsidRPr="00443556">
              <w:rPr>
                <w:lang w:val="en-GB"/>
              </w:rPr>
              <w:t xml:space="preserve"> the development and deployment of new fuels and energy solutions for maritime transport require rapid action and the establishment of a clear and predictable long-term regulatory framework facilitating planning and investment from all the stakeholders concerned. A clear and stable long-term regulatory framework will facilitate the development and deployment of new fuels and energy solutions for maritime transport, and encourage investment from stakeholders. Such framework should define limits for the greenhouse gas intensity of the energy used on-board by ships until 2050. Those limits should become more ambitious over time to reflect the expected technology development and increased production of marine renewable and low carbon fuels.</w:t>
            </w:r>
          </w:p>
        </w:tc>
        <w:tc>
          <w:tcPr>
            <w:tcW w:w="4876" w:type="dxa"/>
          </w:tcPr>
          <w:p w14:paraId="5DC3F12B" w14:textId="77777777" w:rsidR="00A80152" w:rsidRPr="00443556" w:rsidRDefault="00A80152" w:rsidP="00A80152">
            <w:pPr>
              <w:pStyle w:val="Normal6"/>
              <w:rPr>
                <w:szCs w:val="24"/>
                <w:lang w:val="en-GB"/>
              </w:rPr>
            </w:pPr>
            <w:r w:rsidRPr="00443556">
              <w:rPr>
                <w:lang w:val="en-GB"/>
              </w:rPr>
              <w:t>(14)</w:t>
            </w:r>
            <w:r w:rsidRPr="00443556">
              <w:rPr>
                <w:lang w:val="en-GB"/>
              </w:rPr>
              <w:tab/>
              <w:t xml:space="preserve">The long lead times associated </w:t>
            </w:r>
            <w:r w:rsidRPr="00443556">
              <w:rPr>
                <w:b/>
                <w:i/>
              </w:rPr>
              <w:t>with</w:t>
            </w:r>
            <w:r w:rsidRPr="00443556">
              <w:rPr>
                <w:lang w:val="en-GB"/>
              </w:rPr>
              <w:t xml:space="preserve"> the development and deployment of new fuels and energy solutions for maritime transport</w:t>
            </w:r>
            <w:r w:rsidRPr="00443556">
              <w:rPr>
                <w:b/>
                <w:i/>
              </w:rPr>
              <w:t>, as well as the long average lifespan of ships,which typically range between 25 and 30 years,</w:t>
            </w:r>
            <w:r w:rsidRPr="00443556">
              <w:rPr>
                <w:lang w:val="en-GB"/>
              </w:rPr>
              <w:t xml:space="preserve"> require rapid action and the establishment of a clear and predictable long-term regulatory framework facilitating planning and investment from all the stakeholders concerned. A clear and stable long-term regulatory framework will facilitate the development and deployment of new fuels and energy solutions for maritime transport, and encourage investment from stakeholders. Such framework should define limits for the greenhouse gas intensity of the energy used on-board by ships</w:t>
            </w:r>
            <w:r w:rsidRPr="00443556">
              <w:rPr>
                <w:b/>
                <w:i/>
              </w:rPr>
              <w:t>, both during navigation and at berth,</w:t>
            </w:r>
            <w:r w:rsidRPr="00443556">
              <w:rPr>
                <w:lang w:val="en-GB"/>
              </w:rPr>
              <w:t xml:space="preserve"> until 2050. Those limits should become more ambitious over time to reflect the expected technology development and increased production of marine renewable and low carbon fuels. </w:t>
            </w:r>
            <w:r w:rsidRPr="00443556">
              <w:rPr>
                <w:b/>
                <w:i/>
              </w:rPr>
              <w:t>To ensure legal certainty and to allow sufficient time for the sector to plan and prepare for the long-term, as well as to avoid the risk of stranded assets, any future proposals to amend this Regulation should be limited in scope and should avoid significant changes to the requirements.</w:t>
            </w:r>
          </w:p>
        </w:tc>
      </w:tr>
    </w:tbl>
    <w:p w14:paraId="648C5E1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802D638" w14:textId="77777777" w:rsidR="00A80152" w:rsidRPr="00443556" w:rsidRDefault="00A80152" w:rsidP="00A80152">
      <w:r w:rsidRPr="00443556">
        <w:rPr>
          <w:rStyle w:val="HideTWBExt"/>
          <w:noProof w:val="0"/>
        </w:rPr>
        <w:t>&lt;/Amend&gt;</w:t>
      </w:r>
    </w:p>
    <w:p w14:paraId="1FE12D3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26</w:t>
      </w:r>
      <w:r w:rsidRPr="00443556">
        <w:rPr>
          <w:rStyle w:val="HideTWBExt"/>
          <w:b w:val="0"/>
          <w:noProof w:val="0"/>
          <w:lang w:val="en-GB"/>
        </w:rPr>
        <w:t>&lt;/NumAm&gt;</w:t>
      </w:r>
    </w:p>
    <w:p w14:paraId="1C8F543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19FA524" w14:textId="77777777" w:rsidR="00A80152" w:rsidRPr="00443556" w:rsidRDefault="00A80152" w:rsidP="00A80152">
      <w:r w:rsidRPr="00443556">
        <w:rPr>
          <w:rStyle w:val="HideTWBExt"/>
          <w:noProof w:val="0"/>
        </w:rPr>
        <w:t>&lt;/RepeatBlock-By&gt;</w:t>
      </w:r>
    </w:p>
    <w:p w14:paraId="248F2F05"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240B9D99" w14:textId="77777777" w:rsidR="00A80152" w:rsidRPr="00443556" w:rsidRDefault="00A80152" w:rsidP="00A80152"/>
    <w:p w14:paraId="6CA9B4B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58600C2" w14:textId="77777777" w:rsidR="00A80152" w:rsidRPr="00443556" w:rsidRDefault="00A80152" w:rsidP="00A80152">
      <w:pPr>
        <w:pStyle w:val="NormalBold"/>
      </w:pPr>
      <w:r w:rsidRPr="00443556">
        <w:rPr>
          <w:rStyle w:val="HideTWBExt"/>
          <w:b w:val="0"/>
          <w:noProof w:val="0"/>
        </w:rPr>
        <w:t>&lt;Article&gt;</w:t>
      </w:r>
      <w:r w:rsidRPr="00443556">
        <w:t>Recital 15</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50AC2B0" w14:textId="77777777" w:rsidTr="00A80152">
        <w:trPr>
          <w:jc w:val="center"/>
        </w:trPr>
        <w:tc>
          <w:tcPr>
            <w:tcW w:w="9752" w:type="dxa"/>
            <w:gridSpan w:val="2"/>
          </w:tcPr>
          <w:p w14:paraId="40D7E220" w14:textId="77777777" w:rsidR="00A80152" w:rsidRPr="00443556" w:rsidRDefault="00A80152" w:rsidP="00A80152">
            <w:pPr>
              <w:keepNext/>
            </w:pPr>
          </w:p>
        </w:tc>
      </w:tr>
      <w:tr w:rsidR="00A80152" w:rsidRPr="00443556" w14:paraId="35DE69A5" w14:textId="77777777" w:rsidTr="00A80152">
        <w:trPr>
          <w:jc w:val="center"/>
        </w:trPr>
        <w:tc>
          <w:tcPr>
            <w:tcW w:w="4876" w:type="dxa"/>
          </w:tcPr>
          <w:p w14:paraId="78DBA45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D3C859C" w14:textId="77777777" w:rsidR="00A80152" w:rsidRPr="00443556" w:rsidRDefault="00A80152" w:rsidP="00A80152">
            <w:pPr>
              <w:pStyle w:val="ColumnHeading"/>
              <w:keepNext/>
              <w:rPr>
                <w:lang w:val="en-GB"/>
              </w:rPr>
            </w:pPr>
            <w:r w:rsidRPr="00443556">
              <w:rPr>
                <w:lang w:val="en-GB"/>
              </w:rPr>
              <w:t>Amendment</w:t>
            </w:r>
          </w:p>
        </w:tc>
      </w:tr>
      <w:tr w:rsidR="00A80152" w:rsidRPr="00443556" w14:paraId="0EBFB183" w14:textId="77777777" w:rsidTr="00A80152">
        <w:trPr>
          <w:jc w:val="center"/>
        </w:trPr>
        <w:tc>
          <w:tcPr>
            <w:tcW w:w="4876" w:type="dxa"/>
          </w:tcPr>
          <w:p w14:paraId="3087ACB8" w14:textId="77777777" w:rsidR="00A80152" w:rsidRPr="00443556" w:rsidRDefault="00A80152" w:rsidP="00A80152">
            <w:pPr>
              <w:pStyle w:val="Normal6"/>
              <w:rPr>
                <w:lang w:val="en-GB"/>
              </w:rPr>
            </w:pPr>
            <w:r w:rsidRPr="00443556">
              <w:rPr>
                <w:lang w:val="en-GB"/>
              </w:rPr>
              <w:t>(15)</w:t>
            </w:r>
            <w:r w:rsidRPr="00443556">
              <w:rPr>
                <w:lang w:val="en-GB"/>
              </w:rPr>
              <w:tab/>
              <w:t>This Regulation should establish the methodology and the formula that should apply to calculate the yearly average greenhouse gas intensity of the energy used on-board by a ship. This formula should be based on the fuel consumption reported by ships and consider the relevant emission factors of these fuels. The use of substitute sources of energy, such as wind or electricity</w:t>
            </w:r>
            <w:r w:rsidRPr="00443556">
              <w:rPr>
                <w:b/>
                <w:i/>
              </w:rPr>
              <w:t>,</w:t>
            </w:r>
            <w:r w:rsidRPr="00443556">
              <w:rPr>
                <w:lang w:val="en-GB"/>
              </w:rPr>
              <w:t xml:space="preserve"> should also be reflected in the methodology.</w:t>
            </w:r>
          </w:p>
        </w:tc>
        <w:tc>
          <w:tcPr>
            <w:tcW w:w="4876" w:type="dxa"/>
          </w:tcPr>
          <w:p w14:paraId="5FF9D726" w14:textId="77777777" w:rsidR="00A80152" w:rsidRPr="00443556" w:rsidRDefault="00A80152" w:rsidP="00A80152">
            <w:pPr>
              <w:pStyle w:val="Normal6"/>
              <w:rPr>
                <w:szCs w:val="24"/>
                <w:lang w:val="en-GB"/>
              </w:rPr>
            </w:pPr>
            <w:r w:rsidRPr="00443556">
              <w:rPr>
                <w:lang w:val="en-GB"/>
              </w:rPr>
              <w:t>(15)</w:t>
            </w:r>
            <w:r w:rsidRPr="00443556">
              <w:rPr>
                <w:lang w:val="en-GB"/>
              </w:rPr>
              <w:tab/>
              <w:t xml:space="preserve">This Regulation should establish the methodology and the formula that should apply to calculate the yearly average greenhouse gas intensity of the energy used on-board by a ship. This formula should be based on the fuel consumption reported by ships and consider the relevant emission factors of these </w:t>
            </w:r>
            <w:r w:rsidRPr="00443556">
              <w:t>fuels. The</w:t>
            </w:r>
            <w:r w:rsidRPr="00443556">
              <w:rPr>
                <w:lang w:val="en-GB"/>
              </w:rPr>
              <w:t xml:space="preserve"> use of substitute sources of energy, such as wind or </w:t>
            </w:r>
            <w:r w:rsidRPr="00443556">
              <w:rPr>
                <w:b/>
                <w:i/>
              </w:rPr>
              <w:t>solar power, generated on-board, or</w:t>
            </w:r>
            <w:r w:rsidRPr="00443556">
              <w:rPr>
                <w:lang w:val="en-GB"/>
              </w:rPr>
              <w:t xml:space="preserve"> electricity </w:t>
            </w:r>
            <w:r w:rsidRPr="00443556">
              <w:rPr>
                <w:b/>
                <w:i/>
              </w:rPr>
              <w:t>provided at berth,</w:t>
            </w:r>
            <w:r w:rsidRPr="00443556">
              <w:rPr>
                <w:lang w:val="en-GB"/>
              </w:rPr>
              <w:t>should also be reflected in the methodology.</w:t>
            </w:r>
          </w:p>
        </w:tc>
      </w:tr>
    </w:tbl>
    <w:p w14:paraId="6B09A6D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C532F92" w14:textId="77777777" w:rsidR="00A80152" w:rsidRPr="00443556" w:rsidRDefault="00A80152" w:rsidP="00A80152">
      <w:r w:rsidRPr="00443556">
        <w:rPr>
          <w:rStyle w:val="HideTWBExt"/>
          <w:noProof w:val="0"/>
        </w:rPr>
        <w:t>&lt;/Amend&gt;</w:t>
      </w:r>
    </w:p>
    <w:p w14:paraId="4E54D26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27</w:t>
      </w:r>
      <w:r w:rsidRPr="00443556">
        <w:rPr>
          <w:rStyle w:val="HideTWBExt"/>
          <w:b w:val="0"/>
          <w:noProof w:val="0"/>
          <w:lang w:val="en-GB"/>
        </w:rPr>
        <w:t>&lt;/NumAm&gt;</w:t>
      </w:r>
    </w:p>
    <w:p w14:paraId="27177AB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ACC00D8" w14:textId="77777777" w:rsidR="00A80152" w:rsidRPr="00443556" w:rsidRDefault="00A80152" w:rsidP="00A80152">
      <w:r w:rsidRPr="00443556">
        <w:rPr>
          <w:rStyle w:val="HideTWBExt"/>
          <w:noProof w:val="0"/>
        </w:rPr>
        <w:t>&lt;/RepeatBlock-By&gt;</w:t>
      </w:r>
    </w:p>
    <w:p w14:paraId="0F493F0E"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0804B4BC" w14:textId="77777777" w:rsidR="00A80152" w:rsidRPr="00443556" w:rsidRDefault="00A80152" w:rsidP="00A80152"/>
    <w:p w14:paraId="3796501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C8A3F65" w14:textId="77777777" w:rsidR="00A80152" w:rsidRPr="00443556" w:rsidRDefault="00A80152" w:rsidP="00A80152">
      <w:pPr>
        <w:pStyle w:val="NormalBold"/>
      </w:pPr>
      <w:r w:rsidRPr="00443556">
        <w:rPr>
          <w:rStyle w:val="HideTWBExt"/>
          <w:b w:val="0"/>
          <w:noProof w:val="0"/>
        </w:rPr>
        <w:t>&lt;Article&gt;</w:t>
      </w:r>
      <w:r w:rsidRPr="00443556">
        <w:t>Recital 16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2249FB9" w14:textId="77777777" w:rsidTr="00A80152">
        <w:trPr>
          <w:jc w:val="center"/>
        </w:trPr>
        <w:tc>
          <w:tcPr>
            <w:tcW w:w="9752" w:type="dxa"/>
            <w:gridSpan w:val="2"/>
          </w:tcPr>
          <w:p w14:paraId="7EAEC766" w14:textId="77777777" w:rsidR="00A80152" w:rsidRPr="00443556" w:rsidRDefault="00A80152" w:rsidP="00A80152">
            <w:pPr>
              <w:keepNext/>
            </w:pPr>
          </w:p>
        </w:tc>
      </w:tr>
      <w:tr w:rsidR="00A80152" w:rsidRPr="00443556" w14:paraId="07B99FEB" w14:textId="77777777" w:rsidTr="00A80152">
        <w:trPr>
          <w:jc w:val="center"/>
        </w:trPr>
        <w:tc>
          <w:tcPr>
            <w:tcW w:w="4876" w:type="dxa"/>
          </w:tcPr>
          <w:p w14:paraId="221045D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554F7F7" w14:textId="77777777" w:rsidR="00A80152" w:rsidRPr="00443556" w:rsidRDefault="00A80152" w:rsidP="00A80152">
            <w:pPr>
              <w:pStyle w:val="ColumnHeading"/>
              <w:keepNext/>
              <w:rPr>
                <w:lang w:val="en-GB"/>
              </w:rPr>
            </w:pPr>
            <w:r w:rsidRPr="00443556">
              <w:rPr>
                <w:lang w:val="en-GB"/>
              </w:rPr>
              <w:t>Amendment</w:t>
            </w:r>
          </w:p>
        </w:tc>
      </w:tr>
      <w:tr w:rsidR="00A80152" w:rsidRPr="00443556" w14:paraId="578BFA66" w14:textId="77777777" w:rsidTr="00A80152">
        <w:trPr>
          <w:jc w:val="center"/>
        </w:trPr>
        <w:tc>
          <w:tcPr>
            <w:tcW w:w="4876" w:type="dxa"/>
          </w:tcPr>
          <w:p w14:paraId="77389E09" w14:textId="77777777" w:rsidR="00A80152" w:rsidRPr="00443556" w:rsidRDefault="00A80152" w:rsidP="00A80152">
            <w:pPr>
              <w:pStyle w:val="Normal6"/>
              <w:rPr>
                <w:lang w:val="en-GB"/>
              </w:rPr>
            </w:pPr>
            <w:r w:rsidRPr="00443556">
              <w:rPr>
                <w:lang w:val="en-GB"/>
              </w:rPr>
              <w:t>(16)</w:t>
            </w:r>
            <w:r w:rsidRPr="00443556">
              <w:rPr>
                <w:lang w:val="en-GB"/>
              </w:rPr>
              <w:tab/>
              <w:t>In order to provide a more complete picture of the environmental performance of the various energy sources, the GHG performance of fuels should be assessed on a well-to-wake basis, taking into account the impacts of energy production, transport, distribution and use on-board. This is to incentivise technologies and production pathways that provide a lower GHG footprint and real benefits compared to the existing conventional fuels.</w:t>
            </w:r>
          </w:p>
        </w:tc>
        <w:tc>
          <w:tcPr>
            <w:tcW w:w="4876" w:type="dxa"/>
          </w:tcPr>
          <w:p w14:paraId="5213AACA" w14:textId="77777777" w:rsidR="00A80152" w:rsidRPr="00443556" w:rsidRDefault="00A80152" w:rsidP="00A80152">
            <w:pPr>
              <w:pStyle w:val="Normal6"/>
              <w:rPr>
                <w:szCs w:val="24"/>
                <w:lang w:val="en-GB"/>
              </w:rPr>
            </w:pPr>
            <w:r w:rsidRPr="00443556">
              <w:rPr>
                <w:lang w:val="en-GB"/>
              </w:rPr>
              <w:t>(16)</w:t>
            </w:r>
            <w:r w:rsidRPr="00443556">
              <w:rPr>
                <w:lang w:val="en-GB"/>
              </w:rPr>
              <w:tab/>
              <w:t>In order to provide a more complete picture of the environmental performance of the various energy sources, the GHG performance of fuels should be assessed on a well-to-wake basis, taking into account the impacts of energy production, transport, distribution and use on-board</w:t>
            </w:r>
            <w:r w:rsidRPr="00443556">
              <w:rPr>
                <w:b/>
                <w:i/>
              </w:rPr>
              <w:t>, accounting for the footprints of the various stages of the fuel lifecycle</w:t>
            </w:r>
            <w:r w:rsidRPr="00443556">
              <w:rPr>
                <w:lang w:val="en-GB"/>
              </w:rPr>
              <w:t>. This is to incentivise technologies and production pathways that provide a lower GHG footprint and real benefits compared to the existing conventional fuels.</w:t>
            </w:r>
          </w:p>
        </w:tc>
      </w:tr>
    </w:tbl>
    <w:p w14:paraId="3011EDE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AE172E4" w14:textId="77777777" w:rsidR="00A80152" w:rsidRPr="00443556" w:rsidRDefault="00A80152" w:rsidP="00A80152">
      <w:r w:rsidRPr="00443556">
        <w:rPr>
          <w:rStyle w:val="HideTWBExt"/>
          <w:noProof w:val="0"/>
        </w:rPr>
        <w:t>&lt;/Amend&gt;</w:t>
      </w:r>
    </w:p>
    <w:p w14:paraId="76016DD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28</w:t>
      </w:r>
      <w:r w:rsidRPr="00443556">
        <w:rPr>
          <w:rStyle w:val="HideTWBExt"/>
          <w:b w:val="0"/>
          <w:noProof w:val="0"/>
          <w:lang w:val="en-GB"/>
        </w:rPr>
        <w:t>&lt;/NumAm&gt;</w:t>
      </w:r>
    </w:p>
    <w:p w14:paraId="2FDFC93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737236A" w14:textId="77777777" w:rsidR="00A80152" w:rsidRPr="00443556" w:rsidRDefault="00A80152" w:rsidP="00A80152">
      <w:r w:rsidRPr="00443556">
        <w:rPr>
          <w:rStyle w:val="HideTWBExt"/>
          <w:noProof w:val="0"/>
        </w:rPr>
        <w:t>&lt;/RepeatBlock-By&gt;</w:t>
      </w:r>
    </w:p>
    <w:p w14:paraId="59566A94" w14:textId="77777777" w:rsidR="00A80152" w:rsidRPr="00443556" w:rsidRDefault="00A80152" w:rsidP="00A80152">
      <w:pPr>
        <w:keepNext/>
      </w:pPr>
      <w:r w:rsidRPr="00443556">
        <w:rPr>
          <w:rStyle w:val="HideTWBExt"/>
          <w:noProof w:val="0"/>
        </w:rPr>
        <w:t>&lt;Compromise&gt;</w:t>
      </w:r>
      <w:r w:rsidRPr="00443556">
        <w:t>Compromise amendment replacing Amendment(s): Compromise 3A</w:t>
      </w:r>
      <w:r w:rsidRPr="00443556">
        <w:rPr>
          <w:rStyle w:val="HideTWBExt"/>
          <w:noProof w:val="0"/>
        </w:rPr>
        <w:t>&lt;/Compromise&gt;</w:t>
      </w:r>
    </w:p>
    <w:p w14:paraId="63439E22" w14:textId="77777777" w:rsidR="00A80152" w:rsidRPr="00443556" w:rsidRDefault="00A80152" w:rsidP="00A80152"/>
    <w:p w14:paraId="34166D8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B755C9D" w14:textId="77777777" w:rsidR="00A80152" w:rsidRPr="00443556" w:rsidRDefault="00A80152" w:rsidP="00A80152">
      <w:pPr>
        <w:pStyle w:val="NormalBold"/>
      </w:pPr>
      <w:r w:rsidRPr="00443556">
        <w:rPr>
          <w:rStyle w:val="HideTWBExt"/>
          <w:b w:val="0"/>
          <w:noProof w:val="0"/>
        </w:rPr>
        <w:t>&lt;Article&gt;</w:t>
      </w:r>
      <w:r w:rsidRPr="00443556">
        <w:t>Recital 17</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7DB8658" w14:textId="77777777" w:rsidTr="00A80152">
        <w:trPr>
          <w:jc w:val="center"/>
        </w:trPr>
        <w:tc>
          <w:tcPr>
            <w:tcW w:w="9752" w:type="dxa"/>
            <w:gridSpan w:val="2"/>
          </w:tcPr>
          <w:p w14:paraId="406EDB30" w14:textId="77777777" w:rsidR="00A80152" w:rsidRPr="00443556" w:rsidRDefault="00A80152" w:rsidP="00A80152">
            <w:pPr>
              <w:keepNext/>
            </w:pPr>
          </w:p>
        </w:tc>
      </w:tr>
      <w:tr w:rsidR="00A80152" w:rsidRPr="00443556" w14:paraId="4D38610D" w14:textId="77777777" w:rsidTr="00A80152">
        <w:trPr>
          <w:jc w:val="center"/>
        </w:trPr>
        <w:tc>
          <w:tcPr>
            <w:tcW w:w="4876" w:type="dxa"/>
          </w:tcPr>
          <w:p w14:paraId="3BBDC9D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AF612B3" w14:textId="77777777" w:rsidR="00A80152" w:rsidRPr="00443556" w:rsidRDefault="00A80152" w:rsidP="00A80152">
            <w:pPr>
              <w:pStyle w:val="ColumnHeading"/>
              <w:keepNext/>
              <w:rPr>
                <w:lang w:val="en-GB"/>
              </w:rPr>
            </w:pPr>
            <w:r w:rsidRPr="00443556">
              <w:rPr>
                <w:lang w:val="en-GB"/>
              </w:rPr>
              <w:t>Amendment</w:t>
            </w:r>
          </w:p>
        </w:tc>
      </w:tr>
      <w:tr w:rsidR="00A80152" w:rsidRPr="00443556" w14:paraId="017EF3E1" w14:textId="77777777" w:rsidTr="00A80152">
        <w:trPr>
          <w:jc w:val="center"/>
        </w:trPr>
        <w:tc>
          <w:tcPr>
            <w:tcW w:w="4876" w:type="dxa"/>
          </w:tcPr>
          <w:p w14:paraId="06F00BAA" w14:textId="77777777" w:rsidR="00A80152" w:rsidRPr="00443556" w:rsidRDefault="00A80152" w:rsidP="00A80152">
            <w:pPr>
              <w:pStyle w:val="Normal6"/>
              <w:rPr>
                <w:lang w:val="en-GB"/>
              </w:rPr>
            </w:pPr>
            <w:r w:rsidRPr="00443556">
              <w:rPr>
                <w:lang w:val="en-GB"/>
              </w:rPr>
              <w:t>(17)</w:t>
            </w:r>
            <w:r w:rsidRPr="00443556">
              <w:rPr>
                <w:lang w:val="en-GB"/>
              </w:rPr>
              <w:tab/>
              <w:t xml:space="preserve">The well-to-wake performance of </w:t>
            </w:r>
            <w:r w:rsidRPr="00443556">
              <w:rPr>
                <w:b/>
                <w:i/>
              </w:rPr>
              <w:t>renewable and low-carbon</w:t>
            </w:r>
            <w:r w:rsidRPr="00443556">
              <w:rPr>
                <w:lang w:val="en-GB"/>
              </w:rPr>
              <w:t xml:space="preserve"> maritime fuels should be established using default or actual and certified emission factors covering the well-to-tank and tank-to-wake emissions. </w:t>
            </w:r>
            <w:r w:rsidRPr="00443556">
              <w:rPr>
                <w:b/>
                <w:i/>
              </w:rPr>
              <w:t>The performance of fossil fuels should however only be assessed through the use of default emission factors as provided for by this Regulation.</w:t>
            </w:r>
          </w:p>
        </w:tc>
        <w:tc>
          <w:tcPr>
            <w:tcW w:w="4876" w:type="dxa"/>
          </w:tcPr>
          <w:p w14:paraId="41FC275D" w14:textId="77777777" w:rsidR="00A80152" w:rsidRPr="00443556" w:rsidRDefault="00A80152" w:rsidP="00A80152">
            <w:pPr>
              <w:pStyle w:val="Normal6"/>
              <w:rPr>
                <w:szCs w:val="24"/>
                <w:lang w:val="en-GB"/>
              </w:rPr>
            </w:pPr>
            <w:r w:rsidRPr="00443556">
              <w:rPr>
                <w:lang w:val="en-GB"/>
              </w:rPr>
              <w:t>(17)</w:t>
            </w:r>
            <w:r w:rsidRPr="00443556">
              <w:rPr>
                <w:lang w:val="en-GB"/>
              </w:rPr>
              <w:tab/>
              <w:t>The well-to-wake performance of maritime fuels should be established using default or actual and certified emission factors covering the well-to-tank and tank-to-wake emissions.</w:t>
            </w:r>
          </w:p>
        </w:tc>
      </w:tr>
    </w:tbl>
    <w:p w14:paraId="7E5EB11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1BC9B99" w14:textId="77777777" w:rsidR="00A80152" w:rsidRPr="00443556" w:rsidRDefault="00A80152" w:rsidP="00A80152">
      <w:r w:rsidRPr="00443556">
        <w:rPr>
          <w:rStyle w:val="HideTWBExt"/>
          <w:noProof w:val="0"/>
        </w:rPr>
        <w:t>&lt;/Amend&gt;</w:t>
      </w:r>
    </w:p>
    <w:p w14:paraId="0BA9EC5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29</w:t>
      </w:r>
      <w:r w:rsidRPr="00443556">
        <w:rPr>
          <w:rStyle w:val="HideTWBExt"/>
          <w:b w:val="0"/>
          <w:noProof w:val="0"/>
          <w:lang w:val="en-GB"/>
        </w:rPr>
        <w:t>&lt;/NumAm&gt;</w:t>
      </w:r>
    </w:p>
    <w:p w14:paraId="10DB879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0ED6D1E" w14:textId="77777777" w:rsidR="00A80152" w:rsidRPr="00443556" w:rsidRDefault="00A80152" w:rsidP="00A80152">
      <w:r w:rsidRPr="00443556">
        <w:rPr>
          <w:rStyle w:val="HideTWBExt"/>
          <w:noProof w:val="0"/>
        </w:rPr>
        <w:t>&lt;/RepeatBlock-By&gt;</w:t>
      </w:r>
    </w:p>
    <w:p w14:paraId="3F7FF9C1"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2B9D437F" w14:textId="77777777" w:rsidR="00A80152" w:rsidRPr="00443556" w:rsidRDefault="00A80152" w:rsidP="00A80152"/>
    <w:p w14:paraId="4B33259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43521FE" w14:textId="77777777" w:rsidR="00A80152" w:rsidRPr="00443556" w:rsidRDefault="00A80152" w:rsidP="00A80152">
      <w:pPr>
        <w:pStyle w:val="NormalBold"/>
      </w:pPr>
      <w:r w:rsidRPr="00443556">
        <w:rPr>
          <w:rStyle w:val="HideTWBExt"/>
          <w:b w:val="0"/>
          <w:noProof w:val="0"/>
        </w:rPr>
        <w:t>&lt;Article&gt;</w:t>
      </w:r>
      <w:r w:rsidRPr="00443556">
        <w:t>Recital 21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A8983F8" w14:textId="77777777" w:rsidTr="00A80152">
        <w:trPr>
          <w:jc w:val="center"/>
        </w:trPr>
        <w:tc>
          <w:tcPr>
            <w:tcW w:w="9752" w:type="dxa"/>
            <w:gridSpan w:val="2"/>
          </w:tcPr>
          <w:p w14:paraId="0565B97C" w14:textId="77777777" w:rsidR="00A80152" w:rsidRPr="00443556" w:rsidRDefault="00A80152" w:rsidP="00A80152">
            <w:pPr>
              <w:keepNext/>
            </w:pPr>
          </w:p>
        </w:tc>
      </w:tr>
      <w:tr w:rsidR="00A80152" w:rsidRPr="00443556" w14:paraId="6E0250BA" w14:textId="77777777" w:rsidTr="00A80152">
        <w:trPr>
          <w:jc w:val="center"/>
        </w:trPr>
        <w:tc>
          <w:tcPr>
            <w:tcW w:w="4876" w:type="dxa"/>
          </w:tcPr>
          <w:p w14:paraId="7898843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E159BAF" w14:textId="77777777" w:rsidR="00A80152" w:rsidRPr="00443556" w:rsidRDefault="00A80152" w:rsidP="00A80152">
            <w:pPr>
              <w:pStyle w:val="ColumnHeading"/>
              <w:keepNext/>
              <w:rPr>
                <w:lang w:val="en-GB"/>
              </w:rPr>
            </w:pPr>
            <w:r w:rsidRPr="00443556">
              <w:rPr>
                <w:lang w:val="en-GB"/>
              </w:rPr>
              <w:t>Amendment</w:t>
            </w:r>
          </w:p>
        </w:tc>
      </w:tr>
      <w:tr w:rsidR="00A80152" w:rsidRPr="00443556" w14:paraId="6425C78F" w14:textId="77777777" w:rsidTr="00A80152">
        <w:trPr>
          <w:jc w:val="center"/>
        </w:trPr>
        <w:tc>
          <w:tcPr>
            <w:tcW w:w="4876" w:type="dxa"/>
          </w:tcPr>
          <w:p w14:paraId="69DFECB3" w14:textId="77777777" w:rsidR="00A80152" w:rsidRPr="00443556" w:rsidRDefault="00A80152" w:rsidP="00A80152">
            <w:pPr>
              <w:pStyle w:val="Normal6"/>
              <w:rPr>
                <w:lang w:val="en-GB"/>
              </w:rPr>
            </w:pPr>
            <w:r w:rsidRPr="00443556">
              <w:rPr>
                <w:lang w:val="en-GB"/>
              </w:rPr>
              <w:t>(21)</w:t>
            </w:r>
            <w:r w:rsidRPr="00443556">
              <w:rPr>
                <w:lang w:val="en-GB"/>
              </w:rPr>
              <w:tab/>
              <w:t xml:space="preserve">The use of on-shore power supply (OPS) abates air pollution produced by ships as well as reduces the amount of GHG emissions generated by maritime transport. OPS represents an increasingly clean power supply available to ships at berth, in view of the growing renewables </w:t>
            </w:r>
            <w:r w:rsidRPr="00443556">
              <w:rPr>
                <w:b/>
                <w:i/>
              </w:rPr>
              <w:t>share</w:t>
            </w:r>
            <w:r w:rsidRPr="00443556">
              <w:rPr>
                <w:lang w:val="en-GB"/>
              </w:rPr>
              <w:t xml:space="preserve"> in the EU electricity mix. While only the provision on OPS connection points is covered by Directive </w:t>
            </w:r>
            <w:r w:rsidRPr="00443556">
              <w:rPr>
                <w:b/>
                <w:i/>
              </w:rPr>
              <w:t>2014/94/EU (Alternative</w:t>
            </w:r>
            <w:r w:rsidRPr="00443556">
              <w:rPr>
                <w:lang w:val="en-GB"/>
              </w:rPr>
              <w:t xml:space="preserve"> Fuels Infrastructure Directive – AFID), the demand for and, as a result, the deployment of this technology has remained limited. </w:t>
            </w:r>
            <w:r w:rsidRPr="00443556">
              <w:rPr>
                <w:b/>
                <w:i/>
              </w:rPr>
              <w:t>Therefore</w:t>
            </w:r>
            <w:r w:rsidRPr="00443556">
              <w:rPr>
                <w:lang w:val="en-GB"/>
              </w:rPr>
              <w:t xml:space="preserve"> specific rules should be established to mandate the use of OPS by the most polluting ships.</w:t>
            </w:r>
          </w:p>
        </w:tc>
        <w:tc>
          <w:tcPr>
            <w:tcW w:w="4876" w:type="dxa"/>
          </w:tcPr>
          <w:p w14:paraId="4E88760E" w14:textId="77777777" w:rsidR="00A80152" w:rsidRPr="00443556" w:rsidRDefault="00A80152" w:rsidP="00A80152">
            <w:pPr>
              <w:pStyle w:val="Normal6"/>
              <w:rPr>
                <w:szCs w:val="24"/>
                <w:lang w:val="en-GB"/>
              </w:rPr>
            </w:pPr>
            <w:r w:rsidRPr="00443556">
              <w:rPr>
                <w:lang w:val="en-GB"/>
              </w:rPr>
              <w:t>(21)</w:t>
            </w:r>
            <w:r w:rsidRPr="00443556">
              <w:rPr>
                <w:lang w:val="en-GB"/>
              </w:rPr>
              <w:tab/>
              <w:t xml:space="preserve">The use of on-shore power supply (OPS) abates air pollution produced by ships </w:t>
            </w:r>
            <w:r w:rsidRPr="00443556">
              <w:rPr>
                <w:b/>
                <w:i/>
              </w:rPr>
              <w:t>at berth</w:t>
            </w:r>
            <w:r w:rsidRPr="00443556">
              <w:rPr>
                <w:lang w:val="en-GB"/>
              </w:rPr>
              <w:t xml:space="preserve"> as well as reduces the amount of GHG emissions generated by maritime transport </w:t>
            </w:r>
            <w:r w:rsidRPr="00443556">
              <w:rPr>
                <w:b/>
                <w:i/>
              </w:rPr>
              <w:t>when at berth</w:t>
            </w:r>
            <w:r w:rsidRPr="00443556">
              <w:rPr>
                <w:lang w:val="en-GB"/>
              </w:rPr>
              <w:t xml:space="preserve">. OPS represents an increasingly clean power supply available to ships at berth, in view of the growing </w:t>
            </w:r>
            <w:r w:rsidRPr="00443556">
              <w:rPr>
                <w:b/>
                <w:i/>
              </w:rPr>
              <w:t>shares of</w:t>
            </w:r>
            <w:r w:rsidRPr="00443556">
              <w:rPr>
                <w:lang w:val="en-GB"/>
              </w:rPr>
              <w:t xml:space="preserve"> renewables </w:t>
            </w:r>
            <w:r w:rsidRPr="00443556">
              <w:rPr>
                <w:b/>
                <w:i/>
              </w:rPr>
              <w:t>and fossil free energy sources</w:t>
            </w:r>
            <w:r w:rsidRPr="00443556">
              <w:rPr>
                <w:lang w:val="en-GB"/>
              </w:rPr>
              <w:t xml:space="preserve"> in the EU electricity mix. While only the provision on OPS connection points is covered by Directive </w:t>
            </w:r>
            <w:r w:rsidRPr="00443556">
              <w:rPr>
                <w:b/>
                <w:i/>
              </w:rPr>
              <w:t>2014/94/EU(Alternative</w:t>
            </w:r>
            <w:r w:rsidRPr="00443556">
              <w:rPr>
                <w:lang w:val="en-GB"/>
              </w:rPr>
              <w:t xml:space="preserve"> Fuels Infrastructure Directive – AFID), the demand for and, as a result, the deployment of this technology has remained limited. </w:t>
            </w:r>
            <w:r w:rsidRPr="00443556">
              <w:rPr>
                <w:b/>
                <w:i/>
              </w:rPr>
              <w:t>To ensure that air pollution at berth is abated and that OPS infrastructure is economically viable and delivers a return on investment,</w:t>
            </w:r>
            <w:r w:rsidRPr="00443556">
              <w:rPr>
                <w:lang w:val="en-GB"/>
              </w:rPr>
              <w:t xml:space="preserve"> specific rules should be established to mandate the use of OPS by the most polluting ships </w:t>
            </w:r>
            <w:r w:rsidRPr="00443556">
              <w:rPr>
                <w:b/>
                <w:i/>
              </w:rPr>
              <w:t>in situations where that use would effectively reduce emissions at</w:t>
            </w:r>
            <w:r w:rsidR="000E6578" w:rsidRPr="00443556">
              <w:rPr>
                <w:b/>
                <w:i/>
              </w:rPr>
              <w:t xml:space="preserve"> </w:t>
            </w:r>
            <w:r w:rsidRPr="00443556">
              <w:rPr>
                <w:b/>
                <w:i/>
              </w:rPr>
              <w:t>a reasonable cost</w:t>
            </w:r>
            <w:r w:rsidRPr="00443556">
              <w:rPr>
                <w:lang w:val="en-GB"/>
              </w:rPr>
              <w:t>.</w:t>
            </w:r>
          </w:p>
        </w:tc>
      </w:tr>
    </w:tbl>
    <w:p w14:paraId="186595F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C35DBA0" w14:textId="77777777" w:rsidR="00A80152" w:rsidRPr="00443556" w:rsidRDefault="00A80152" w:rsidP="00A80152">
      <w:r w:rsidRPr="00443556">
        <w:rPr>
          <w:rStyle w:val="HideTWBExt"/>
          <w:noProof w:val="0"/>
        </w:rPr>
        <w:t>&lt;/Amend&gt;</w:t>
      </w:r>
    </w:p>
    <w:p w14:paraId="09374EE3"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30</w:t>
      </w:r>
      <w:r w:rsidRPr="00443556">
        <w:rPr>
          <w:rStyle w:val="HideTWBExt"/>
          <w:b w:val="0"/>
          <w:noProof w:val="0"/>
          <w:lang w:val="en-GB"/>
        </w:rPr>
        <w:t>&lt;/NumAm&gt;</w:t>
      </w:r>
    </w:p>
    <w:p w14:paraId="29DA121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DF3C11C" w14:textId="77777777" w:rsidR="00A80152" w:rsidRPr="00443556" w:rsidRDefault="00A80152" w:rsidP="00A80152">
      <w:r w:rsidRPr="00443556">
        <w:rPr>
          <w:rStyle w:val="HideTWBExt"/>
          <w:noProof w:val="0"/>
        </w:rPr>
        <w:t>&lt;/RepeatBlock-By&gt;</w:t>
      </w:r>
    </w:p>
    <w:p w14:paraId="7B442C14"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015C0477" w14:textId="77777777" w:rsidR="00A80152" w:rsidRPr="00443556" w:rsidRDefault="00A80152" w:rsidP="00A80152"/>
    <w:p w14:paraId="4223ECD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74118D7" w14:textId="77777777" w:rsidR="00A80152" w:rsidRPr="00443556" w:rsidRDefault="00A80152" w:rsidP="00A80152">
      <w:pPr>
        <w:pStyle w:val="NormalBold"/>
      </w:pPr>
      <w:r w:rsidRPr="00443556">
        <w:rPr>
          <w:rStyle w:val="HideTWBExt"/>
          <w:b w:val="0"/>
          <w:noProof w:val="0"/>
        </w:rPr>
        <w:t>&lt;Article&gt;</w:t>
      </w:r>
      <w:r w:rsidRPr="00443556">
        <w:t>Recital 22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A02F483" w14:textId="77777777" w:rsidTr="00A80152">
        <w:trPr>
          <w:jc w:val="center"/>
        </w:trPr>
        <w:tc>
          <w:tcPr>
            <w:tcW w:w="9752" w:type="dxa"/>
            <w:gridSpan w:val="2"/>
          </w:tcPr>
          <w:p w14:paraId="1762F2A2" w14:textId="77777777" w:rsidR="00A80152" w:rsidRPr="00443556" w:rsidRDefault="00A80152" w:rsidP="00A80152">
            <w:pPr>
              <w:keepNext/>
            </w:pPr>
          </w:p>
        </w:tc>
      </w:tr>
      <w:tr w:rsidR="00A80152" w:rsidRPr="00443556" w14:paraId="743CFD1C" w14:textId="77777777" w:rsidTr="00A80152">
        <w:trPr>
          <w:jc w:val="center"/>
        </w:trPr>
        <w:tc>
          <w:tcPr>
            <w:tcW w:w="4876" w:type="dxa"/>
          </w:tcPr>
          <w:p w14:paraId="6E6B204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EC12F36" w14:textId="77777777" w:rsidR="00A80152" w:rsidRPr="00443556" w:rsidRDefault="00A80152" w:rsidP="00A80152">
            <w:pPr>
              <w:pStyle w:val="ColumnHeading"/>
              <w:keepNext/>
              <w:rPr>
                <w:lang w:val="en-GB"/>
              </w:rPr>
            </w:pPr>
            <w:r w:rsidRPr="00443556">
              <w:rPr>
                <w:lang w:val="en-GB"/>
              </w:rPr>
              <w:t>Amendment</w:t>
            </w:r>
          </w:p>
        </w:tc>
      </w:tr>
      <w:tr w:rsidR="00A80152" w:rsidRPr="00443556" w14:paraId="2C120604" w14:textId="77777777" w:rsidTr="00A80152">
        <w:trPr>
          <w:jc w:val="center"/>
        </w:trPr>
        <w:tc>
          <w:tcPr>
            <w:tcW w:w="4876" w:type="dxa"/>
          </w:tcPr>
          <w:p w14:paraId="62C71AD9" w14:textId="77777777" w:rsidR="00A80152" w:rsidRPr="00443556" w:rsidRDefault="00A80152" w:rsidP="00A80152">
            <w:pPr>
              <w:pStyle w:val="Normal6"/>
              <w:rPr>
                <w:lang w:val="en-GB"/>
              </w:rPr>
            </w:pPr>
            <w:r w:rsidRPr="00443556">
              <w:rPr>
                <w:lang w:val="en-GB"/>
              </w:rPr>
              <w:t>(22)</w:t>
            </w:r>
            <w:r w:rsidRPr="00443556">
              <w:rPr>
                <w:lang w:val="en-GB"/>
              </w:rPr>
              <w:tab/>
              <w:t>In addition to OPS, other technologies might be capable of offering equivalent environmental benefits in ports. When the use of an alternative technology is demonstrated to be equivalent to the use of OPS, a ship should be exempted from its use of OPS.</w:t>
            </w:r>
          </w:p>
        </w:tc>
        <w:tc>
          <w:tcPr>
            <w:tcW w:w="4876" w:type="dxa"/>
          </w:tcPr>
          <w:p w14:paraId="0B5DE475" w14:textId="77777777" w:rsidR="00A80152" w:rsidRPr="00443556" w:rsidRDefault="00A80152" w:rsidP="00A80152">
            <w:pPr>
              <w:pStyle w:val="Normal6"/>
              <w:rPr>
                <w:szCs w:val="24"/>
                <w:lang w:val="en-GB"/>
              </w:rPr>
            </w:pPr>
            <w:r w:rsidRPr="00443556">
              <w:rPr>
                <w:lang w:val="en-GB"/>
              </w:rPr>
              <w:t>(22)</w:t>
            </w:r>
            <w:r w:rsidRPr="00443556">
              <w:rPr>
                <w:lang w:val="en-GB"/>
              </w:rPr>
              <w:tab/>
              <w:t xml:space="preserve">In addition to OPS, other </w:t>
            </w:r>
            <w:r w:rsidRPr="00443556">
              <w:rPr>
                <w:b/>
                <w:i/>
              </w:rPr>
              <w:t>zero emission</w:t>
            </w:r>
            <w:r w:rsidRPr="00443556">
              <w:rPr>
                <w:lang w:val="en-GB"/>
              </w:rPr>
              <w:t xml:space="preserve"> technologies might be capable of offering equivalent environmental benefits in ports. When the use of an alternative technology is demonstrated to be equivalent to the use of OPS, </w:t>
            </w:r>
            <w:r w:rsidRPr="00443556">
              <w:rPr>
                <w:b/>
                <w:i/>
              </w:rPr>
              <w:t>in terms of air pollution and GHG emissions reduction,</w:t>
            </w:r>
            <w:r w:rsidRPr="00443556">
              <w:rPr>
                <w:lang w:val="en-GB"/>
              </w:rPr>
              <w:t xml:space="preserve"> a ship should be exempted from its use of OPS.</w:t>
            </w:r>
          </w:p>
        </w:tc>
      </w:tr>
    </w:tbl>
    <w:p w14:paraId="4A7D930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E7F647D" w14:textId="77777777" w:rsidR="00A80152" w:rsidRPr="00443556" w:rsidRDefault="00A80152" w:rsidP="00A80152">
      <w:r w:rsidRPr="00443556">
        <w:rPr>
          <w:rStyle w:val="HideTWBExt"/>
          <w:noProof w:val="0"/>
        </w:rPr>
        <w:t>&lt;/Amend&gt;</w:t>
      </w:r>
    </w:p>
    <w:p w14:paraId="083EF88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31</w:t>
      </w:r>
      <w:r w:rsidRPr="00443556">
        <w:rPr>
          <w:rStyle w:val="HideTWBExt"/>
          <w:b w:val="0"/>
          <w:noProof w:val="0"/>
          <w:lang w:val="en-GB"/>
        </w:rPr>
        <w:t>&lt;/NumAm&gt;</w:t>
      </w:r>
    </w:p>
    <w:p w14:paraId="72D1738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84A51D1" w14:textId="77777777" w:rsidR="00A80152" w:rsidRPr="00443556" w:rsidRDefault="00A80152" w:rsidP="00A80152">
      <w:r w:rsidRPr="00443556">
        <w:rPr>
          <w:rStyle w:val="HideTWBExt"/>
          <w:noProof w:val="0"/>
        </w:rPr>
        <w:t>&lt;/RepeatBlock-By&gt;</w:t>
      </w:r>
    </w:p>
    <w:p w14:paraId="0631B34B"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3BB7FB18" w14:textId="77777777" w:rsidR="00A80152" w:rsidRPr="00443556" w:rsidRDefault="00A80152" w:rsidP="00A80152"/>
    <w:p w14:paraId="1C28A01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D913F35" w14:textId="77777777" w:rsidR="00A80152" w:rsidRPr="00443556" w:rsidRDefault="00A80152" w:rsidP="00A80152">
      <w:pPr>
        <w:pStyle w:val="NormalBold"/>
      </w:pPr>
      <w:r w:rsidRPr="00443556">
        <w:rPr>
          <w:rStyle w:val="HideTWBExt"/>
          <w:b w:val="0"/>
          <w:noProof w:val="0"/>
        </w:rPr>
        <w:t>&lt;Article&gt;</w:t>
      </w:r>
      <w:r w:rsidRPr="00443556">
        <w:t>Recital 23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C16D757" w14:textId="77777777" w:rsidTr="00A80152">
        <w:trPr>
          <w:jc w:val="center"/>
        </w:trPr>
        <w:tc>
          <w:tcPr>
            <w:tcW w:w="9752" w:type="dxa"/>
            <w:gridSpan w:val="2"/>
          </w:tcPr>
          <w:p w14:paraId="2832B357" w14:textId="77777777" w:rsidR="00A80152" w:rsidRPr="00443556" w:rsidRDefault="00A80152" w:rsidP="00A80152">
            <w:pPr>
              <w:keepNext/>
            </w:pPr>
          </w:p>
        </w:tc>
      </w:tr>
      <w:tr w:rsidR="00A80152" w:rsidRPr="00443556" w14:paraId="34BAFC1F" w14:textId="77777777" w:rsidTr="00A80152">
        <w:trPr>
          <w:jc w:val="center"/>
        </w:trPr>
        <w:tc>
          <w:tcPr>
            <w:tcW w:w="4876" w:type="dxa"/>
          </w:tcPr>
          <w:p w14:paraId="534FEA1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BD35043" w14:textId="77777777" w:rsidR="00A80152" w:rsidRPr="00443556" w:rsidRDefault="00A80152" w:rsidP="00A80152">
            <w:pPr>
              <w:pStyle w:val="ColumnHeading"/>
              <w:keepNext/>
              <w:rPr>
                <w:lang w:val="en-GB"/>
              </w:rPr>
            </w:pPr>
            <w:r w:rsidRPr="00443556">
              <w:rPr>
                <w:lang w:val="en-GB"/>
              </w:rPr>
              <w:t>Amendment</w:t>
            </w:r>
          </w:p>
        </w:tc>
      </w:tr>
      <w:tr w:rsidR="00A80152" w:rsidRPr="00443556" w14:paraId="341B25FE" w14:textId="77777777" w:rsidTr="00A80152">
        <w:trPr>
          <w:jc w:val="center"/>
        </w:trPr>
        <w:tc>
          <w:tcPr>
            <w:tcW w:w="4876" w:type="dxa"/>
          </w:tcPr>
          <w:p w14:paraId="04670CAE" w14:textId="77777777" w:rsidR="00A80152" w:rsidRPr="00443556" w:rsidRDefault="00A80152" w:rsidP="00A80152">
            <w:pPr>
              <w:pStyle w:val="Normal6"/>
              <w:rPr>
                <w:lang w:val="en-GB"/>
              </w:rPr>
            </w:pPr>
            <w:r w:rsidRPr="00443556">
              <w:rPr>
                <w:lang w:val="en-GB"/>
              </w:rPr>
              <w:t>(23)</w:t>
            </w:r>
            <w:r w:rsidRPr="00443556">
              <w:rPr>
                <w:lang w:val="en-GB"/>
              </w:rPr>
              <w:tab/>
              <w:t xml:space="preserve">Exceptions to the use of OPS should also be provided for a number of objective reasons, certified by the managing body of the port of call </w:t>
            </w:r>
            <w:r w:rsidRPr="00443556">
              <w:rPr>
                <w:b/>
                <w:i/>
              </w:rPr>
              <w:t>and</w:t>
            </w:r>
            <w:r w:rsidRPr="00443556">
              <w:rPr>
                <w:lang w:val="en-GB"/>
              </w:rPr>
              <w:t xml:space="preserve"> limited to unscheduled port calls for reasons of safety or saving life at sea, for short stays of ships at berth of less than two hours as this is the minimum time required for connection, and for the use of on-board energy generation under emergency situations.</w:t>
            </w:r>
          </w:p>
        </w:tc>
        <w:tc>
          <w:tcPr>
            <w:tcW w:w="4876" w:type="dxa"/>
          </w:tcPr>
          <w:p w14:paraId="005E1368" w14:textId="77777777" w:rsidR="00A80152" w:rsidRPr="00443556" w:rsidRDefault="00A80152" w:rsidP="00A80152">
            <w:pPr>
              <w:pStyle w:val="Normal6"/>
              <w:rPr>
                <w:szCs w:val="24"/>
                <w:lang w:val="en-GB"/>
              </w:rPr>
            </w:pPr>
            <w:r w:rsidRPr="00443556">
              <w:rPr>
                <w:lang w:val="en-GB"/>
              </w:rPr>
              <w:t>(23)</w:t>
            </w:r>
            <w:r w:rsidRPr="00443556">
              <w:rPr>
                <w:lang w:val="en-GB"/>
              </w:rPr>
              <w:tab/>
              <w:t>Exceptions to the use of OPS should also be provided for a number of objective reasons, certified by the managing body of the port of call</w:t>
            </w:r>
            <w:r w:rsidRPr="00443556">
              <w:rPr>
                <w:b/>
                <w:i/>
              </w:rPr>
              <w:t>, the terminal operator or the competent authority, depending on the governance model for ports in the different Member States. Those exceptions should be</w:t>
            </w:r>
            <w:r w:rsidRPr="00443556">
              <w:rPr>
                <w:lang w:val="en-GB"/>
              </w:rPr>
              <w:t xml:space="preserve"> limited to unscheduled port calls for reasons of safety or saving life at sea, for short stays of ships at berth of less than two hours as this is the minimum time required for connection, and for the use of on-board energy generation under emergency situations. </w:t>
            </w:r>
            <w:r w:rsidRPr="00443556">
              <w:rPr>
                <w:b/>
                <w:i/>
              </w:rPr>
              <w:t>If it is impossible to supply sufficient on-shore power, due to insufficient capacity in the local grid connected to the port, this should not be considered to be a failure by the port or by the ship owner or operator to comply with the requirements of this Regulation, provided that the insufficient local grid capacity is duly attested by the grid manager to the verifiers.</w:t>
            </w:r>
          </w:p>
        </w:tc>
      </w:tr>
    </w:tbl>
    <w:p w14:paraId="108D575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95D8E10" w14:textId="77777777" w:rsidR="00A80152" w:rsidRPr="00443556" w:rsidRDefault="00A80152" w:rsidP="00A80152">
      <w:r w:rsidRPr="00443556">
        <w:rPr>
          <w:rStyle w:val="HideTWBExt"/>
          <w:noProof w:val="0"/>
        </w:rPr>
        <w:t>&lt;/Amend&gt;</w:t>
      </w:r>
    </w:p>
    <w:p w14:paraId="351FB84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32</w:t>
      </w:r>
      <w:r w:rsidRPr="00443556">
        <w:rPr>
          <w:rStyle w:val="HideTWBExt"/>
          <w:b w:val="0"/>
          <w:noProof w:val="0"/>
          <w:lang w:val="en-GB"/>
        </w:rPr>
        <w:t>&lt;/NumAm&gt;</w:t>
      </w:r>
    </w:p>
    <w:p w14:paraId="1CED6C0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B5672DB" w14:textId="77777777" w:rsidR="00A80152" w:rsidRPr="00443556" w:rsidRDefault="00A80152" w:rsidP="00A80152">
      <w:r w:rsidRPr="00443556">
        <w:rPr>
          <w:rStyle w:val="HideTWBExt"/>
          <w:noProof w:val="0"/>
        </w:rPr>
        <w:t>&lt;/RepeatBlock-By&gt;</w:t>
      </w:r>
    </w:p>
    <w:p w14:paraId="1E811061"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585E2464" w14:textId="77777777" w:rsidR="00A80152" w:rsidRPr="00443556" w:rsidRDefault="00A80152" w:rsidP="00A80152"/>
    <w:p w14:paraId="2EA6F14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5835902" w14:textId="77777777" w:rsidR="00A80152" w:rsidRPr="00443556" w:rsidRDefault="00A80152" w:rsidP="00A80152">
      <w:pPr>
        <w:pStyle w:val="NormalBold"/>
      </w:pPr>
      <w:r w:rsidRPr="00443556">
        <w:rPr>
          <w:rStyle w:val="HideTWBExt"/>
          <w:b w:val="0"/>
          <w:noProof w:val="0"/>
        </w:rPr>
        <w:t>&lt;Article&gt;</w:t>
      </w:r>
      <w:r w:rsidRPr="00443556">
        <w:t>Recital 24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52429B3" w14:textId="77777777" w:rsidTr="00A80152">
        <w:trPr>
          <w:jc w:val="center"/>
        </w:trPr>
        <w:tc>
          <w:tcPr>
            <w:tcW w:w="9752" w:type="dxa"/>
            <w:gridSpan w:val="2"/>
          </w:tcPr>
          <w:p w14:paraId="2AFA7340" w14:textId="77777777" w:rsidR="00A80152" w:rsidRPr="00443556" w:rsidRDefault="00A80152" w:rsidP="00A80152">
            <w:pPr>
              <w:keepNext/>
            </w:pPr>
          </w:p>
        </w:tc>
      </w:tr>
      <w:tr w:rsidR="00A80152" w:rsidRPr="00443556" w14:paraId="716D251E" w14:textId="77777777" w:rsidTr="00A80152">
        <w:trPr>
          <w:jc w:val="center"/>
        </w:trPr>
        <w:tc>
          <w:tcPr>
            <w:tcW w:w="4876" w:type="dxa"/>
          </w:tcPr>
          <w:p w14:paraId="3760B4D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40726EE" w14:textId="77777777" w:rsidR="00A80152" w:rsidRPr="00443556" w:rsidRDefault="00A80152" w:rsidP="00A80152">
            <w:pPr>
              <w:pStyle w:val="ColumnHeading"/>
              <w:keepNext/>
              <w:rPr>
                <w:lang w:val="en-GB"/>
              </w:rPr>
            </w:pPr>
            <w:r w:rsidRPr="00443556">
              <w:rPr>
                <w:lang w:val="en-GB"/>
              </w:rPr>
              <w:t>Amendment</w:t>
            </w:r>
          </w:p>
        </w:tc>
      </w:tr>
      <w:tr w:rsidR="00A80152" w:rsidRPr="00443556" w14:paraId="2254F4B6" w14:textId="77777777" w:rsidTr="00A80152">
        <w:trPr>
          <w:jc w:val="center"/>
        </w:trPr>
        <w:tc>
          <w:tcPr>
            <w:tcW w:w="4876" w:type="dxa"/>
          </w:tcPr>
          <w:p w14:paraId="0335D3A2" w14:textId="77777777" w:rsidR="00A80152" w:rsidRPr="00443556" w:rsidRDefault="00A80152" w:rsidP="00A80152">
            <w:pPr>
              <w:pStyle w:val="Normal6"/>
              <w:rPr>
                <w:lang w:val="en-GB"/>
              </w:rPr>
            </w:pPr>
            <w:r w:rsidRPr="00443556">
              <w:rPr>
                <w:lang w:val="en-GB"/>
              </w:rPr>
              <w:t>(24)</w:t>
            </w:r>
            <w:r w:rsidRPr="00443556">
              <w:rPr>
                <w:lang w:val="en-GB"/>
              </w:rPr>
              <w:tab/>
              <w:t xml:space="preserve">Exceptions in case of unavailability or incompatibility of OPS should be limited after ship and port operators have had sufficient time to make the necessary investments, in order to provide the necessary incentives for those investments and avoid unfair competition. </w:t>
            </w:r>
            <w:r w:rsidRPr="00443556">
              <w:rPr>
                <w:b/>
                <w:i/>
              </w:rPr>
              <w:t>As of</w:t>
            </w:r>
            <w:r w:rsidRPr="00443556">
              <w:rPr>
                <w:lang w:val="en-GB"/>
              </w:rPr>
              <w:t xml:space="preserve"> 2035, ship operators should plan carefully their </w:t>
            </w:r>
            <w:r w:rsidRPr="00443556">
              <w:rPr>
                <w:b/>
                <w:i/>
              </w:rPr>
              <w:t>port</w:t>
            </w:r>
            <w:r w:rsidRPr="00443556">
              <w:rPr>
                <w:lang w:val="en-GB"/>
              </w:rPr>
              <w:t xml:space="preserve"> calls to make sure that they can carry out their activities without emitting air pollutants and GHG at berth and compromise the environment in coastal areas and port cities. A limited number of exceptions in case of unavailability or incompatibility of OPS </w:t>
            </w:r>
            <w:r w:rsidRPr="00443556">
              <w:rPr>
                <w:b/>
                <w:i/>
              </w:rPr>
              <w:t>shoud</w:t>
            </w:r>
            <w:r w:rsidRPr="00443556">
              <w:rPr>
                <w:lang w:val="en-GB"/>
              </w:rPr>
              <w:t xml:space="preserve"> be maintained in order to provide the possibility for occasional last-minute changes in port call schedules and calls in ports with incompatible equipment.</w:t>
            </w:r>
          </w:p>
        </w:tc>
        <w:tc>
          <w:tcPr>
            <w:tcW w:w="4876" w:type="dxa"/>
          </w:tcPr>
          <w:p w14:paraId="43049856" w14:textId="77777777" w:rsidR="00A80152" w:rsidRPr="00443556" w:rsidRDefault="00A80152" w:rsidP="00A80152">
            <w:pPr>
              <w:pStyle w:val="Normal6"/>
              <w:rPr>
                <w:szCs w:val="24"/>
                <w:lang w:val="en-GB"/>
              </w:rPr>
            </w:pPr>
            <w:r w:rsidRPr="00443556">
              <w:rPr>
                <w:lang w:val="en-GB"/>
              </w:rPr>
              <w:t>(24)</w:t>
            </w:r>
            <w:r w:rsidRPr="00443556">
              <w:rPr>
                <w:lang w:val="en-GB"/>
              </w:rPr>
              <w:tab/>
              <w:t xml:space="preserve">Exceptions in case of unavailability or incompatibility of OPS should be limited after ship and port operators have had sufficient time to make the necessary investments, in order to provide the necessary incentives for those investments and avoid unfair competition. </w:t>
            </w:r>
            <w:r w:rsidRPr="00443556">
              <w:rPr>
                <w:b/>
                <w:i/>
              </w:rPr>
              <w:t>In order to ensure full interoperability, ports should equip their berths, and ship owners their vessels, with power installations that comply with applicable standards. From</w:t>
            </w:r>
            <w:r w:rsidRPr="00443556">
              <w:rPr>
                <w:lang w:val="en-GB"/>
              </w:rPr>
              <w:t xml:space="preserve"> 2035, ship operators should plan carefully their calls </w:t>
            </w:r>
            <w:r w:rsidRPr="00443556">
              <w:rPr>
                <w:b/>
                <w:i/>
              </w:rPr>
              <w:t>at TEN-T ports covered by the Regulation XXXX-XXX (Alternative Fuels Infrastructure Regulation)</w:t>
            </w:r>
            <w:r w:rsidRPr="00443556">
              <w:rPr>
                <w:lang w:val="en-GB"/>
              </w:rPr>
              <w:t xml:space="preserve"> to make sure that they can carry out their activities without emitting air pollutants and GHG at berth and compromise the environment in coastal areas and port cities. A limited number of exceptions in case of unavailability or incompatibility of OPS </w:t>
            </w:r>
            <w:r w:rsidRPr="00443556">
              <w:rPr>
                <w:b/>
                <w:i/>
              </w:rPr>
              <w:t>should</w:t>
            </w:r>
            <w:r w:rsidRPr="00443556">
              <w:rPr>
                <w:lang w:val="en-GB"/>
              </w:rPr>
              <w:t xml:space="preserve"> be maintained in order to provide the possibility for occasional last-minute changes in port call schedules and calls in ports with incompatible equipment. </w:t>
            </w:r>
            <w:r w:rsidRPr="00443556">
              <w:rPr>
                <w:b/>
                <w:i/>
              </w:rPr>
              <w:t>In order to mitigate the risk of stranded assets, incompatibility of OPS infrastructure on board and at berth as well as alternative fuel demand and supply imbalances, frequent consultation meetings between relevant stakeholders should be organised to discuss and take decisions on requirements and future plans.</w:t>
            </w:r>
          </w:p>
        </w:tc>
      </w:tr>
    </w:tbl>
    <w:p w14:paraId="303CAFF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336E235" w14:textId="77777777" w:rsidR="00A80152" w:rsidRPr="00443556" w:rsidRDefault="00A80152" w:rsidP="00A80152">
      <w:r w:rsidRPr="00443556">
        <w:rPr>
          <w:rStyle w:val="HideTWBExt"/>
          <w:noProof w:val="0"/>
        </w:rPr>
        <w:t>&lt;/Amend&gt;</w:t>
      </w:r>
    </w:p>
    <w:p w14:paraId="0B90D86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33</w:t>
      </w:r>
      <w:r w:rsidRPr="00443556">
        <w:rPr>
          <w:rStyle w:val="HideTWBExt"/>
          <w:b w:val="0"/>
          <w:noProof w:val="0"/>
          <w:lang w:val="en-GB"/>
        </w:rPr>
        <w:t>&lt;/NumAm&gt;</w:t>
      </w:r>
    </w:p>
    <w:p w14:paraId="4ECBD13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C273D31" w14:textId="77777777" w:rsidR="00A80152" w:rsidRPr="00443556" w:rsidRDefault="00A80152" w:rsidP="00A80152">
      <w:r w:rsidRPr="00443556">
        <w:rPr>
          <w:rStyle w:val="HideTWBExt"/>
          <w:noProof w:val="0"/>
        </w:rPr>
        <w:t>&lt;/RepeatBlock-By&gt;</w:t>
      </w:r>
    </w:p>
    <w:p w14:paraId="086382CE"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6C9DD201" w14:textId="77777777" w:rsidR="00A80152" w:rsidRPr="00443556" w:rsidRDefault="00A80152" w:rsidP="00A80152"/>
    <w:p w14:paraId="7D8E60E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A287786" w14:textId="77777777" w:rsidR="00A80152" w:rsidRPr="00443556" w:rsidRDefault="00A80152" w:rsidP="00A80152">
      <w:pPr>
        <w:pStyle w:val="NormalBold"/>
      </w:pPr>
      <w:r w:rsidRPr="00443556">
        <w:rPr>
          <w:rStyle w:val="HideTWBExt"/>
          <w:b w:val="0"/>
          <w:noProof w:val="0"/>
        </w:rPr>
        <w:t>&lt;Article&gt;</w:t>
      </w:r>
      <w:r w:rsidRPr="00443556">
        <w:t>Recital 24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0ABEFB5" w14:textId="77777777" w:rsidTr="00A80152">
        <w:trPr>
          <w:jc w:val="center"/>
        </w:trPr>
        <w:tc>
          <w:tcPr>
            <w:tcW w:w="9752" w:type="dxa"/>
            <w:gridSpan w:val="2"/>
          </w:tcPr>
          <w:p w14:paraId="5D7E4863" w14:textId="77777777" w:rsidR="00A80152" w:rsidRPr="00443556" w:rsidRDefault="00A80152" w:rsidP="00A80152">
            <w:pPr>
              <w:keepNext/>
            </w:pPr>
          </w:p>
        </w:tc>
      </w:tr>
      <w:tr w:rsidR="00A80152" w:rsidRPr="00443556" w14:paraId="4D03534E" w14:textId="77777777" w:rsidTr="00A80152">
        <w:trPr>
          <w:jc w:val="center"/>
        </w:trPr>
        <w:tc>
          <w:tcPr>
            <w:tcW w:w="4876" w:type="dxa"/>
          </w:tcPr>
          <w:p w14:paraId="6F17C24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D8406BC" w14:textId="77777777" w:rsidR="00A80152" w:rsidRPr="00443556" w:rsidRDefault="00A80152" w:rsidP="00A80152">
            <w:pPr>
              <w:pStyle w:val="ColumnHeading"/>
              <w:keepNext/>
              <w:rPr>
                <w:lang w:val="en-GB"/>
              </w:rPr>
            </w:pPr>
            <w:r w:rsidRPr="00443556">
              <w:rPr>
                <w:lang w:val="en-GB"/>
              </w:rPr>
              <w:t>Amendment</w:t>
            </w:r>
          </w:p>
        </w:tc>
      </w:tr>
      <w:tr w:rsidR="00A80152" w:rsidRPr="00443556" w14:paraId="3F1A5687" w14:textId="77777777" w:rsidTr="00A80152">
        <w:trPr>
          <w:jc w:val="center"/>
        </w:trPr>
        <w:tc>
          <w:tcPr>
            <w:tcW w:w="4876" w:type="dxa"/>
          </w:tcPr>
          <w:p w14:paraId="139FBEAA" w14:textId="77777777" w:rsidR="00A80152" w:rsidRPr="00443556" w:rsidRDefault="00A80152" w:rsidP="00A80152">
            <w:pPr>
              <w:pStyle w:val="Normal6"/>
              <w:rPr>
                <w:lang w:val="en-GB"/>
              </w:rPr>
            </w:pPr>
          </w:p>
        </w:tc>
        <w:tc>
          <w:tcPr>
            <w:tcW w:w="4876" w:type="dxa"/>
          </w:tcPr>
          <w:p w14:paraId="726245BD" w14:textId="77777777" w:rsidR="00A80152" w:rsidRPr="00443556" w:rsidRDefault="00A80152" w:rsidP="00A80152">
            <w:pPr>
              <w:pStyle w:val="Normal6"/>
              <w:rPr>
                <w:szCs w:val="24"/>
                <w:lang w:val="en-GB"/>
              </w:rPr>
            </w:pPr>
            <w:r w:rsidRPr="00443556">
              <w:rPr>
                <w:b/>
                <w:i/>
              </w:rPr>
              <w:t>(24 a)</w:t>
            </w:r>
            <w:r w:rsidRPr="00443556">
              <w:rPr>
                <w:b/>
                <w:i/>
              </w:rPr>
              <w:tab/>
              <w:t>The targets for provision of OPS laid down in Regulation XXXX-XXX (Alternative Fuels Infrastructure Regulation) take into account the types of vessels served and the respective traffic volumes of maritime ports. The requirement for ships to connect to OPS while at berth should not apply to vessels when calling at ports outside the scope of the OPS requirement by that Regulation, unless the port has OPS installed and available at the visited berth. If a ship calls at a non-TEN-T port at which OPS is available, that ship should connect to the OPS while at berth.</w:t>
            </w:r>
          </w:p>
        </w:tc>
      </w:tr>
    </w:tbl>
    <w:p w14:paraId="70763E0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3375DBB" w14:textId="77777777" w:rsidR="00A80152" w:rsidRPr="00443556" w:rsidRDefault="00A80152" w:rsidP="00A80152">
      <w:r w:rsidRPr="00443556">
        <w:rPr>
          <w:rStyle w:val="HideTWBExt"/>
          <w:noProof w:val="0"/>
        </w:rPr>
        <w:t>&lt;/Amend&gt;</w:t>
      </w:r>
    </w:p>
    <w:p w14:paraId="7E137CB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34</w:t>
      </w:r>
      <w:r w:rsidRPr="00443556">
        <w:rPr>
          <w:rStyle w:val="HideTWBExt"/>
          <w:b w:val="0"/>
          <w:noProof w:val="0"/>
          <w:lang w:val="en-GB"/>
        </w:rPr>
        <w:t>&lt;/NumAm&gt;</w:t>
      </w:r>
    </w:p>
    <w:p w14:paraId="4CA451A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6DD1DB4" w14:textId="77777777" w:rsidR="00A80152" w:rsidRPr="00443556" w:rsidRDefault="00A80152" w:rsidP="00A80152">
      <w:r w:rsidRPr="00443556">
        <w:rPr>
          <w:rStyle w:val="HideTWBExt"/>
          <w:noProof w:val="0"/>
        </w:rPr>
        <w:t>&lt;/RepeatBlock-By&gt;</w:t>
      </w:r>
    </w:p>
    <w:p w14:paraId="7BC95868"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76517BB3" w14:textId="77777777" w:rsidR="00A80152" w:rsidRPr="00443556" w:rsidRDefault="00A80152" w:rsidP="00A80152"/>
    <w:p w14:paraId="2F036DD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19A065C" w14:textId="77777777" w:rsidR="00A80152" w:rsidRPr="00443556" w:rsidRDefault="00A80152" w:rsidP="00A80152">
      <w:pPr>
        <w:pStyle w:val="NormalBold"/>
      </w:pPr>
      <w:r w:rsidRPr="00443556">
        <w:rPr>
          <w:rStyle w:val="HideTWBExt"/>
          <w:b w:val="0"/>
          <w:noProof w:val="0"/>
        </w:rPr>
        <w:t>&lt;Article&gt;</w:t>
      </w:r>
      <w:r w:rsidRPr="00443556">
        <w:t>Recital 24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6CF117F" w14:textId="77777777" w:rsidTr="00A80152">
        <w:trPr>
          <w:jc w:val="center"/>
        </w:trPr>
        <w:tc>
          <w:tcPr>
            <w:tcW w:w="9752" w:type="dxa"/>
            <w:gridSpan w:val="2"/>
          </w:tcPr>
          <w:p w14:paraId="7CF2B9CE" w14:textId="77777777" w:rsidR="00A80152" w:rsidRPr="00443556" w:rsidRDefault="00A80152" w:rsidP="00A80152">
            <w:pPr>
              <w:keepNext/>
            </w:pPr>
          </w:p>
        </w:tc>
      </w:tr>
      <w:tr w:rsidR="00A80152" w:rsidRPr="00443556" w14:paraId="3A4232CB" w14:textId="77777777" w:rsidTr="00A80152">
        <w:trPr>
          <w:jc w:val="center"/>
        </w:trPr>
        <w:tc>
          <w:tcPr>
            <w:tcW w:w="4876" w:type="dxa"/>
          </w:tcPr>
          <w:p w14:paraId="50DED9C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0557A51" w14:textId="77777777" w:rsidR="00A80152" w:rsidRPr="00443556" w:rsidRDefault="00A80152" w:rsidP="00A80152">
            <w:pPr>
              <w:pStyle w:val="ColumnHeading"/>
              <w:keepNext/>
              <w:rPr>
                <w:lang w:val="en-GB"/>
              </w:rPr>
            </w:pPr>
            <w:r w:rsidRPr="00443556">
              <w:rPr>
                <w:lang w:val="en-GB"/>
              </w:rPr>
              <w:t>Amendment</w:t>
            </w:r>
          </w:p>
        </w:tc>
      </w:tr>
      <w:tr w:rsidR="00A80152" w:rsidRPr="00443556" w14:paraId="672ADAE0" w14:textId="77777777" w:rsidTr="00A80152">
        <w:trPr>
          <w:jc w:val="center"/>
        </w:trPr>
        <w:tc>
          <w:tcPr>
            <w:tcW w:w="4876" w:type="dxa"/>
          </w:tcPr>
          <w:p w14:paraId="18A36686" w14:textId="77777777" w:rsidR="00A80152" w:rsidRPr="00443556" w:rsidRDefault="00A80152" w:rsidP="00A80152">
            <w:pPr>
              <w:pStyle w:val="Normal6"/>
              <w:rPr>
                <w:lang w:val="en-GB"/>
              </w:rPr>
            </w:pPr>
          </w:p>
        </w:tc>
        <w:tc>
          <w:tcPr>
            <w:tcW w:w="4876" w:type="dxa"/>
          </w:tcPr>
          <w:p w14:paraId="4FA0CED0" w14:textId="77777777" w:rsidR="00A80152" w:rsidRPr="00443556" w:rsidRDefault="00A80152" w:rsidP="00A80152">
            <w:pPr>
              <w:pStyle w:val="Normal6"/>
              <w:rPr>
                <w:szCs w:val="24"/>
                <w:lang w:val="en-GB"/>
              </w:rPr>
            </w:pPr>
            <w:r w:rsidRPr="00443556">
              <w:rPr>
                <w:b/>
                <w:i/>
              </w:rPr>
              <w:t>(24 b)</w:t>
            </w:r>
            <w:r w:rsidRPr="00443556">
              <w:rPr>
                <w:b/>
                <w:i/>
              </w:rPr>
              <w:tab/>
              <w:t>Even if OPS is an important tool to reduce local emissions of air pollutants, its potential to reduce greenhouse gas emissions depends entirely on the energy mix that is fed through the cables. To realise the full climate and environmental potential of OPS, Member States should increase the capacity and connectivity of electricity grids and continue to reduce the GHG intensity of their energy mixes, so as to provide ports with affordable, plannable and fossil free electricity.</w:t>
            </w:r>
          </w:p>
        </w:tc>
      </w:tr>
    </w:tbl>
    <w:p w14:paraId="721BB0F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B61F683" w14:textId="77777777" w:rsidR="00A80152" w:rsidRPr="00443556" w:rsidRDefault="00A80152" w:rsidP="00A80152">
      <w:r w:rsidRPr="00443556">
        <w:rPr>
          <w:rStyle w:val="HideTWBExt"/>
          <w:noProof w:val="0"/>
        </w:rPr>
        <w:t>&lt;/Amend&gt;</w:t>
      </w:r>
    </w:p>
    <w:p w14:paraId="683ACB5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35</w:t>
      </w:r>
      <w:r w:rsidRPr="00443556">
        <w:rPr>
          <w:rStyle w:val="HideTWBExt"/>
          <w:b w:val="0"/>
          <w:noProof w:val="0"/>
          <w:lang w:val="en-GB"/>
        </w:rPr>
        <w:t>&lt;/NumAm&gt;</w:t>
      </w:r>
    </w:p>
    <w:p w14:paraId="3297BAF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1EBB6CD" w14:textId="77777777" w:rsidR="00A80152" w:rsidRPr="00443556" w:rsidRDefault="00A80152" w:rsidP="00A80152">
      <w:r w:rsidRPr="00443556">
        <w:rPr>
          <w:rStyle w:val="HideTWBExt"/>
          <w:noProof w:val="0"/>
        </w:rPr>
        <w:t>&lt;/RepeatBlock-By&gt;</w:t>
      </w:r>
    </w:p>
    <w:p w14:paraId="4AD084A1"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3C7CEA22" w14:textId="77777777" w:rsidR="00A80152" w:rsidRPr="00443556" w:rsidRDefault="00A80152" w:rsidP="00A80152"/>
    <w:p w14:paraId="1F2EFC6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896FF3F" w14:textId="77777777" w:rsidR="00A80152" w:rsidRPr="00443556" w:rsidRDefault="00A80152" w:rsidP="00A80152">
      <w:pPr>
        <w:pStyle w:val="NormalBold"/>
      </w:pPr>
      <w:r w:rsidRPr="00443556">
        <w:rPr>
          <w:rStyle w:val="HideTWBExt"/>
          <w:b w:val="0"/>
          <w:noProof w:val="0"/>
        </w:rPr>
        <w:t>&lt;Article&gt;</w:t>
      </w:r>
      <w:r w:rsidRPr="00443556">
        <w:t>Recital 24 c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C0BBEDD" w14:textId="77777777" w:rsidTr="00A80152">
        <w:trPr>
          <w:jc w:val="center"/>
        </w:trPr>
        <w:tc>
          <w:tcPr>
            <w:tcW w:w="9752" w:type="dxa"/>
            <w:gridSpan w:val="2"/>
          </w:tcPr>
          <w:p w14:paraId="03CAF453" w14:textId="77777777" w:rsidR="00A80152" w:rsidRPr="00443556" w:rsidRDefault="00A80152" w:rsidP="00A80152">
            <w:pPr>
              <w:keepNext/>
            </w:pPr>
          </w:p>
        </w:tc>
      </w:tr>
      <w:tr w:rsidR="00A80152" w:rsidRPr="00443556" w14:paraId="2A304206" w14:textId="77777777" w:rsidTr="00A80152">
        <w:trPr>
          <w:jc w:val="center"/>
        </w:trPr>
        <w:tc>
          <w:tcPr>
            <w:tcW w:w="4876" w:type="dxa"/>
          </w:tcPr>
          <w:p w14:paraId="09A5EC4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D66C214" w14:textId="77777777" w:rsidR="00A80152" w:rsidRPr="00443556" w:rsidRDefault="00A80152" w:rsidP="00A80152">
            <w:pPr>
              <w:pStyle w:val="ColumnHeading"/>
              <w:keepNext/>
              <w:rPr>
                <w:lang w:val="en-GB"/>
              </w:rPr>
            </w:pPr>
            <w:r w:rsidRPr="00443556">
              <w:rPr>
                <w:lang w:val="en-GB"/>
              </w:rPr>
              <w:t>Amendment</w:t>
            </w:r>
          </w:p>
        </w:tc>
      </w:tr>
      <w:tr w:rsidR="00A80152" w:rsidRPr="00443556" w14:paraId="3D5584E6" w14:textId="77777777" w:rsidTr="00A80152">
        <w:trPr>
          <w:jc w:val="center"/>
        </w:trPr>
        <w:tc>
          <w:tcPr>
            <w:tcW w:w="4876" w:type="dxa"/>
          </w:tcPr>
          <w:p w14:paraId="1861A1F8" w14:textId="77777777" w:rsidR="00A80152" w:rsidRPr="00443556" w:rsidRDefault="00A80152" w:rsidP="00A80152">
            <w:pPr>
              <w:pStyle w:val="Normal6"/>
              <w:rPr>
                <w:lang w:val="en-GB"/>
              </w:rPr>
            </w:pPr>
          </w:p>
        </w:tc>
        <w:tc>
          <w:tcPr>
            <w:tcW w:w="4876" w:type="dxa"/>
          </w:tcPr>
          <w:p w14:paraId="748F6D00" w14:textId="77777777" w:rsidR="00A80152" w:rsidRPr="00443556" w:rsidRDefault="00A80152" w:rsidP="00A80152">
            <w:pPr>
              <w:pStyle w:val="Normal6"/>
              <w:rPr>
                <w:szCs w:val="24"/>
                <w:lang w:val="en-GB"/>
              </w:rPr>
            </w:pPr>
            <w:r w:rsidRPr="00443556">
              <w:rPr>
                <w:b/>
                <w:i/>
              </w:rPr>
              <w:t>(24 c)</w:t>
            </w:r>
            <w:r w:rsidRPr="00443556">
              <w:rPr>
                <w:b/>
                <w:i/>
              </w:rPr>
              <w:tab/>
              <w:t>The implementation of this Regulation should take due account of the diverse governance models for ports across the Union, in particular as regards the responsibility for issuing a certificate exempting a vessel from the obligation to connect to OPS.</w:t>
            </w:r>
          </w:p>
        </w:tc>
      </w:tr>
    </w:tbl>
    <w:p w14:paraId="14D8349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5672255" w14:textId="77777777" w:rsidR="00A80152" w:rsidRPr="00443556" w:rsidRDefault="00A80152" w:rsidP="00A80152">
      <w:r w:rsidRPr="00443556">
        <w:rPr>
          <w:rStyle w:val="HideTWBExt"/>
          <w:noProof w:val="0"/>
        </w:rPr>
        <w:t>&lt;/Amend&gt;</w:t>
      </w:r>
    </w:p>
    <w:p w14:paraId="209CF2A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36</w:t>
      </w:r>
      <w:r w:rsidRPr="00443556">
        <w:rPr>
          <w:rStyle w:val="HideTWBExt"/>
          <w:b w:val="0"/>
          <w:noProof w:val="0"/>
          <w:lang w:val="en-GB"/>
        </w:rPr>
        <w:t>&lt;/NumAm&gt;</w:t>
      </w:r>
    </w:p>
    <w:p w14:paraId="4016512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3342680" w14:textId="77777777" w:rsidR="00A80152" w:rsidRPr="00443556" w:rsidRDefault="00A80152" w:rsidP="00A80152">
      <w:r w:rsidRPr="00443556">
        <w:rPr>
          <w:rStyle w:val="HideTWBExt"/>
          <w:noProof w:val="0"/>
        </w:rPr>
        <w:t>&lt;/RepeatBlock-By&gt;</w:t>
      </w:r>
    </w:p>
    <w:p w14:paraId="72B5D477" w14:textId="77777777" w:rsidR="00A80152" w:rsidRPr="00443556" w:rsidRDefault="00A80152" w:rsidP="00A80152">
      <w:pPr>
        <w:keepNext/>
      </w:pPr>
      <w:r w:rsidRPr="00443556">
        <w:rPr>
          <w:rStyle w:val="HideTWBExt"/>
          <w:noProof w:val="0"/>
        </w:rPr>
        <w:t>&lt;Compromise&gt;</w:t>
      </w:r>
      <w:r w:rsidRPr="00443556">
        <w:t>Compromise amendment replacing Amendment(s): Compromise 4A</w:t>
      </w:r>
      <w:r w:rsidRPr="00443556">
        <w:rPr>
          <w:rStyle w:val="HideTWBExt"/>
          <w:noProof w:val="0"/>
        </w:rPr>
        <w:t>&lt;/Compromise&gt;</w:t>
      </w:r>
    </w:p>
    <w:p w14:paraId="44A4BC83" w14:textId="77777777" w:rsidR="00A80152" w:rsidRPr="00443556" w:rsidRDefault="00A80152" w:rsidP="00A80152"/>
    <w:p w14:paraId="7EE0BAF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E726E1B" w14:textId="77777777" w:rsidR="00A80152" w:rsidRPr="00443556" w:rsidRDefault="00A80152" w:rsidP="00A80152">
      <w:pPr>
        <w:pStyle w:val="NormalBold"/>
      </w:pPr>
      <w:r w:rsidRPr="00443556">
        <w:rPr>
          <w:rStyle w:val="HideTWBExt"/>
          <w:b w:val="0"/>
          <w:noProof w:val="0"/>
        </w:rPr>
        <w:t>&lt;Article&gt;</w:t>
      </w:r>
      <w:r w:rsidRPr="00443556">
        <w:t>Recital 24 d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08D0F17" w14:textId="77777777" w:rsidTr="00A80152">
        <w:trPr>
          <w:jc w:val="center"/>
        </w:trPr>
        <w:tc>
          <w:tcPr>
            <w:tcW w:w="9752" w:type="dxa"/>
            <w:gridSpan w:val="2"/>
          </w:tcPr>
          <w:p w14:paraId="56F6AE64" w14:textId="77777777" w:rsidR="00A80152" w:rsidRPr="00443556" w:rsidRDefault="00A80152" w:rsidP="00A80152">
            <w:pPr>
              <w:keepNext/>
            </w:pPr>
          </w:p>
        </w:tc>
      </w:tr>
      <w:tr w:rsidR="00A80152" w:rsidRPr="00443556" w14:paraId="2681485A" w14:textId="77777777" w:rsidTr="00A80152">
        <w:trPr>
          <w:jc w:val="center"/>
        </w:trPr>
        <w:tc>
          <w:tcPr>
            <w:tcW w:w="4876" w:type="dxa"/>
          </w:tcPr>
          <w:p w14:paraId="4E88BA4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E5DFB5E" w14:textId="77777777" w:rsidR="00A80152" w:rsidRPr="00443556" w:rsidRDefault="00A80152" w:rsidP="00A80152">
            <w:pPr>
              <w:pStyle w:val="ColumnHeading"/>
              <w:keepNext/>
              <w:rPr>
                <w:lang w:val="en-GB"/>
              </w:rPr>
            </w:pPr>
            <w:r w:rsidRPr="00443556">
              <w:rPr>
                <w:lang w:val="en-GB"/>
              </w:rPr>
              <w:t>Amendment</w:t>
            </w:r>
          </w:p>
        </w:tc>
      </w:tr>
      <w:tr w:rsidR="00A80152" w:rsidRPr="00443556" w14:paraId="6842D85B" w14:textId="77777777" w:rsidTr="00A80152">
        <w:trPr>
          <w:jc w:val="center"/>
        </w:trPr>
        <w:tc>
          <w:tcPr>
            <w:tcW w:w="4876" w:type="dxa"/>
          </w:tcPr>
          <w:p w14:paraId="48C15A45" w14:textId="77777777" w:rsidR="00A80152" w:rsidRPr="00443556" w:rsidRDefault="00A80152" w:rsidP="00A80152">
            <w:pPr>
              <w:pStyle w:val="Normal6"/>
              <w:rPr>
                <w:lang w:val="en-GB"/>
              </w:rPr>
            </w:pPr>
          </w:p>
        </w:tc>
        <w:tc>
          <w:tcPr>
            <w:tcW w:w="4876" w:type="dxa"/>
          </w:tcPr>
          <w:p w14:paraId="3CB0DE09" w14:textId="77777777" w:rsidR="00A80152" w:rsidRPr="00443556" w:rsidRDefault="00A80152" w:rsidP="00A80152">
            <w:pPr>
              <w:pStyle w:val="Normal6"/>
              <w:rPr>
                <w:szCs w:val="24"/>
                <w:lang w:val="en-GB"/>
              </w:rPr>
            </w:pPr>
            <w:r w:rsidRPr="00443556">
              <w:rPr>
                <w:b/>
                <w:i/>
              </w:rPr>
              <w:t>(24 d)</w:t>
            </w:r>
            <w:r w:rsidRPr="00443556">
              <w:rPr>
                <w:b/>
                <w:i/>
              </w:rPr>
              <w:tab/>
              <w:t>Coordination between ports and ship operators is crucial to ensure smooth connection procedures to on-shore power in ports. Ship operators should inform the ports they call at about their intentions to connect to on-shore power and the amount of power needed during the given call, in particular when it exceeds the estimated needs for this ship category.</w:t>
            </w:r>
          </w:p>
        </w:tc>
      </w:tr>
    </w:tbl>
    <w:p w14:paraId="67731A2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5BE8CF4" w14:textId="77777777" w:rsidR="00A80152" w:rsidRPr="00443556" w:rsidRDefault="00A80152" w:rsidP="00A80152">
      <w:r w:rsidRPr="00443556">
        <w:rPr>
          <w:rStyle w:val="HideTWBExt"/>
          <w:noProof w:val="0"/>
        </w:rPr>
        <w:t>&lt;/Amend&gt;</w:t>
      </w:r>
    </w:p>
    <w:p w14:paraId="3A32371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37</w:t>
      </w:r>
      <w:r w:rsidRPr="00443556">
        <w:rPr>
          <w:rStyle w:val="HideTWBExt"/>
          <w:b w:val="0"/>
          <w:noProof w:val="0"/>
          <w:lang w:val="en-GB"/>
        </w:rPr>
        <w:t>&lt;/NumAm&gt;</w:t>
      </w:r>
    </w:p>
    <w:p w14:paraId="337968D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3B8E6DC" w14:textId="77777777" w:rsidR="00A80152" w:rsidRPr="00443556" w:rsidRDefault="00A80152" w:rsidP="00A80152">
      <w:r w:rsidRPr="00443556">
        <w:rPr>
          <w:rStyle w:val="HideTWBExt"/>
          <w:noProof w:val="0"/>
        </w:rPr>
        <w:t>&lt;/RepeatBlock-By&gt;</w:t>
      </w:r>
    </w:p>
    <w:p w14:paraId="777D7A6F"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23CEDF79" w14:textId="77777777" w:rsidR="00A80152" w:rsidRPr="00443556" w:rsidRDefault="00A80152" w:rsidP="00A80152"/>
    <w:p w14:paraId="525FF53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64EBA56" w14:textId="77777777" w:rsidR="00A80152" w:rsidRPr="00443556" w:rsidRDefault="00A80152" w:rsidP="00A80152">
      <w:pPr>
        <w:pStyle w:val="NormalBold"/>
      </w:pPr>
      <w:r w:rsidRPr="00443556">
        <w:rPr>
          <w:rStyle w:val="HideTWBExt"/>
          <w:b w:val="0"/>
          <w:noProof w:val="0"/>
        </w:rPr>
        <w:t>&lt;Article&gt;</w:t>
      </w:r>
      <w:r w:rsidRPr="00443556">
        <w:t>Recital 25</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D187BA1" w14:textId="77777777" w:rsidTr="00A80152">
        <w:trPr>
          <w:jc w:val="center"/>
        </w:trPr>
        <w:tc>
          <w:tcPr>
            <w:tcW w:w="9752" w:type="dxa"/>
            <w:gridSpan w:val="2"/>
          </w:tcPr>
          <w:p w14:paraId="554F450A" w14:textId="77777777" w:rsidR="00A80152" w:rsidRPr="00443556" w:rsidRDefault="00A80152" w:rsidP="00A80152">
            <w:pPr>
              <w:keepNext/>
            </w:pPr>
          </w:p>
        </w:tc>
      </w:tr>
      <w:tr w:rsidR="00A80152" w:rsidRPr="00443556" w14:paraId="1BD49666" w14:textId="77777777" w:rsidTr="00A80152">
        <w:trPr>
          <w:jc w:val="center"/>
        </w:trPr>
        <w:tc>
          <w:tcPr>
            <w:tcW w:w="4876" w:type="dxa"/>
          </w:tcPr>
          <w:p w14:paraId="0F4BB80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6DF33D6" w14:textId="77777777" w:rsidR="00A80152" w:rsidRPr="00443556" w:rsidRDefault="00A80152" w:rsidP="00A80152">
            <w:pPr>
              <w:pStyle w:val="ColumnHeading"/>
              <w:keepNext/>
              <w:rPr>
                <w:lang w:val="en-GB"/>
              </w:rPr>
            </w:pPr>
            <w:r w:rsidRPr="00443556">
              <w:rPr>
                <w:lang w:val="en-GB"/>
              </w:rPr>
              <w:t>Amendment</w:t>
            </w:r>
          </w:p>
        </w:tc>
      </w:tr>
      <w:tr w:rsidR="00A80152" w:rsidRPr="00443556" w14:paraId="7024A16E" w14:textId="77777777" w:rsidTr="00A80152">
        <w:trPr>
          <w:jc w:val="center"/>
        </w:trPr>
        <w:tc>
          <w:tcPr>
            <w:tcW w:w="4876" w:type="dxa"/>
          </w:tcPr>
          <w:p w14:paraId="459A91FC" w14:textId="77777777" w:rsidR="00A80152" w:rsidRPr="00443556" w:rsidRDefault="00A80152" w:rsidP="00A80152">
            <w:pPr>
              <w:pStyle w:val="Normal6"/>
              <w:rPr>
                <w:lang w:val="en-GB"/>
              </w:rPr>
            </w:pPr>
            <w:r w:rsidRPr="00443556">
              <w:rPr>
                <w:lang w:val="en-GB"/>
              </w:rPr>
              <w:t>(25)</w:t>
            </w:r>
            <w:r w:rsidRPr="00443556">
              <w:rPr>
                <w:lang w:val="en-GB"/>
              </w:rPr>
              <w:tab/>
              <w:t>A robust monitoring, reporting and verification system should be put in place by this Regulation in order to trace compliance with its provisions. Such system should apply in a non-discriminatory way to all ships and require third party verification in order to ensure the accuracy of the data submitted within this system. In order to facilitate achieving the objective of this Regulation, any data already reported for the purpose of Regulation (EU) 2015/757 should be used, when necessary, for verifying compliance with this Regulation in order to limit administrative burden imposed on companies, verifiers and maritime authorities.</w:t>
            </w:r>
          </w:p>
        </w:tc>
        <w:tc>
          <w:tcPr>
            <w:tcW w:w="4876" w:type="dxa"/>
          </w:tcPr>
          <w:p w14:paraId="55DF3C99" w14:textId="77777777" w:rsidR="00A80152" w:rsidRPr="00443556" w:rsidRDefault="00A80152" w:rsidP="00A80152">
            <w:pPr>
              <w:pStyle w:val="Normal6"/>
              <w:rPr>
                <w:szCs w:val="24"/>
                <w:lang w:val="en-GB"/>
              </w:rPr>
            </w:pPr>
            <w:r w:rsidRPr="00443556">
              <w:rPr>
                <w:lang w:val="en-GB"/>
              </w:rPr>
              <w:t>(25)</w:t>
            </w:r>
            <w:r w:rsidRPr="00443556">
              <w:rPr>
                <w:lang w:val="en-GB"/>
              </w:rPr>
              <w:tab/>
              <w:t xml:space="preserve">A robust </w:t>
            </w:r>
            <w:r w:rsidRPr="00443556">
              <w:rPr>
                <w:b/>
                <w:i/>
              </w:rPr>
              <w:t>and transparent</w:t>
            </w:r>
            <w:r w:rsidRPr="00443556">
              <w:rPr>
                <w:lang w:val="en-GB"/>
              </w:rPr>
              <w:t xml:space="preserve"> monitoring, reporting and verification system should be put in place by this Regulation in order to trace compliance with its provisions. Such system should apply in a non-discriminatory way to all ships and require third party verification in order to ensure the accuracy of the data submitted within this system. In order to facilitate achieving the objective of this Regulation, any data already reported for the purpose of Regulation (EU) 2015/757 should be used, when necessary, for verifying compliance with this Regulation in order to limit administrative burden imposed on companies, verifiers and maritime authorities.</w:t>
            </w:r>
          </w:p>
        </w:tc>
      </w:tr>
    </w:tbl>
    <w:p w14:paraId="4851EFB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A66624E" w14:textId="77777777" w:rsidR="00A80152" w:rsidRPr="00443556" w:rsidRDefault="00A80152" w:rsidP="00A80152">
      <w:r w:rsidRPr="00443556">
        <w:rPr>
          <w:rStyle w:val="HideTWBExt"/>
          <w:noProof w:val="0"/>
        </w:rPr>
        <w:t>&lt;/Amend&gt;</w:t>
      </w:r>
    </w:p>
    <w:p w14:paraId="14D5F28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38</w:t>
      </w:r>
      <w:r w:rsidRPr="00443556">
        <w:rPr>
          <w:rStyle w:val="HideTWBExt"/>
          <w:b w:val="0"/>
          <w:noProof w:val="0"/>
          <w:lang w:val="en-GB"/>
        </w:rPr>
        <w:t>&lt;/NumAm&gt;</w:t>
      </w:r>
    </w:p>
    <w:p w14:paraId="6EC4D9C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0E2EFB3" w14:textId="77777777" w:rsidR="00A80152" w:rsidRPr="00443556" w:rsidRDefault="00A80152" w:rsidP="00A80152">
      <w:r w:rsidRPr="00443556">
        <w:rPr>
          <w:rStyle w:val="HideTWBExt"/>
          <w:noProof w:val="0"/>
        </w:rPr>
        <w:t>&lt;/RepeatBlock-By&gt;</w:t>
      </w:r>
    </w:p>
    <w:p w14:paraId="6D126231"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754DEC88" w14:textId="77777777" w:rsidR="00A80152" w:rsidRPr="00443556" w:rsidRDefault="00A80152" w:rsidP="00A80152"/>
    <w:p w14:paraId="49780BA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D62DA76" w14:textId="77777777" w:rsidR="00A80152" w:rsidRPr="00443556" w:rsidRDefault="00A80152" w:rsidP="00A80152">
      <w:pPr>
        <w:pStyle w:val="NormalBold"/>
      </w:pPr>
      <w:r w:rsidRPr="00443556">
        <w:rPr>
          <w:rStyle w:val="HideTWBExt"/>
          <w:b w:val="0"/>
          <w:noProof w:val="0"/>
        </w:rPr>
        <w:t>&lt;Article&gt;</w:t>
      </w:r>
      <w:r w:rsidRPr="00443556">
        <w:t>Recital 26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AF6E8E0" w14:textId="77777777" w:rsidTr="00A80152">
        <w:trPr>
          <w:jc w:val="center"/>
        </w:trPr>
        <w:tc>
          <w:tcPr>
            <w:tcW w:w="9752" w:type="dxa"/>
            <w:gridSpan w:val="2"/>
          </w:tcPr>
          <w:p w14:paraId="74639278" w14:textId="77777777" w:rsidR="00A80152" w:rsidRPr="00443556" w:rsidRDefault="00A80152" w:rsidP="00A80152">
            <w:pPr>
              <w:keepNext/>
            </w:pPr>
          </w:p>
        </w:tc>
      </w:tr>
      <w:tr w:rsidR="00A80152" w:rsidRPr="00443556" w14:paraId="75E13434" w14:textId="77777777" w:rsidTr="00A80152">
        <w:trPr>
          <w:jc w:val="center"/>
        </w:trPr>
        <w:tc>
          <w:tcPr>
            <w:tcW w:w="4876" w:type="dxa"/>
          </w:tcPr>
          <w:p w14:paraId="5D50A6C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A1AEC1E" w14:textId="77777777" w:rsidR="00A80152" w:rsidRPr="00443556" w:rsidRDefault="00A80152" w:rsidP="00A80152">
            <w:pPr>
              <w:pStyle w:val="ColumnHeading"/>
              <w:keepNext/>
              <w:rPr>
                <w:lang w:val="en-GB"/>
              </w:rPr>
            </w:pPr>
            <w:r w:rsidRPr="00443556">
              <w:rPr>
                <w:lang w:val="en-GB"/>
              </w:rPr>
              <w:t>Amendment</w:t>
            </w:r>
          </w:p>
        </w:tc>
      </w:tr>
      <w:tr w:rsidR="00A80152" w:rsidRPr="00443556" w14:paraId="470A2A37" w14:textId="77777777" w:rsidTr="00A80152">
        <w:trPr>
          <w:jc w:val="center"/>
        </w:trPr>
        <w:tc>
          <w:tcPr>
            <w:tcW w:w="4876" w:type="dxa"/>
          </w:tcPr>
          <w:p w14:paraId="5B9CB217" w14:textId="77777777" w:rsidR="00A80152" w:rsidRPr="00443556" w:rsidRDefault="00A80152" w:rsidP="00A80152">
            <w:pPr>
              <w:pStyle w:val="Normal6"/>
              <w:rPr>
                <w:lang w:val="en-GB"/>
              </w:rPr>
            </w:pPr>
            <w:r w:rsidRPr="00443556">
              <w:rPr>
                <w:lang w:val="en-GB"/>
              </w:rPr>
              <w:t>(26)</w:t>
            </w:r>
            <w:r w:rsidRPr="00443556">
              <w:rPr>
                <w:lang w:val="en-GB"/>
              </w:rPr>
              <w:tab/>
              <w:t xml:space="preserve">Companies should be responsible for monitoring and reporting the amount and type of energy used on-board by ships in navigation and at berth, as well as other relevant information, such as information on the type of engine on board </w:t>
            </w:r>
            <w:r w:rsidRPr="00443556">
              <w:rPr>
                <w:b/>
                <w:i/>
              </w:rPr>
              <w:t>or presence of</w:t>
            </w:r>
            <w:r w:rsidRPr="00443556">
              <w:rPr>
                <w:lang w:val="en-GB"/>
              </w:rPr>
              <w:t xml:space="preserve"> wind assisting technologies, with a view to showing compliance with the limit on the greenhouse gas intensity of the energy used on-board by a ship set out by this Regulation. To facilitate the fulfilment of these monitoring and reporting obligations and the verification process by the verifiers, similarly to Regulation (EU) 2015/757, companies should document the envisaged monitoring method and provide further details on the application of the rules of this Regulation in a monitoring plan. The monitoring plan, as well as its subsequent modifications, if applicable, should be submitted to the verifier.</w:t>
            </w:r>
          </w:p>
        </w:tc>
        <w:tc>
          <w:tcPr>
            <w:tcW w:w="4876" w:type="dxa"/>
          </w:tcPr>
          <w:p w14:paraId="2568F84B" w14:textId="77777777" w:rsidR="00A80152" w:rsidRPr="00443556" w:rsidRDefault="00A80152" w:rsidP="00A80152">
            <w:pPr>
              <w:pStyle w:val="Normal6"/>
              <w:rPr>
                <w:szCs w:val="24"/>
                <w:lang w:val="en-GB"/>
              </w:rPr>
            </w:pPr>
            <w:r w:rsidRPr="00443556">
              <w:rPr>
                <w:lang w:val="en-GB"/>
              </w:rPr>
              <w:t>(26)</w:t>
            </w:r>
            <w:r w:rsidRPr="00443556">
              <w:rPr>
                <w:lang w:val="en-GB"/>
              </w:rPr>
              <w:tab/>
              <w:t xml:space="preserve">Companies should be responsible for monitoring and reporting the amount and type of energy used on-board by ships in navigation and at berth, as well as other relevant information, such as information on the type of engine on board </w:t>
            </w:r>
            <w:r w:rsidRPr="00443556">
              <w:rPr>
                <w:b/>
                <w:i/>
              </w:rPr>
              <w:t>and the technical specification of the</w:t>
            </w:r>
            <w:r w:rsidRPr="00443556">
              <w:rPr>
                <w:lang w:val="en-GB"/>
              </w:rPr>
              <w:t xml:space="preserve"> wind assisting technologies</w:t>
            </w:r>
            <w:r w:rsidRPr="00443556">
              <w:rPr>
                <w:b/>
                <w:i/>
              </w:rPr>
              <w:t>, or any other alternative source of energy present on-board</w:t>
            </w:r>
            <w:r w:rsidRPr="00443556">
              <w:rPr>
                <w:lang w:val="en-GB"/>
              </w:rPr>
              <w:t>, with a view to showing compliance with the limit on the greenhouse gas intensity of the energy used on-board by a ship set out by this Regulation. To facilitate the fulfilment of these monitoring and reporting obligations and the verification process by the verifiers, similarly to Regulation (EU) 2015/757, companies should document the envisaged monitoring method and provide further details on the application of the rules of this Regulation in a monitoring plan. The monitoring plan, as well as its subsequent modifications, if applicable, should be submitted to the verifier.</w:t>
            </w:r>
          </w:p>
        </w:tc>
      </w:tr>
    </w:tbl>
    <w:p w14:paraId="6C025911"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11FE041" w14:textId="77777777" w:rsidR="00A80152" w:rsidRPr="00443556" w:rsidRDefault="00A80152" w:rsidP="00A80152">
      <w:r w:rsidRPr="00443556">
        <w:rPr>
          <w:rStyle w:val="HideTWBExt"/>
          <w:noProof w:val="0"/>
        </w:rPr>
        <w:t>&lt;/Amend&gt;</w:t>
      </w:r>
    </w:p>
    <w:p w14:paraId="2EEAF9D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39</w:t>
      </w:r>
      <w:r w:rsidRPr="00443556">
        <w:rPr>
          <w:rStyle w:val="HideTWBExt"/>
          <w:b w:val="0"/>
          <w:noProof w:val="0"/>
          <w:lang w:val="en-GB"/>
        </w:rPr>
        <w:t>&lt;/NumAm&gt;</w:t>
      </w:r>
    </w:p>
    <w:p w14:paraId="077FEAA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15AB774" w14:textId="77777777" w:rsidR="00A80152" w:rsidRPr="00443556" w:rsidRDefault="00A80152" w:rsidP="00A80152">
      <w:r w:rsidRPr="00443556">
        <w:rPr>
          <w:rStyle w:val="HideTWBExt"/>
          <w:noProof w:val="0"/>
        </w:rPr>
        <w:t>&lt;/RepeatBlock-By&gt;</w:t>
      </w:r>
    </w:p>
    <w:p w14:paraId="203CB75B"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5452EC35" w14:textId="77777777" w:rsidR="00A80152" w:rsidRPr="00443556" w:rsidRDefault="00A80152" w:rsidP="00A80152"/>
    <w:p w14:paraId="0C3C986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BAF7785" w14:textId="77777777" w:rsidR="00A80152" w:rsidRPr="00443556" w:rsidRDefault="00A80152" w:rsidP="00A80152">
      <w:pPr>
        <w:pStyle w:val="NormalBold"/>
      </w:pPr>
      <w:r w:rsidRPr="00443556">
        <w:rPr>
          <w:rStyle w:val="HideTWBExt"/>
          <w:b w:val="0"/>
          <w:noProof w:val="0"/>
        </w:rPr>
        <w:t>&lt;Article&gt;</w:t>
      </w:r>
      <w:r w:rsidRPr="00443556">
        <w:t>Recital 27</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F8AFDE8" w14:textId="77777777" w:rsidTr="00A80152">
        <w:trPr>
          <w:jc w:val="center"/>
        </w:trPr>
        <w:tc>
          <w:tcPr>
            <w:tcW w:w="9752" w:type="dxa"/>
            <w:gridSpan w:val="2"/>
          </w:tcPr>
          <w:p w14:paraId="6588E375" w14:textId="77777777" w:rsidR="00A80152" w:rsidRPr="00443556" w:rsidRDefault="00A80152" w:rsidP="00A80152">
            <w:pPr>
              <w:keepNext/>
            </w:pPr>
          </w:p>
        </w:tc>
      </w:tr>
      <w:tr w:rsidR="00A80152" w:rsidRPr="00443556" w14:paraId="6AB11D44" w14:textId="77777777" w:rsidTr="00A80152">
        <w:trPr>
          <w:jc w:val="center"/>
        </w:trPr>
        <w:tc>
          <w:tcPr>
            <w:tcW w:w="4876" w:type="dxa"/>
          </w:tcPr>
          <w:p w14:paraId="223B978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331059C" w14:textId="77777777" w:rsidR="00A80152" w:rsidRPr="00443556" w:rsidRDefault="00A80152" w:rsidP="00A80152">
            <w:pPr>
              <w:pStyle w:val="ColumnHeading"/>
              <w:keepNext/>
              <w:rPr>
                <w:lang w:val="en-GB"/>
              </w:rPr>
            </w:pPr>
            <w:r w:rsidRPr="00443556">
              <w:rPr>
                <w:lang w:val="en-GB"/>
              </w:rPr>
              <w:t>Amendment</w:t>
            </w:r>
          </w:p>
        </w:tc>
      </w:tr>
      <w:tr w:rsidR="00A80152" w:rsidRPr="00443556" w14:paraId="6B400D36" w14:textId="77777777" w:rsidTr="00A80152">
        <w:trPr>
          <w:jc w:val="center"/>
        </w:trPr>
        <w:tc>
          <w:tcPr>
            <w:tcW w:w="4876" w:type="dxa"/>
          </w:tcPr>
          <w:p w14:paraId="27BCB39D" w14:textId="77777777" w:rsidR="00A80152" w:rsidRPr="00443556" w:rsidRDefault="00A80152" w:rsidP="00A80152">
            <w:pPr>
              <w:pStyle w:val="Normal6"/>
              <w:rPr>
                <w:lang w:val="en-GB"/>
              </w:rPr>
            </w:pPr>
            <w:r w:rsidRPr="00443556">
              <w:rPr>
                <w:lang w:val="en-GB"/>
              </w:rPr>
              <w:t>(27)</w:t>
            </w:r>
            <w:r w:rsidRPr="00443556">
              <w:rPr>
                <w:lang w:val="en-GB"/>
              </w:rPr>
              <w:tab/>
              <w:t xml:space="preserve">Certification of fuels is essential to achieve the objectives of this Regulation and guarantee the environmental integrity of the renewable and low-carbon fuels that are expected to be deployed in the maritime sector. Such certification should be undertaken by means of a transparent and non-discriminatory procedure. With a view to facilitating certification and limiting the administrative burden, the certification of biofuels, biogas, renewable fuels of non-biological origin and recycled carbon fuel should rely on the rules established by Directive (EU) 2018/2001. This approach of certification should also apply to fuels bunkered outside the Union, which should be considered as imported fuels, in a similar way as Directive (EU) 2018/2001. When companies intend to depart from the default values provided for by that Directive or this new framework, this should only be done when values can be certified by one of the voluntary schemes recognised under Directive (EU) 2018/2001 (for well-to-tank values) or by means of </w:t>
            </w:r>
            <w:r w:rsidRPr="00443556">
              <w:rPr>
                <w:b/>
                <w:i/>
              </w:rPr>
              <w:t>laboratory testing or</w:t>
            </w:r>
            <w:r w:rsidRPr="00443556">
              <w:rPr>
                <w:lang w:val="en-GB"/>
              </w:rPr>
              <w:t xml:space="preserve"> direct emissions measurements (tank-to-wake).</w:t>
            </w:r>
          </w:p>
        </w:tc>
        <w:tc>
          <w:tcPr>
            <w:tcW w:w="4876" w:type="dxa"/>
          </w:tcPr>
          <w:p w14:paraId="0D4355D2" w14:textId="77777777" w:rsidR="00A80152" w:rsidRPr="00443556" w:rsidRDefault="00A80152" w:rsidP="00A80152">
            <w:pPr>
              <w:pStyle w:val="Normal6"/>
              <w:rPr>
                <w:szCs w:val="24"/>
                <w:lang w:val="en-GB"/>
              </w:rPr>
            </w:pPr>
            <w:r w:rsidRPr="00443556">
              <w:rPr>
                <w:lang w:val="en-GB"/>
              </w:rPr>
              <w:t>(27)</w:t>
            </w:r>
            <w:r w:rsidRPr="00443556">
              <w:rPr>
                <w:lang w:val="en-GB"/>
              </w:rPr>
              <w:tab/>
            </w:r>
            <w:r w:rsidRPr="00443556">
              <w:rPr>
                <w:b/>
                <w:i/>
              </w:rPr>
              <w:t>A robust</w:t>
            </w:r>
            <w:r w:rsidRPr="00443556">
              <w:rPr>
                <w:lang w:val="en-GB"/>
              </w:rPr>
              <w:t xml:space="preserve"> certification </w:t>
            </w:r>
            <w:r w:rsidRPr="00443556">
              <w:rPr>
                <w:b/>
                <w:i/>
              </w:rPr>
              <w:t>and monitoring</w:t>
            </w:r>
            <w:r w:rsidRPr="00443556">
              <w:rPr>
                <w:lang w:val="en-GB"/>
              </w:rPr>
              <w:t xml:space="preserve"> of fuels is essential to achieve the objectives of this Regulation and guarantee the environmental integrity of the renewable and low-carbon fuels that are expected to be deployed in the maritime sector. Such certification should be undertaken by means of a transparent and non-discriminatory procedure. With a view to facilitating certification and limiting the administrative burden, the certification of biofuels, biogas, renewable fuels of non-biological origin and recycled carbon fuel should rely on the rules established by Directive (EU) 2018/2001. This approach of certification should also apply to fuels bunkered outside the Union, which should be considered as imported fuels, in a similar way as Directive (EU) 2018/2001. When companies intend to depart from the default values provided for by that Directive or this new framework, this should only be done when values can be certified by one of the voluntary schemes recognised under Directive (EU) 2018/2001 (for well-to-tank values) or by means of direct emissions measurements (tank-to-wake).</w:t>
            </w:r>
          </w:p>
        </w:tc>
      </w:tr>
    </w:tbl>
    <w:p w14:paraId="1347CC1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46DC21C" w14:textId="77777777" w:rsidR="00A80152" w:rsidRPr="00443556" w:rsidRDefault="00A80152" w:rsidP="00A80152">
      <w:r w:rsidRPr="00443556">
        <w:rPr>
          <w:rStyle w:val="HideTWBExt"/>
          <w:noProof w:val="0"/>
        </w:rPr>
        <w:t>&lt;/Amend&gt;</w:t>
      </w:r>
    </w:p>
    <w:p w14:paraId="41BC7CA5"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40</w:t>
      </w:r>
      <w:r w:rsidRPr="00443556">
        <w:rPr>
          <w:rStyle w:val="HideTWBExt"/>
          <w:b w:val="0"/>
          <w:noProof w:val="0"/>
          <w:lang w:val="en-GB"/>
        </w:rPr>
        <w:t>&lt;/NumAm&gt;</w:t>
      </w:r>
    </w:p>
    <w:p w14:paraId="7706A2E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4A547E5" w14:textId="77777777" w:rsidR="00A80152" w:rsidRPr="00443556" w:rsidRDefault="00A80152" w:rsidP="00A80152">
      <w:r w:rsidRPr="00443556">
        <w:rPr>
          <w:rStyle w:val="HideTWBExt"/>
          <w:noProof w:val="0"/>
        </w:rPr>
        <w:t>&lt;/RepeatBlock-By&gt;</w:t>
      </w:r>
    </w:p>
    <w:p w14:paraId="63C40850"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727FC305" w14:textId="77777777" w:rsidR="00A80152" w:rsidRPr="00443556" w:rsidRDefault="00A80152" w:rsidP="00A80152"/>
    <w:p w14:paraId="2A698E7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E8BBB4F" w14:textId="77777777" w:rsidR="00A80152" w:rsidRPr="00443556" w:rsidRDefault="00A80152" w:rsidP="00A80152">
      <w:pPr>
        <w:pStyle w:val="NormalBold"/>
      </w:pPr>
      <w:r w:rsidRPr="00443556">
        <w:rPr>
          <w:rStyle w:val="HideTWBExt"/>
          <w:b w:val="0"/>
          <w:noProof w:val="0"/>
        </w:rPr>
        <w:t>&lt;Article&gt;</w:t>
      </w:r>
      <w:r w:rsidRPr="00443556">
        <w:t>Recital 27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3A2C979" w14:textId="77777777" w:rsidTr="00A80152">
        <w:trPr>
          <w:jc w:val="center"/>
        </w:trPr>
        <w:tc>
          <w:tcPr>
            <w:tcW w:w="9752" w:type="dxa"/>
            <w:gridSpan w:val="2"/>
          </w:tcPr>
          <w:p w14:paraId="419D8923" w14:textId="77777777" w:rsidR="00A80152" w:rsidRPr="00443556" w:rsidRDefault="00A80152" w:rsidP="00A80152">
            <w:pPr>
              <w:keepNext/>
            </w:pPr>
          </w:p>
        </w:tc>
      </w:tr>
      <w:tr w:rsidR="00A80152" w:rsidRPr="00443556" w14:paraId="05988909" w14:textId="77777777" w:rsidTr="00A80152">
        <w:trPr>
          <w:jc w:val="center"/>
        </w:trPr>
        <w:tc>
          <w:tcPr>
            <w:tcW w:w="4876" w:type="dxa"/>
          </w:tcPr>
          <w:p w14:paraId="271804E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F817CAB" w14:textId="77777777" w:rsidR="00A80152" w:rsidRPr="00443556" w:rsidRDefault="00A80152" w:rsidP="00A80152">
            <w:pPr>
              <w:pStyle w:val="ColumnHeading"/>
              <w:keepNext/>
              <w:rPr>
                <w:lang w:val="en-GB"/>
              </w:rPr>
            </w:pPr>
            <w:r w:rsidRPr="00443556">
              <w:rPr>
                <w:lang w:val="en-GB"/>
              </w:rPr>
              <w:t>Amendment</w:t>
            </w:r>
          </w:p>
        </w:tc>
      </w:tr>
      <w:tr w:rsidR="00A80152" w:rsidRPr="00443556" w14:paraId="13CAE1B9" w14:textId="77777777" w:rsidTr="00A80152">
        <w:trPr>
          <w:jc w:val="center"/>
        </w:trPr>
        <w:tc>
          <w:tcPr>
            <w:tcW w:w="4876" w:type="dxa"/>
          </w:tcPr>
          <w:p w14:paraId="47CDDABD" w14:textId="77777777" w:rsidR="00A80152" w:rsidRPr="00443556" w:rsidRDefault="00A80152" w:rsidP="00A80152">
            <w:pPr>
              <w:pStyle w:val="Normal6"/>
              <w:rPr>
                <w:lang w:val="en-GB"/>
              </w:rPr>
            </w:pPr>
          </w:p>
        </w:tc>
        <w:tc>
          <w:tcPr>
            <w:tcW w:w="4876" w:type="dxa"/>
          </w:tcPr>
          <w:p w14:paraId="3F4D4E8A" w14:textId="77777777" w:rsidR="00A80152" w:rsidRPr="00443556" w:rsidRDefault="00A80152" w:rsidP="00A80152">
            <w:pPr>
              <w:pStyle w:val="Normal6"/>
              <w:rPr>
                <w:szCs w:val="24"/>
                <w:lang w:val="en-GB"/>
              </w:rPr>
            </w:pPr>
            <w:r w:rsidRPr="00443556">
              <w:rPr>
                <w:b/>
                <w:i/>
              </w:rPr>
              <w:t>(27 a)</w:t>
            </w:r>
            <w:r w:rsidRPr="00443556">
              <w:rPr>
                <w:b/>
                <w:i/>
              </w:rPr>
              <w:tab/>
              <w:t>The reliability and accuracy of the information concerning the characteristics of fuels is essential for the enforcement of this Regulation. Fuel suppliers that have been proven to have provided misleading or inaccurate information about the greenhouse gas intensity of the fuels they supply should be subject to a penalty. Fuel suppliers who have repeatedly provided false or misleading information should be blacklisted from the certification schemes laid down in Directive EU 2018/2001 (Renewable Energy Directive). In such cases, any fuels bunkered from its facilities should be considered to have the same emission factor as the least favourable fossil fuel.</w:t>
            </w:r>
          </w:p>
        </w:tc>
      </w:tr>
    </w:tbl>
    <w:p w14:paraId="694224A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98558EA" w14:textId="77777777" w:rsidR="00A80152" w:rsidRPr="00443556" w:rsidRDefault="00A80152" w:rsidP="00A80152">
      <w:r w:rsidRPr="00443556">
        <w:rPr>
          <w:rStyle w:val="HideTWBExt"/>
          <w:noProof w:val="0"/>
        </w:rPr>
        <w:t>&lt;/Amend&gt;</w:t>
      </w:r>
    </w:p>
    <w:p w14:paraId="7BB0C39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41</w:t>
      </w:r>
      <w:r w:rsidRPr="00443556">
        <w:rPr>
          <w:rStyle w:val="HideTWBExt"/>
          <w:b w:val="0"/>
          <w:noProof w:val="0"/>
          <w:lang w:val="en-GB"/>
        </w:rPr>
        <w:t>&lt;/NumAm&gt;</w:t>
      </w:r>
    </w:p>
    <w:p w14:paraId="474CC66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76561EB" w14:textId="77777777" w:rsidR="00A80152" w:rsidRPr="00443556" w:rsidRDefault="00A80152" w:rsidP="00A80152">
      <w:r w:rsidRPr="00443556">
        <w:rPr>
          <w:rStyle w:val="HideTWBExt"/>
          <w:noProof w:val="0"/>
        </w:rPr>
        <w:t>&lt;/RepeatBlock-By&gt;</w:t>
      </w:r>
    </w:p>
    <w:p w14:paraId="376A6D28"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08EA69E2" w14:textId="77777777" w:rsidR="00A80152" w:rsidRPr="00443556" w:rsidRDefault="00A80152" w:rsidP="00A80152"/>
    <w:p w14:paraId="23ECA81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8FA5666" w14:textId="77777777" w:rsidR="00A80152" w:rsidRPr="00443556" w:rsidRDefault="00A80152" w:rsidP="00A80152">
      <w:pPr>
        <w:pStyle w:val="NormalBold"/>
      </w:pPr>
      <w:r w:rsidRPr="00443556">
        <w:rPr>
          <w:rStyle w:val="HideTWBExt"/>
          <w:b w:val="0"/>
          <w:noProof w:val="0"/>
        </w:rPr>
        <w:t>&lt;Article&gt;</w:t>
      </w:r>
      <w:r w:rsidRPr="00443556">
        <w:t>Recital 28</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7E3F55B" w14:textId="77777777" w:rsidTr="00A80152">
        <w:trPr>
          <w:jc w:val="center"/>
        </w:trPr>
        <w:tc>
          <w:tcPr>
            <w:tcW w:w="9752" w:type="dxa"/>
            <w:gridSpan w:val="2"/>
          </w:tcPr>
          <w:p w14:paraId="46D1562E" w14:textId="77777777" w:rsidR="00A80152" w:rsidRPr="00443556" w:rsidRDefault="00A80152" w:rsidP="00A80152">
            <w:pPr>
              <w:keepNext/>
            </w:pPr>
          </w:p>
        </w:tc>
      </w:tr>
      <w:tr w:rsidR="00A80152" w:rsidRPr="00443556" w14:paraId="02883EE4" w14:textId="77777777" w:rsidTr="00A80152">
        <w:trPr>
          <w:jc w:val="center"/>
        </w:trPr>
        <w:tc>
          <w:tcPr>
            <w:tcW w:w="4876" w:type="dxa"/>
          </w:tcPr>
          <w:p w14:paraId="2F488B5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D153B15" w14:textId="77777777" w:rsidR="00A80152" w:rsidRPr="00443556" w:rsidRDefault="00A80152" w:rsidP="00A80152">
            <w:pPr>
              <w:pStyle w:val="ColumnHeading"/>
              <w:keepNext/>
              <w:rPr>
                <w:lang w:val="en-GB"/>
              </w:rPr>
            </w:pPr>
            <w:r w:rsidRPr="00443556">
              <w:rPr>
                <w:lang w:val="en-GB"/>
              </w:rPr>
              <w:t>Amendment</w:t>
            </w:r>
          </w:p>
        </w:tc>
      </w:tr>
      <w:tr w:rsidR="00A80152" w:rsidRPr="00443556" w14:paraId="77C24A30" w14:textId="77777777" w:rsidTr="00A80152">
        <w:trPr>
          <w:jc w:val="center"/>
        </w:trPr>
        <w:tc>
          <w:tcPr>
            <w:tcW w:w="4876" w:type="dxa"/>
          </w:tcPr>
          <w:p w14:paraId="3FE17563" w14:textId="77777777" w:rsidR="00A80152" w:rsidRPr="00443556" w:rsidRDefault="00A80152" w:rsidP="00A80152">
            <w:pPr>
              <w:pStyle w:val="Normal6"/>
              <w:rPr>
                <w:lang w:val="en-GB"/>
              </w:rPr>
            </w:pPr>
            <w:r w:rsidRPr="00443556">
              <w:rPr>
                <w:lang w:val="en-GB"/>
              </w:rPr>
              <w:t>(28)</w:t>
            </w:r>
            <w:r w:rsidRPr="00443556">
              <w:rPr>
                <w:lang w:val="en-GB"/>
              </w:rPr>
              <w:tab/>
              <w:t>Verification by accredited verifiers should ensure the accuracy and completeness of the monitoring and reporting by companies and the compliance with this Regulation. In order to ensure impartiality, verifiers should be independent and competent legal entities and should be accredited by national accreditation bodies established pursuant to Regulation (EC) No 765/2008 of the European Parliament and of the Council</w:t>
            </w:r>
            <w:r w:rsidRPr="00443556">
              <w:rPr>
                <w:vertAlign w:val="superscript"/>
                <w:lang w:val="en-GB"/>
              </w:rPr>
              <w:t>24</w:t>
            </w:r>
            <w:r w:rsidRPr="00443556">
              <w:rPr>
                <w:lang w:val="en-GB"/>
              </w:rPr>
              <w:t xml:space="preserve"> .</w:t>
            </w:r>
          </w:p>
        </w:tc>
        <w:tc>
          <w:tcPr>
            <w:tcW w:w="4876" w:type="dxa"/>
          </w:tcPr>
          <w:p w14:paraId="47613886" w14:textId="77777777" w:rsidR="00A80152" w:rsidRPr="00443556" w:rsidRDefault="00A80152" w:rsidP="00A80152">
            <w:pPr>
              <w:pStyle w:val="Normal6"/>
              <w:rPr>
                <w:szCs w:val="24"/>
                <w:lang w:val="en-GB"/>
              </w:rPr>
            </w:pPr>
            <w:r w:rsidRPr="00443556">
              <w:rPr>
                <w:lang w:val="en-GB"/>
              </w:rPr>
              <w:t>(28)</w:t>
            </w:r>
            <w:r w:rsidRPr="00443556">
              <w:rPr>
                <w:lang w:val="en-GB"/>
              </w:rPr>
              <w:tab/>
              <w:t xml:space="preserve">Verification by accredited verifiers should ensure the accuracy and completeness of the monitoring and reporting by companies and the compliance with this Regulation. In order to ensure impartiality </w:t>
            </w:r>
            <w:r w:rsidRPr="00443556">
              <w:rPr>
                <w:b/>
                <w:i/>
              </w:rPr>
              <w:t>and effectiveness</w:t>
            </w:r>
            <w:r w:rsidRPr="00443556">
              <w:rPr>
                <w:lang w:val="en-GB"/>
              </w:rPr>
              <w:t xml:space="preserve">, verifiers should be independent and competent legal entities and should be accredited </w:t>
            </w:r>
            <w:r w:rsidRPr="00443556">
              <w:rPr>
                <w:b/>
                <w:i/>
              </w:rPr>
              <w:t>and overseen</w:t>
            </w:r>
            <w:r w:rsidRPr="00443556">
              <w:rPr>
                <w:lang w:val="en-GB"/>
              </w:rPr>
              <w:t xml:space="preserve"> by national accreditation bodies established pursuant to Regulation (EC) No 765/2008 of the European Parliament and of the Council</w:t>
            </w:r>
            <w:r w:rsidRPr="00443556">
              <w:rPr>
                <w:vertAlign w:val="superscript"/>
                <w:lang w:val="en-GB"/>
              </w:rPr>
              <w:t>24</w:t>
            </w:r>
            <w:r w:rsidRPr="00443556">
              <w:rPr>
                <w:lang w:val="en-GB"/>
              </w:rPr>
              <w:t xml:space="preserve"> .</w:t>
            </w:r>
          </w:p>
        </w:tc>
      </w:tr>
      <w:tr w:rsidR="00A80152" w:rsidRPr="00443556" w14:paraId="714DBE14" w14:textId="77777777" w:rsidTr="00A80152">
        <w:trPr>
          <w:jc w:val="center"/>
        </w:trPr>
        <w:tc>
          <w:tcPr>
            <w:tcW w:w="4876" w:type="dxa"/>
          </w:tcPr>
          <w:p w14:paraId="73A507A6" w14:textId="77777777" w:rsidR="00A80152" w:rsidRPr="00443556" w:rsidRDefault="00A80152" w:rsidP="00A80152">
            <w:pPr>
              <w:pStyle w:val="Normal6"/>
              <w:rPr>
                <w:lang w:val="en-GB"/>
              </w:rPr>
            </w:pPr>
            <w:r w:rsidRPr="00443556">
              <w:rPr>
                <w:lang w:val="en-GB"/>
              </w:rPr>
              <w:t>__________________</w:t>
            </w:r>
          </w:p>
        </w:tc>
        <w:tc>
          <w:tcPr>
            <w:tcW w:w="4876" w:type="dxa"/>
          </w:tcPr>
          <w:p w14:paraId="1D236105" w14:textId="77777777" w:rsidR="00A80152" w:rsidRPr="00443556" w:rsidRDefault="00A80152" w:rsidP="00A80152">
            <w:pPr>
              <w:pStyle w:val="Normal6"/>
              <w:rPr>
                <w:szCs w:val="24"/>
                <w:lang w:val="en-GB"/>
              </w:rPr>
            </w:pPr>
            <w:r w:rsidRPr="00443556">
              <w:rPr>
                <w:lang w:val="en-GB"/>
              </w:rPr>
              <w:t>__________________</w:t>
            </w:r>
          </w:p>
        </w:tc>
      </w:tr>
      <w:tr w:rsidR="00A80152" w:rsidRPr="00443556" w14:paraId="6F1CAA1D" w14:textId="77777777" w:rsidTr="00A80152">
        <w:trPr>
          <w:jc w:val="center"/>
        </w:trPr>
        <w:tc>
          <w:tcPr>
            <w:tcW w:w="4876" w:type="dxa"/>
          </w:tcPr>
          <w:p w14:paraId="4E81E71F" w14:textId="77777777" w:rsidR="00A80152" w:rsidRPr="00443556" w:rsidRDefault="00A80152" w:rsidP="00A80152">
            <w:pPr>
              <w:pStyle w:val="Normal6"/>
              <w:rPr>
                <w:lang w:val="en-GB"/>
              </w:rPr>
            </w:pPr>
            <w:r w:rsidRPr="00443556">
              <w:rPr>
                <w:vertAlign w:val="superscript"/>
                <w:lang w:val="en-GB"/>
              </w:rPr>
              <w:t>24</w:t>
            </w:r>
            <w:r w:rsidRPr="00443556">
              <w:rPr>
                <w:lang w:val="en-GB"/>
              </w:rPr>
              <w:t xml:space="preserve"> Regulation (EC) No 765/2008 of the European Parliament and of the Council of 9 July 2008 setting out the requirements for accreditation and market surveillance relating to the marketing of products and repealing Regulation (EEC) No 339/93 (OJ L 218, 13.8.2008).</w:t>
            </w:r>
          </w:p>
        </w:tc>
        <w:tc>
          <w:tcPr>
            <w:tcW w:w="4876" w:type="dxa"/>
          </w:tcPr>
          <w:p w14:paraId="688C72CA" w14:textId="77777777" w:rsidR="00A80152" w:rsidRPr="00443556" w:rsidRDefault="00A80152" w:rsidP="00A80152">
            <w:pPr>
              <w:pStyle w:val="Normal6"/>
              <w:rPr>
                <w:szCs w:val="24"/>
                <w:lang w:val="en-GB"/>
              </w:rPr>
            </w:pPr>
            <w:r w:rsidRPr="00443556">
              <w:rPr>
                <w:vertAlign w:val="superscript"/>
                <w:lang w:val="en-GB"/>
              </w:rPr>
              <w:t>24</w:t>
            </w:r>
            <w:r w:rsidRPr="00443556">
              <w:rPr>
                <w:lang w:val="en-GB"/>
              </w:rPr>
              <w:t xml:space="preserve"> Regulation (EC) No 765/2008 of the European Parliament and of the Council of 9 July 2008 setting out the requirements for accreditation and market surveillance relating to the marketing of products and repealing Regulation (EEC) No 339/93 (OJ L 218, 13.8.2008).</w:t>
            </w:r>
          </w:p>
        </w:tc>
      </w:tr>
    </w:tbl>
    <w:p w14:paraId="39B7089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DD1F5B4" w14:textId="77777777" w:rsidR="00A80152" w:rsidRPr="00443556" w:rsidRDefault="00A80152" w:rsidP="00A80152">
      <w:r w:rsidRPr="00443556">
        <w:rPr>
          <w:rStyle w:val="HideTWBExt"/>
          <w:noProof w:val="0"/>
        </w:rPr>
        <w:t>&lt;/Amend&gt;</w:t>
      </w:r>
    </w:p>
    <w:p w14:paraId="3ACBDA9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42</w:t>
      </w:r>
      <w:r w:rsidRPr="00443556">
        <w:rPr>
          <w:rStyle w:val="HideTWBExt"/>
          <w:b w:val="0"/>
          <w:noProof w:val="0"/>
          <w:lang w:val="en-GB"/>
        </w:rPr>
        <w:t>&lt;/NumAm&gt;</w:t>
      </w:r>
    </w:p>
    <w:p w14:paraId="398E021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7F3E6E8" w14:textId="77777777" w:rsidR="00A80152" w:rsidRPr="00443556" w:rsidRDefault="00A80152" w:rsidP="00A80152">
      <w:r w:rsidRPr="00443556">
        <w:rPr>
          <w:rStyle w:val="HideTWBExt"/>
          <w:noProof w:val="0"/>
        </w:rPr>
        <w:t>&lt;/RepeatBlock-By&gt;</w:t>
      </w:r>
    </w:p>
    <w:p w14:paraId="02EE19FE"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0367D23C" w14:textId="77777777" w:rsidR="00A80152" w:rsidRPr="00443556" w:rsidRDefault="00A80152" w:rsidP="00A80152"/>
    <w:p w14:paraId="40F8FAA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AB59622" w14:textId="77777777" w:rsidR="00A80152" w:rsidRPr="00443556" w:rsidRDefault="00A80152" w:rsidP="00A80152">
      <w:pPr>
        <w:pStyle w:val="NormalBold"/>
      </w:pPr>
      <w:r w:rsidRPr="00443556">
        <w:rPr>
          <w:rStyle w:val="HideTWBExt"/>
          <w:b w:val="0"/>
          <w:noProof w:val="0"/>
        </w:rPr>
        <w:t>&lt;Article&gt;</w:t>
      </w:r>
      <w:r w:rsidRPr="00443556">
        <w:t>Recital 31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84F6D98" w14:textId="77777777" w:rsidTr="00A80152">
        <w:trPr>
          <w:jc w:val="center"/>
        </w:trPr>
        <w:tc>
          <w:tcPr>
            <w:tcW w:w="9752" w:type="dxa"/>
            <w:gridSpan w:val="2"/>
          </w:tcPr>
          <w:p w14:paraId="134D51FF" w14:textId="77777777" w:rsidR="00A80152" w:rsidRPr="00443556" w:rsidRDefault="00A80152" w:rsidP="00A80152">
            <w:pPr>
              <w:keepNext/>
            </w:pPr>
          </w:p>
        </w:tc>
      </w:tr>
      <w:tr w:rsidR="00A80152" w:rsidRPr="00443556" w14:paraId="521D93FF" w14:textId="77777777" w:rsidTr="00A80152">
        <w:trPr>
          <w:jc w:val="center"/>
        </w:trPr>
        <w:tc>
          <w:tcPr>
            <w:tcW w:w="4876" w:type="dxa"/>
          </w:tcPr>
          <w:p w14:paraId="3A2C1E6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99772D8" w14:textId="77777777" w:rsidR="00A80152" w:rsidRPr="00443556" w:rsidRDefault="00A80152" w:rsidP="00A80152">
            <w:pPr>
              <w:pStyle w:val="ColumnHeading"/>
              <w:keepNext/>
              <w:rPr>
                <w:lang w:val="en-GB"/>
              </w:rPr>
            </w:pPr>
            <w:r w:rsidRPr="00443556">
              <w:rPr>
                <w:lang w:val="en-GB"/>
              </w:rPr>
              <w:t>Amendment</w:t>
            </w:r>
          </w:p>
        </w:tc>
      </w:tr>
      <w:tr w:rsidR="00A80152" w:rsidRPr="00443556" w14:paraId="1CBC486B" w14:textId="77777777" w:rsidTr="00A80152">
        <w:trPr>
          <w:jc w:val="center"/>
        </w:trPr>
        <w:tc>
          <w:tcPr>
            <w:tcW w:w="4876" w:type="dxa"/>
          </w:tcPr>
          <w:p w14:paraId="53C37B12" w14:textId="77777777" w:rsidR="00A80152" w:rsidRPr="00443556" w:rsidRDefault="00A80152" w:rsidP="00A80152">
            <w:pPr>
              <w:pStyle w:val="Normal6"/>
              <w:rPr>
                <w:lang w:val="en-GB"/>
              </w:rPr>
            </w:pPr>
          </w:p>
        </w:tc>
        <w:tc>
          <w:tcPr>
            <w:tcW w:w="4876" w:type="dxa"/>
          </w:tcPr>
          <w:p w14:paraId="0D554ECA" w14:textId="77777777" w:rsidR="00A80152" w:rsidRPr="00443556" w:rsidRDefault="00A80152" w:rsidP="00A80152">
            <w:pPr>
              <w:pStyle w:val="Normal6"/>
              <w:rPr>
                <w:szCs w:val="24"/>
                <w:lang w:val="en-GB"/>
              </w:rPr>
            </w:pPr>
            <w:r w:rsidRPr="00443556">
              <w:rPr>
                <w:b/>
                <w:i/>
              </w:rPr>
              <w:t>(31 a)</w:t>
            </w:r>
            <w:r w:rsidRPr="00443556">
              <w:rPr>
                <w:b/>
                <w:i/>
              </w:rPr>
              <w:tab/>
            </w:r>
            <w:r w:rsidR="006627BD" w:rsidRPr="00443556">
              <w:rPr>
                <w:rFonts w:eastAsia="Calibri"/>
                <w:b/>
                <w:i/>
                <w:szCs w:val="22"/>
              </w:rPr>
              <w:t>Companies and fuel suppliers could, by means of contractual arrangements, agree on mutual commitments to produce, supply and purchase predetermined quantities of certain fuels. Such contractual arrangements should also cover liability and establish conditions for financial compensation in cases where fuels are not made available as agreed</w:t>
            </w:r>
          </w:p>
        </w:tc>
      </w:tr>
    </w:tbl>
    <w:p w14:paraId="7E32EAB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2635104" w14:textId="77777777" w:rsidR="00A80152" w:rsidRPr="00443556" w:rsidRDefault="00A80152" w:rsidP="00A80152">
      <w:r w:rsidRPr="00443556">
        <w:rPr>
          <w:rStyle w:val="HideTWBExt"/>
          <w:noProof w:val="0"/>
        </w:rPr>
        <w:t>&lt;/Amend&gt;</w:t>
      </w:r>
    </w:p>
    <w:p w14:paraId="3727B48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43</w:t>
      </w:r>
      <w:r w:rsidRPr="00443556">
        <w:rPr>
          <w:rStyle w:val="HideTWBExt"/>
          <w:b w:val="0"/>
          <w:noProof w:val="0"/>
          <w:lang w:val="en-GB"/>
        </w:rPr>
        <w:t>&lt;/NumAm&gt;</w:t>
      </w:r>
    </w:p>
    <w:p w14:paraId="0945BA7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30E8D9E" w14:textId="77777777" w:rsidR="00A80152" w:rsidRPr="00443556" w:rsidRDefault="00A80152" w:rsidP="00A80152">
      <w:r w:rsidRPr="00443556">
        <w:rPr>
          <w:rStyle w:val="HideTWBExt"/>
          <w:noProof w:val="0"/>
        </w:rPr>
        <w:t>&lt;/RepeatBlock-By&gt;</w:t>
      </w:r>
    </w:p>
    <w:p w14:paraId="705BB6F2"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098645DF" w14:textId="77777777" w:rsidR="00A80152" w:rsidRPr="00443556" w:rsidRDefault="00A80152" w:rsidP="00A80152"/>
    <w:p w14:paraId="7F333B7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B7D8B63" w14:textId="77777777" w:rsidR="00A80152" w:rsidRPr="00443556" w:rsidRDefault="00A80152" w:rsidP="00A80152">
      <w:pPr>
        <w:pStyle w:val="NormalBold"/>
      </w:pPr>
      <w:r w:rsidRPr="00443556">
        <w:rPr>
          <w:rStyle w:val="HideTWBExt"/>
          <w:b w:val="0"/>
          <w:noProof w:val="0"/>
        </w:rPr>
        <w:t>&lt;Article&gt;</w:t>
      </w:r>
      <w:r w:rsidRPr="00443556">
        <w:t>Recital 36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F05B14D" w14:textId="77777777" w:rsidTr="00A80152">
        <w:trPr>
          <w:jc w:val="center"/>
        </w:trPr>
        <w:tc>
          <w:tcPr>
            <w:tcW w:w="9752" w:type="dxa"/>
            <w:gridSpan w:val="2"/>
          </w:tcPr>
          <w:p w14:paraId="4A594DAD" w14:textId="77777777" w:rsidR="00A80152" w:rsidRPr="00443556" w:rsidRDefault="00A80152" w:rsidP="00A80152">
            <w:pPr>
              <w:keepNext/>
            </w:pPr>
          </w:p>
        </w:tc>
      </w:tr>
      <w:tr w:rsidR="00A80152" w:rsidRPr="00443556" w14:paraId="73DF532E" w14:textId="77777777" w:rsidTr="00A80152">
        <w:trPr>
          <w:jc w:val="center"/>
        </w:trPr>
        <w:tc>
          <w:tcPr>
            <w:tcW w:w="4876" w:type="dxa"/>
          </w:tcPr>
          <w:p w14:paraId="786FAD7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F5D930D" w14:textId="77777777" w:rsidR="00A80152" w:rsidRPr="00443556" w:rsidRDefault="00A80152" w:rsidP="00A80152">
            <w:pPr>
              <w:pStyle w:val="ColumnHeading"/>
              <w:keepNext/>
              <w:rPr>
                <w:lang w:val="en-GB"/>
              </w:rPr>
            </w:pPr>
            <w:r w:rsidRPr="00443556">
              <w:rPr>
                <w:lang w:val="en-GB"/>
              </w:rPr>
              <w:t>Amendment</w:t>
            </w:r>
          </w:p>
        </w:tc>
      </w:tr>
      <w:tr w:rsidR="00A80152" w:rsidRPr="00443556" w14:paraId="17973CBF" w14:textId="77777777" w:rsidTr="00A80152">
        <w:trPr>
          <w:jc w:val="center"/>
        </w:trPr>
        <w:tc>
          <w:tcPr>
            <w:tcW w:w="4876" w:type="dxa"/>
          </w:tcPr>
          <w:p w14:paraId="5986F67C" w14:textId="77777777" w:rsidR="00A80152" w:rsidRPr="00443556" w:rsidRDefault="00A80152" w:rsidP="00A80152">
            <w:pPr>
              <w:pStyle w:val="Normal6"/>
              <w:rPr>
                <w:lang w:val="en-GB"/>
              </w:rPr>
            </w:pPr>
            <w:r w:rsidRPr="00443556">
              <w:rPr>
                <w:lang w:val="en-GB"/>
              </w:rPr>
              <w:t>(36)</w:t>
            </w:r>
            <w:r w:rsidRPr="00443556">
              <w:rPr>
                <w:lang w:val="en-GB"/>
              </w:rPr>
              <w:tab/>
              <w:t>The penalty imposed for each non-compliant port call should be proportionate to the cost of using the electricity and at sufficient level to have a dissuasive effect from the use of more polluting energy sources. The penalty should be based on the power installed on board the vessel, expressed in megawatts, multiplied by a fixed penalty in EUR per hour of stay at berth. Due to lack of accurate figures on the cost of providing OPS in the Union, this rate should be based on the EU average electricity price for non-household consumers multiplied by a factor of two to account for other charges related to the provision of the service, including among others connection costs and investment recovery elements.</w:t>
            </w:r>
          </w:p>
        </w:tc>
        <w:tc>
          <w:tcPr>
            <w:tcW w:w="4876" w:type="dxa"/>
          </w:tcPr>
          <w:p w14:paraId="29AAC6BE" w14:textId="77777777" w:rsidR="00A80152" w:rsidRPr="00443556" w:rsidRDefault="00A80152" w:rsidP="00A80152">
            <w:pPr>
              <w:pStyle w:val="Normal6"/>
              <w:rPr>
                <w:szCs w:val="24"/>
                <w:lang w:val="en-GB"/>
              </w:rPr>
            </w:pPr>
            <w:r w:rsidRPr="00443556">
              <w:rPr>
                <w:lang w:val="en-GB"/>
              </w:rPr>
              <w:t>(36)</w:t>
            </w:r>
            <w:r w:rsidRPr="00443556">
              <w:rPr>
                <w:lang w:val="en-GB"/>
              </w:rPr>
              <w:tab/>
              <w:t xml:space="preserve">The penalty imposed for each non-compliant port call should be proportionate to the cost of using the electricity and at sufficient level to have a dissuasive effect from the use of more polluting energy sources. The penalty should be based on the power installed on board the vessel, expressed in megawatts, multiplied by a fixed penalty in EUR per hour of stay at berth. Due to lack of accurate figures on the cost of providing OPS in the Union, this rate should be based on the </w:t>
            </w:r>
            <w:r w:rsidRPr="00443556">
              <w:rPr>
                <w:b/>
                <w:i/>
              </w:rPr>
              <w:t>most updated</w:t>
            </w:r>
            <w:r w:rsidRPr="00443556">
              <w:rPr>
                <w:lang w:val="en-GB"/>
              </w:rPr>
              <w:t xml:space="preserve"> EU average electricity price for non-household consumers multiplied by a factor of two to account for other charges related to the provision of the service, including among others connection costs and investment recovery elements.</w:t>
            </w:r>
          </w:p>
        </w:tc>
      </w:tr>
    </w:tbl>
    <w:p w14:paraId="20021712"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B3BE369" w14:textId="77777777" w:rsidR="00A80152" w:rsidRPr="00443556" w:rsidRDefault="00A80152" w:rsidP="00A80152">
      <w:r w:rsidRPr="00443556">
        <w:rPr>
          <w:rStyle w:val="HideTWBExt"/>
          <w:noProof w:val="0"/>
        </w:rPr>
        <w:t>&lt;/Amend&gt;</w:t>
      </w:r>
    </w:p>
    <w:p w14:paraId="138FECC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44</w:t>
      </w:r>
      <w:r w:rsidRPr="00443556">
        <w:rPr>
          <w:rStyle w:val="HideTWBExt"/>
          <w:b w:val="0"/>
          <w:noProof w:val="0"/>
          <w:lang w:val="en-GB"/>
        </w:rPr>
        <w:t>&lt;/NumAm&gt;</w:t>
      </w:r>
    </w:p>
    <w:p w14:paraId="137AE8D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D42EDBF" w14:textId="77777777" w:rsidR="00A80152" w:rsidRPr="00443556" w:rsidRDefault="00A80152" w:rsidP="00A80152">
      <w:r w:rsidRPr="00443556">
        <w:rPr>
          <w:rStyle w:val="HideTWBExt"/>
          <w:noProof w:val="0"/>
        </w:rPr>
        <w:t>&lt;/RepeatBlock-By&gt;</w:t>
      </w:r>
    </w:p>
    <w:p w14:paraId="3BA7A555"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297E8BEA" w14:textId="77777777" w:rsidR="00A80152" w:rsidRPr="00443556" w:rsidRDefault="00A80152" w:rsidP="00A80152"/>
    <w:p w14:paraId="76CA684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E0F1E38" w14:textId="77777777" w:rsidR="00A80152" w:rsidRPr="00443556" w:rsidRDefault="00A80152" w:rsidP="00A80152">
      <w:pPr>
        <w:pStyle w:val="NormalBold"/>
      </w:pPr>
      <w:r w:rsidRPr="00443556">
        <w:rPr>
          <w:rStyle w:val="HideTWBExt"/>
          <w:b w:val="0"/>
          <w:noProof w:val="0"/>
        </w:rPr>
        <w:t>&lt;Article&gt;</w:t>
      </w:r>
      <w:r w:rsidRPr="00443556">
        <w:t>Recital 37</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F6E2073" w14:textId="77777777" w:rsidTr="00A80152">
        <w:trPr>
          <w:jc w:val="center"/>
        </w:trPr>
        <w:tc>
          <w:tcPr>
            <w:tcW w:w="9752" w:type="dxa"/>
            <w:gridSpan w:val="2"/>
          </w:tcPr>
          <w:p w14:paraId="35072DA0" w14:textId="77777777" w:rsidR="00A80152" w:rsidRPr="00443556" w:rsidRDefault="00A80152" w:rsidP="00A80152">
            <w:pPr>
              <w:keepNext/>
            </w:pPr>
          </w:p>
        </w:tc>
      </w:tr>
      <w:tr w:rsidR="00A80152" w:rsidRPr="00443556" w14:paraId="1344A283" w14:textId="77777777" w:rsidTr="00A80152">
        <w:trPr>
          <w:jc w:val="center"/>
        </w:trPr>
        <w:tc>
          <w:tcPr>
            <w:tcW w:w="4876" w:type="dxa"/>
          </w:tcPr>
          <w:p w14:paraId="6EDFC6F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9E22225" w14:textId="77777777" w:rsidR="00A80152" w:rsidRPr="00443556" w:rsidRDefault="00A80152" w:rsidP="00A80152">
            <w:pPr>
              <w:pStyle w:val="ColumnHeading"/>
              <w:keepNext/>
              <w:rPr>
                <w:lang w:val="en-GB"/>
              </w:rPr>
            </w:pPr>
            <w:r w:rsidRPr="00443556">
              <w:rPr>
                <w:lang w:val="en-GB"/>
              </w:rPr>
              <w:t>Amendment</w:t>
            </w:r>
          </w:p>
        </w:tc>
      </w:tr>
      <w:tr w:rsidR="00A80152" w:rsidRPr="00443556" w14:paraId="01D4EA26" w14:textId="77777777" w:rsidTr="00A80152">
        <w:trPr>
          <w:jc w:val="center"/>
        </w:trPr>
        <w:tc>
          <w:tcPr>
            <w:tcW w:w="4876" w:type="dxa"/>
          </w:tcPr>
          <w:p w14:paraId="4B1B307D" w14:textId="77777777" w:rsidR="00A80152" w:rsidRPr="00443556" w:rsidRDefault="00A80152" w:rsidP="00A80152">
            <w:pPr>
              <w:pStyle w:val="Normal6"/>
              <w:rPr>
                <w:lang w:val="en-GB"/>
              </w:rPr>
            </w:pPr>
            <w:r w:rsidRPr="00443556">
              <w:rPr>
                <w:lang w:val="en-GB"/>
              </w:rPr>
              <w:t>(37)</w:t>
            </w:r>
            <w:r w:rsidRPr="00443556">
              <w:rPr>
                <w:lang w:val="en-GB"/>
              </w:rPr>
              <w:tab/>
              <w:t xml:space="preserve">The revenues generated from the payment of penalties should be </w:t>
            </w:r>
            <w:r w:rsidRPr="00443556">
              <w:rPr>
                <w:b/>
                <w:i/>
              </w:rPr>
              <w:t>used to promote the distribution and use of renewable and low-carbon fuels in</w:t>
            </w:r>
            <w:r w:rsidRPr="00443556">
              <w:rPr>
                <w:lang w:val="en-GB"/>
              </w:rPr>
              <w:t xml:space="preserve"> the maritime sector and </w:t>
            </w:r>
            <w:r w:rsidRPr="00443556">
              <w:rPr>
                <w:b/>
                <w:i/>
              </w:rPr>
              <w:t>help maritime operators to meet their climate and environmental goals.</w:t>
            </w:r>
            <w:r w:rsidRPr="00443556">
              <w:rPr>
                <w:lang w:val="en-GB"/>
              </w:rPr>
              <w:t xml:space="preserve"> For this purpose these revenues should be allocated to the the </w:t>
            </w:r>
            <w:r w:rsidRPr="00443556">
              <w:rPr>
                <w:b/>
                <w:i/>
              </w:rPr>
              <w:t>Innovation</w:t>
            </w:r>
            <w:r w:rsidRPr="00443556">
              <w:rPr>
                <w:lang w:val="en-GB"/>
              </w:rPr>
              <w:t xml:space="preserve"> Fund referred to in Article </w:t>
            </w:r>
            <w:r w:rsidRPr="00443556">
              <w:rPr>
                <w:b/>
                <w:i/>
              </w:rPr>
              <w:t>10a(8)</w:t>
            </w:r>
            <w:r w:rsidRPr="00443556">
              <w:rPr>
                <w:lang w:val="en-GB"/>
              </w:rPr>
              <w:t xml:space="preserve"> of Directive 2003/87/EC.</w:t>
            </w:r>
          </w:p>
        </w:tc>
        <w:tc>
          <w:tcPr>
            <w:tcW w:w="4876" w:type="dxa"/>
          </w:tcPr>
          <w:p w14:paraId="6D200E63" w14:textId="77777777" w:rsidR="00A80152" w:rsidRPr="00443556" w:rsidRDefault="00A80152" w:rsidP="00A80152">
            <w:pPr>
              <w:pStyle w:val="Normal6"/>
              <w:rPr>
                <w:szCs w:val="24"/>
                <w:lang w:val="en-GB"/>
              </w:rPr>
            </w:pPr>
            <w:r w:rsidRPr="00443556">
              <w:rPr>
                <w:lang w:val="en-GB"/>
              </w:rPr>
              <w:t>(37)</w:t>
            </w:r>
            <w:r w:rsidRPr="00443556">
              <w:rPr>
                <w:lang w:val="en-GB"/>
              </w:rPr>
              <w:tab/>
              <w:t xml:space="preserve">The revenues generated from the payment of penalties should be </w:t>
            </w:r>
            <w:r w:rsidRPr="00443556">
              <w:rPr>
                <w:b/>
                <w:i/>
              </w:rPr>
              <w:t>earmarked for</w:t>
            </w:r>
            <w:r w:rsidRPr="00443556">
              <w:rPr>
                <w:lang w:val="en-GB"/>
              </w:rPr>
              <w:t xml:space="preserve"> the maritime sector and </w:t>
            </w:r>
            <w:r w:rsidRPr="00443556">
              <w:rPr>
                <w:b/>
                <w:i/>
              </w:rPr>
              <w:t>used to promote its decarbonisation, including support for alternative fuels development, production and deployment, alternative fuels infrastructure and OPS infrastructure, as well as new innovative technologies</w:t>
            </w:r>
            <w:r w:rsidRPr="00443556">
              <w:rPr>
                <w:lang w:val="en-GB"/>
              </w:rPr>
              <w:t xml:space="preserve"> For this purpose these revenues should be allocated to the the </w:t>
            </w:r>
            <w:r w:rsidRPr="00443556">
              <w:rPr>
                <w:b/>
                <w:i/>
              </w:rPr>
              <w:t>Ocean</w:t>
            </w:r>
            <w:r w:rsidRPr="00443556">
              <w:rPr>
                <w:lang w:val="en-GB"/>
              </w:rPr>
              <w:t xml:space="preserve"> Fund referred to in Article </w:t>
            </w:r>
            <w:r w:rsidRPr="00443556">
              <w:rPr>
                <w:b/>
                <w:i/>
              </w:rPr>
              <w:t>3gab</w:t>
            </w:r>
            <w:r w:rsidRPr="00443556">
              <w:rPr>
                <w:lang w:val="en-GB"/>
              </w:rPr>
              <w:t xml:space="preserve"> of Directive 2003/87/EC.</w:t>
            </w:r>
          </w:p>
        </w:tc>
      </w:tr>
    </w:tbl>
    <w:p w14:paraId="602762C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2058E97" w14:textId="77777777" w:rsidR="00A80152" w:rsidRPr="00443556" w:rsidRDefault="00A80152" w:rsidP="00A80152">
      <w:r w:rsidRPr="00443556">
        <w:rPr>
          <w:rStyle w:val="HideTWBExt"/>
          <w:noProof w:val="0"/>
        </w:rPr>
        <w:t>&lt;/Amend&gt;</w:t>
      </w:r>
    </w:p>
    <w:p w14:paraId="0A3C11F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45</w:t>
      </w:r>
      <w:r w:rsidRPr="00443556">
        <w:rPr>
          <w:rStyle w:val="HideTWBExt"/>
          <w:b w:val="0"/>
          <w:noProof w:val="0"/>
          <w:lang w:val="en-GB"/>
        </w:rPr>
        <w:t>&lt;/NumAm&gt;</w:t>
      </w:r>
    </w:p>
    <w:p w14:paraId="3D8A2C2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8CC1AC5" w14:textId="77777777" w:rsidR="00A80152" w:rsidRPr="00443556" w:rsidRDefault="00A80152" w:rsidP="00A80152">
      <w:r w:rsidRPr="00443556">
        <w:rPr>
          <w:rStyle w:val="HideTWBExt"/>
          <w:noProof w:val="0"/>
        </w:rPr>
        <w:t>&lt;/RepeatBlock-By&gt;</w:t>
      </w:r>
    </w:p>
    <w:p w14:paraId="492BF286"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3603DB5E" w14:textId="77777777" w:rsidR="00A80152" w:rsidRPr="00443556" w:rsidRDefault="00A80152" w:rsidP="00A80152"/>
    <w:p w14:paraId="4D03731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8627626" w14:textId="77777777" w:rsidR="00A80152" w:rsidRPr="00443556" w:rsidRDefault="00A80152" w:rsidP="00A80152">
      <w:pPr>
        <w:pStyle w:val="NormalBold"/>
      </w:pPr>
      <w:r w:rsidRPr="00443556">
        <w:rPr>
          <w:rStyle w:val="HideTWBExt"/>
          <w:b w:val="0"/>
          <w:noProof w:val="0"/>
        </w:rPr>
        <w:t>&lt;Article&gt;</w:t>
      </w:r>
      <w:r w:rsidRPr="00443556">
        <w:t>Recital 39</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C958E4E" w14:textId="77777777" w:rsidTr="00A80152">
        <w:trPr>
          <w:jc w:val="center"/>
        </w:trPr>
        <w:tc>
          <w:tcPr>
            <w:tcW w:w="9752" w:type="dxa"/>
            <w:gridSpan w:val="2"/>
          </w:tcPr>
          <w:p w14:paraId="145B45E8" w14:textId="77777777" w:rsidR="00A80152" w:rsidRPr="00443556" w:rsidRDefault="00A80152" w:rsidP="00A80152">
            <w:pPr>
              <w:keepNext/>
            </w:pPr>
          </w:p>
        </w:tc>
      </w:tr>
      <w:tr w:rsidR="00A80152" w:rsidRPr="00443556" w14:paraId="2BE5A665" w14:textId="77777777" w:rsidTr="00A80152">
        <w:trPr>
          <w:jc w:val="center"/>
        </w:trPr>
        <w:tc>
          <w:tcPr>
            <w:tcW w:w="4876" w:type="dxa"/>
          </w:tcPr>
          <w:p w14:paraId="6081029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04CC31A" w14:textId="77777777" w:rsidR="00A80152" w:rsidRPr="00443556" w:rsidRDefault="00A80152" w:rsidP="00A80152">
            <w:pPr>
              <w:pStyle w:val="ColumnHeading"/>
              <w:keepNext/>
              <w:rPr>
                <w:lang w:val="en-GB"/>
              </w:rPr>
            </w:pPr>
            <w:r w:rsidRPr="00443556">
              <w:rPr>
                <w:lang w:val="en-GB"/>
              </w:rPr>
              <w:t>Amendment</w:t>
            </w:r>
          </w:p>
        </w:tc>
      </w:tr>
      <w:tr w:rsidR="00A80152" w:rsidRPr="00443556" w14:paraId="1E548EA0" w14:textId="77777777" w:rsidTr="00A80152">
        <w:trPr>
          <w:jc w:val="center"/>
        </w:trPr>
        <w:tc>
          <w:tcPr>
            <w:tcW w:w="4876" w:type="dxa"/>
          </w:tcPr>
          <w:p w14:paraId="242D4463" w14:textId="77777777" w:rsidR="00A80152" w:rsidRPr="00443556" w:rsidRDefault="00A80152" w:rsidP="00A80152">
            <w:pPr>
              <w:pStyle w:val="Normal6"/>
              <w:rPr>
                <w:lang w:val="en-GB"/>
              </w:rPr>
            </w:pPr>
            <w:r w:rsidRPr="00443556">
              <w:rPr>
                <w:lang w:val="en-GB"/>
              </w:rPr>
              <w:t>(39)</w:t>
            </w:r>
            <w:r w:rsidRPr="00443556">
              <w:rPr>
                <w:lang w:val="en-GB"/>
              </w:rPr>
              <w:tab/>
              <w:t>Given the importance of consequences that the measures taken by the verifiers under this Regulation may have for the companies concerned, in particular regarding the determination of non-compliant port calls, calculation of the amounts of penalties and refusal to issue a FuelEU certificate of compliance, those companies should be entitled to apply for a review of such measures to the competent authority in the Member State where the verifier was accredited. In the light of the fundamental right to an effective remedy, enshrined in Article 47 of the Charter of Fundamental Rights of the European Union, decisions taken by the competent authorities and the managing bodies of the port under this Regulation should be subject to judicial review, carried out in accordance with the national law of the Member State concerned.</w:t>
            </w:r>
          </w:p>
        </w:tc>
        <w:tc>
          <w:tcPr>
            <w:tcW w:w="4876" w:type="dxa"/>
          </w:tcPr>
          <w:p w14:paraId="77A55FAE" w14:textId="77777777" w:rsidR="00A80152" w:rsidRPr="00443556" w:rsidRDefault="00A80152" w:rsidP="00A80152">
            <w:pPr>
              <w:pStyle w:val="Normal6"/>
              <w:rPr>
                <w:szCs w:val="24"/>
                <w:lang w:val="en-GB"/>
              </w:rPr>
            </w:pPr>
            <w:r w:rsidRPr="00443556">
              <w:rPr>
                <w:lang w:val="en-GB"/>
              </w:rPr>
              <w:t>(39)</w:t>
            </w:r>
            <w:r w:rsidRPr="00443556">
              <w:rPr>
                <w:lang w:val="en-GB"/>
              </w:rPr>
              <w:tab/>
              <w:t xml:space="preserve">Given the importance of consequences that the measures taken by the verifiers under this Regulation may have for the companies concerned, in particular regarding the determination of non-compliant port calls, </w:t>
            </w:r>
            <w:r w:rsidRPr="00443556">
              <w:rPr>
                <w:b/>
                <w:i/>
              </w:rPr>
              <w:t>the compiling of information for the</w:t>
            </w:r>
            <w:r w:rsidRPr="00443556">
              <w:rPr>
                <w:lang w:val="en-GB"/>
              </w:rPr>
              <w:t xml:space="preserve"> calculation of the amounts of penalties and refusal to issue a FuelEU certificate of compliance, those companies should be entitled to apply for a review of such measures to the competent authority in the Member State where the verifier was accredited. In the light of the fundamental right to an effective remedy, enshrined in Article 47 of the Charter of Fundamental Rights of the European Union, decisions taken by the competent authorities and the managing bodies of the port under this Regulation should be subject to judicial review, carried out in accordance with the national law of the Member State concerned.</w:t>
            </w:r>
          </w:p>
        </w:tc>
      </w:tr>
    </w:tbl>
    <w:p w14:paraId="2CF03FB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7C8C358" w14:textId="77777777" w:rsidR="00A80152" w:rsidRPr="00443556" w:rsidRDefault="00A80152" w:rsidP="00A80152">
      <w:r w:rsidRPr="00443556">
        <w:rPr>
          <w:rStyle w:val="HideTWBExt"/>
          <w:noProof w:val="0"/>
        </w:rPr>
        <w:t>&lt;/Amend&gt;</w:t>
      </w:r>
    </w:p>
    <w:p w14:paraId="0BFAD07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46</w:t>
      </w:r>
      <w:r w:rsidRPr="00443556">
        <w:rPr>
          <w:rStyle w:val="HideTWBExt"/>
          <w:b w:val="0"/>
          <w:noProof w:val="0"/>
          <w:lang w:val="en-GB"/>
        </w:rPr>
        <w:t>&lt;/NumAm&gt;</w:t>
      </w:r>
    </w:p>
    <w:p w14:paraId="301C931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342B63C" w14:textId="77777777" w:rsidR="00A80152" w:rsidRPr="00443556" w:rsidRDefault="00A80152" w:rsidP="00A80152">
      <w:r w:rsidRPr="00443556">
        <w:rPr>
          <w:rStyle w:val="HideTWBExt"/>
          <w:noProof w:val="0"/>
        </w:rPr>
        <w:t>&lt;/RepeatBlock-By&gt;</w:t>
      </w:r>
    </w:p>
    <w:p w14:paraId="41560B71"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1D01BA41" w14:textId="77777777" w:rsidR="00A80152" w:rsidRPr="00443556" w:rsidRDefault="00A80152" w:rsidP="00A80152"/>
    <w:p w14:paraId="66531F0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DDA8ACB" w14:textId="77777777" w:rsidR="00A80152" w:rsidRPr="00443556" w:rsidRDefault="00A80152" w:rsidP="00A80152">
      <w:pPr>
        <w:pStyle w:val="NormalBold"/>
      </w:pPr>
      <w:r w:rsidRPr="00443556">
        <w:rPr>
          <w:rStyle w:val="HideTWBExt"/>
          <w:b w:val="0"/>
          <w:noProof w:val="0"/>
        </w:rPr>
        <w:t>&lt;Article&gt;</w:t>
      </w:r>
      <w:r w:rsidRPr="00443556">
        <w:t>Recital 40</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E5C1EAF" w14:textId="77777777" w:rsidTr="00A80152">
        <w:trPr>
          <w:jc w:val="center"/>
        </w:trPr>
        <w:tc>
          <w:tcPr>
            <w:tcW w:w="9752" w:type="dxa"/>
            <w:gridSpan w:val="2"/>
          </w:tcPr>
          <w:p w14:paraId="640B3E26" w14:textId="77777777" w:rsidR="00A80152" w:rsidRPr="00443556" w:rsidRDefault="00A80152" w:rsidP="00A80152">
            <w:pPr>
              <w:keepNext/>
            </w:pPr>
          </w:p>
        </w:tc>
      </w:tr>
      <w:tr w:rsidR="00A80152" w:rsidRPr="00443556" w14:paraId="609FFF1A" w14:textId="77777777" w:rsidTr="00A80152">
        <w:trPr>
          <w:jc w:val="center"/>
        </w:trPr>
        <w:tc>
          <w:tcPr>
            <w:tcW w:w="4876" w:type="dxa"/>
          </w:tcPr>
          <w:p w14:paraId="4F11E21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C1C3166" w14:textId="77777777" w:rsidR="00A80152" w:rsidRPr="00443556" w:rsidRDefault="00A80152" w:rsidP="00A80152">
            <w:pPr>
              <w:pStyle w:val="ColumnHeading"/>
              <w:keepNext/>
              <w:rPr>
                <w:lang w:val="en-GB"/>
              </w:rPr>
            </w:pPr>
            <w:r w:rsidRPr="00443556">
              <w:rPr>
                <w:lang w:val="en-GB"/>
              </w:rPr>
              <w:t>Amendment</w:t>
            </w:r>
          </w:p>
        </w:tc>
      </w:tr>
      <w:tr w:rsidR="00A80152" w:rsidRPr="00443556" w14:paraId="1C87402B" w14:textId="77777777" w:rsidTr="00A80152">
        <w:trPr>
          <w:jc w:val="center"/>
        </w:trPr>
        <w:tc>
          <w:tcPr>
            <w:tcW w:w="4876" w:type="dxa"/>
          </w:tcPr>
          <w:p w14:paraId="750A7BC2" w14:textId="77777777" w:rsidR="00A80152" w:rsidRPr="00443556" w:rsidRDefault="00A80152" w:rsidP="00A80152">
            <w:pPr>
              <w:pStyle w:val="Normal6"/>
              <w:rPr>
                <w:lang w:val="en-GB"/>
              </w:rPr>
            </w:pPr>
            <w:r w:rsidRPr="00443556">
              <w:rPr>
                <w:lang w:val="en-GB"/>
              </w:rPr>
              <w:t>(40)</w:t>
            </w:r>
            <w:r w:rsidRPr="00443556">
              <w:rPr>
                <w:lang w:val="en-GB"/>
              </w:rPr>
              <w:tab/>
              <w:t xml:space="preserve">In order to maintain a level playing field through the efficient functioning of this Regulation, the power to adopt acts in accordance with Article 290 of the Treaty on the Functioning of the European Union should be delegated to the Commission in respect of amendment of the list of well-to-wake emission factors, amendment of the list of the applicable zero-emission technologies or criteria for their use, to establish the rules on conducting </w:t>
            </w:r>
            <w:r w:rsidRPr="00443556">
              <w:rPr>
                <w:b/>
                <w:i/>
              </w:rPr>
              <w:t>the laboratory testing and</w:t>
            </w:r>
            <w:r w:rsidRPr="00443556">
              <w:rPr>
                <w:lang w:val="en-GB"/>
              </w:rPr>
              <w:t xml:space="preserve"> direct emissions measurements, adaptation of the penalty factor, accreditation of verifiers, adaptation of the penalty factor, and modalities for the payment of penalties.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c>
          <w:tcPr>
            <w:tcW w:w="4876" w:type="dxa"/>
          </w:tcPr>
          <w:p w14:paraId="2E3AB039" w14:textId="77777777" w:rsidR="00A80152" w:rsidRPr="00443556" w:rsidRDefault="00A80152" w:rsidP="00A80152">
            <w:pPr>
              <w:pStyle w:val="Normal6"/>
              <w:rPr>
                <w:szCs w:val="24"/>
                <w:lang w:val="en-GB"/>
              </w:rPr>
            </w:pPr>
            <w:r w:rsidRPr="00443556">
              <w:rPr>
                <w:lang w:val="en-GB"/>
              </w:rPr>
              <w:t>(40)</w:t>
            </w:r>
            <w:r w:rsidRPr="00443556">
              <w:rPr>
                <w:lang w:val="en-GB"/>
              </w:rPr>
              <w:tab/>
              <w:t xml:space="preserve">In order to maintain a level playing field through the efficient functioning of this Regulation, the power to adopt acts in accordance with Article 290 of the Treaty on the Functioning of the European Union should be delegated to the Commission in respect of amendment of the list of well-to-wake emission factors, amendment of the list of the applicable zero-emission technologies or criteria for their use, to establish </w:t>
            </w:r>
            <w:r w:rsidRPr="00443556">
              <w:rPr>
                <w:b/>
                <w:i/>
                <w:lang w:val="en-GB"/>
              </w:rPr>
              <w:t>the rules on</w:t>
            </w:r>
            <w:r w:rsidRPr="00443556">
              <w:rPr>
                <w:lang w:val="en-GB"/>
              </w:rPr>
              <w:t xml:space="preserve"> </w:t>
            </w:r>
            <w:r w:rsidRPr="00443556">
              <w:rPr>
                <w:b/>
                <w:i/>
              </w:rPr>
              <w:t xml:space="preserve">certifying actual well-to-tank emissions, </w:t>
            </w:r>
            <w:r w:rsidRPr="00443556">
              <w:t>the rules on</w:t>
            </w:r>
            <w:r w:rsidRPr="00443556">
              <w:rPr>
                <w:lang w:val="en-GB"/>
              </w:rPr>
              <w:t xml:space="preserve"> conducting direct emissions measurements, adaptation of the penalty factor, accreditation of verifiers, adaptation of the penalty factor, and modalities for the payment of penalties.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of 13 April 2016.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r>
    </w:tbl>
    <w:p w14:paraId="0BB573B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B24C889" w14:textId="77777777" w:rsidR="00A80152" w:rsidRPr="00443556" w:rsidRDefault="00A80152" w:rsidP="00A80152">
      <w:r w:rsidRPr="00443556">
        <w:rPr>
          <w:rStyle w:val="HideTWBExt"/>
          <w:noProof w:val="0"/>
        </w:rPr>
        <w:t>&lt;/Amend&gt;</w:t>
      </w:r>
    </w:p>
    <w:p w14:paraId="5D2E0B2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47</w:t>
      </w:r>
      <w:r w:rsidRPr="00443556">
        <w:rPr>
          <w:rStyle w:val="HideTWBExt"/>
          <w:b w:val="0"/>
          <w:noProof w:val="0"/>
          <w:lang w:val="en-GB"/>
        </w:rPr>
        <w:t>&lt;/NumAm&gt;</w:t>
      </w:r>
    </w:p>
    <w:p w14:paraId="4A6FD4A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F3CF410" w14:textId="77777777" w:rsidR="00A80152" w:rsidRPr="00443556" w:rsidRDefault="00A80152" w:rsidP="00A80152">
      <w:r w:rsidRPr="00443556">
        <w:rPr>
          <w:rStyle w:val="HideTWBExt"/>
          <w:noProof w:val="0"/>
        </w:rPr>
        <w:t>&lt;/RepeatBlock-By&gt;</w:t>
      </w:r>
    </w:p>
    <w:p w14:paraId="206BDFE8"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657995CE" w14:textId="77777777" w:rsidR="00A80152" w:rsidRPr="00443556" w:rsidRDefault="00A80152" w:rsidP="00A80152"/>
    <w:p w14:paraId="0474E77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3E07BBA" w14:textId="77777777" w:rsidR="00A80152" w:rsidRPr="00443556" w:rsidRDefault="00A80152" w:rsidP="00A80152">
      <w:pPr>
        <w:pStyle w:val="NormalBold"/>
      </w:pPr>
      <w:r w:rsidRPr="00443556">
        <w:rPr>
          <w:rStyle w:val="HideTWBExt"/>
          <w:b w:val="0"/>
          <w:noProof w:val="0"/>
        </w:rPr>
        <w:t>&lt;Article&gt;</w:t>
      </w:r>
      <w:r w:rsidRPr="00443556">
        <w:t>Recital 42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AF5494A" w14:textId="77777777" w:rsidTr="00A80152">
        <w:trPr>
          <w:jc w:val="center"/>
        </w:trPr>
        <w:tc>
          <w:tcPr>
            <w:tcW w:w="9752" w:type="dxa"/>
            <w:gridSpan w:val="2"/>
          </w:tcPr>
          <w:p w14:paraId="25F74A97" w14:textId="77777777" w:rsidR="00A80152" w:rsidRPr="00443556" w:rsidRDefault="00A80152" w:rsidP="00A80152">
            <w:pPr>
              <w:keepNext/>
            </w:pPr>
          </w:p>
        </w:tc>
      </w:tr>
      <w:tr w:rsidR="00A80152" w:rsidRPr="00443556" w14:paraId="75E3F68F" w14:textId="77777777" w:rsidTr="00A80152">
        <w:trPr>
          <w:jc w:val="center"/>
        </w:trPr>
        <w:tc>
          <w:tcPr>
            <w:tcW w:w="4876" w:type="dxa"/>
          </w:tcPr>
          <w:p w14:paraId="4F096BD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77A9CF3" w14:textId="77777777" w:rsidR="00A80152" w:rsidRPr="00443556" w:rsidRDefault="00A80152" w:rsidP="00A80152">
            <w:pPr>
              <w:pStyle w:val="ColumnHeading"/>
              <w:keepNext/>
              <w:rPr>
                <w:lang w:val="en-GB"/>
              </w:rPr>
            </w:pPr>
            <w:r w:rsidRPr="00443556">
              <w:rPr>
                <w:lang w:val="en-GB"/>
              </w:rPr>
              <w:t>Amendment</w:t>
            </w:r>
          </w:p>
        </w:tc>
      </w:tr>
      <w:tr w:rsidR="00A80152" w:rsidRPr="00443556" w14:paraId="23954DA0" w14:textId="77777777" w:rsidTr="00A80152">
        <w:trPr>
          <w:jc w:val="center"/>
        </w:trPr>
        <w:tc>
          <w:tcPr>
            <w:tcW w:w="4876" w:type="dxa"/>
          </w:tcPr>
          <w:p w14:paraId="4576B573" w14:textId="77777777" w:rsidR="00A80152" w:rsidRPr="00443556" w:rsidRDefault="00A80152" w:rsidP="00A80152">
            <w:pPr>
              <w:pStyle w:val="Normal6"/>
              <w:rPr>
                <w:lang w:val="en-GB"/>
              </w:rPr>
            </w:pPr>
            <w:r w:rsidRPr="00443556">
              <w:rPr>
                <w:lang w:val="en-GB"/>
              </w:rPr>
              <w:t>(42)</w:t>
            </w:r>
            <w:r w:rsidRPr="00443556">
              <w:rPr>
                <w:lang w:val="en-GB"/>
              </w:rPr>
              <w:tab/>
              <w:t xml:space="preserve">Given the international dimension of the maritime sector, a global approach to limiting the greenhouse gas intensity of the energy used by ships is preferable as it </w:t>
            </w:r>
            <w:r w:rsidRPr="00443556">
              <w:rPr>
                <w:b/>
                <w:i/>
              </w:rPr>
              <w:t>could be regarded as</w:t>
            </w:r>
            <w:r w:rsidRPr="00443556">
              <w:rPr>
                <w:lang w:val="en-GB"/>
              </w:rPr>
              <w:t xml:space="preserve"> more effective due to its broader scope. In this context, and with a view to facilitating the development of international rules within the International Maritime Organisation (IMO), the Commission should share relevant information on the implementation of this Regulation with the IMO and other relevant international bodies and relevant submissions should be made to the IMO. Where an agreement on a global </w:t>
            </w:r>
            <w:r w:rsidRPr="00443556">
              <w:rPr>
                <w:b/>
                <w:i/>
              </w:rPr>
              <w:t>ap</w:t>
            </w:r>
            <w:r w:rsidR="006627BD" w:rsidRPr="00443556">
              <w:rPr>
                <w:b/>
                <w:i/>
              </w:rPr>
              <w:t>p</w:t>
            </w:r>
            <w:r w:rsidRPr="00443556">
              <w:rPr>
                <w:b/>
                <w:i/>
              </w:rPr>
              <w:t>roach</w:t>
            </w:r>
            <w:r w:rsidRPr="00443556">
              <w:rPr>
                <w:lang w:val="en-GB"/>
              </w:rPr>
              <w:t xml:space="preserve"> is reached on matters of relevance to this Regulation, the Commission should review the present Regulation </w:t>
            </w:r>
            <w:r w:rsidRPr="00443556">
              <w:rPr>
                <w:b/>
                <w:i/>
              </w:rPr>
              <w:t>with a view to aligning it, where appropriate,</w:t>
            </w:r>
            <w:r w:rsidRPr="00443556">
              <w:rPr>
                <w:lang w:val="en-GB"/>
              </w:rPr>
              <w:t xml:space="preserve"> with the international rules.</w:t>
            </w:r>
          </w:p>
        </w:tc>
        <w:tc>
          <w:tcPr>
            <w:tcW w:w="4876" w:type="dxa"/>
          </w:tcPr>
          <w:p w14:paraId="761BCD06" w14:textId="77777777" w:rsidR="00A80152" w:rsidRPr="00443556" w:rsidRDefault="00A80152" w:rsidP="00A80152">
            <w:pPr>
              <w:pStyle w:val="Normal6"/>
              <w:rPr>
                <w:szCs w:val="24"/>
                <w:lang w:val="en-GB"/>
              </w:rPr>
            </w:pPr>
            <w:r w:rsidRPr="00443556">
              <w:rPr>
                <w:lang w:val="en-GB"/>
              </w:rPr>
              <w:t>(42)</w:t>
            </w:r>
            <w:r w:rsidRPr="00443556">
              <w:rPr>
                <w:lang w:val="en-GB"/>
              </w:rPr>
              <w:tab/>
              <w:t xml:space="preserve">Given the international dimension of the maritime sector, a global approach to limiting the greenhouse gas intensity of the energy used by ships is preferable as it </w:t>
            </w:r>
            <w:r w:rsidRPr="00443556">
              <w:rPr>
                <w:b/>
                <w:i/>
              </w:rPr>
              <w:t>would be significantly</w:t>
            </w:r>
            <w:r w:rsidRPr="00443556">
              <w:rPr>
                <w:lang w:val="en-GB"/>
              </w:rPr>
              <w:t xml:space="preserve"> more effective due to its broader </w:t>
            </w:r>
            <w:r w:rsidRPr="00443556">
              <w:t>scope. In</w:t>
            </w:r>
            <w:r w:rsidRPr="00443556">
              <w:rPr>
                <w:lang w:val="en-GB"/>
              </w:rPr>
              <w:t xml:space="preserve"> this context, and with a view to facilitating the development of international rules within the International Maritime Organisation (IMO), the Commission should share relevant information on the implementation of this Regulation with the IMO and other relevant international bodies and relevant submissions should be made to the IMO</w:t>
            </w:r>
            <w:r w:rsidRPr="00443556">
              <w:rPr>
                <w:b/>
                <w:i/>
              </w:rPr>
              <w:t>, continuing the EU’s efforts to promote ambitious maritime decarbonisation targets on an international level</w:t>
            </w:r>
            <w:r w:rsidRPr="00443556">
              <w:rPr>
                <w:lang w:val="en-GB"/>
              </w:rPr>
              <w:t xml:space="preserve">. Where an agreement on a global </w:t>
            </w:r>
            <w:r w:rsidRPr="00443556">
              <w:rPr>
                <w:b/>
                <w:i/>
              </w:rPr>
              <w:t>approach</w:t>
            </w:r>
            <w:r w:rsidRPr="00443556">
              <w:rPr>
                <w:lang w:val="en-GB"/>
              </w:rPr>
              <w:t xml:space="preserve"> is reached on matters of relevance to this Regulation, the Commission should review the present Regulation </w:t>
            </w:r>
            <w:r w:rsidRPr="00443556">
              <w:rPr>
                <w:b/>
                <w:i/>
              </w:rPr>
              <w:t>to align it</w:t>
            </w:r>
            <w:r w:rsidRPr="00443556">
              <w:rPr>
                <w:lang w:val="en-GB"/>
              </w:rPr>
              <w:t xml:space="preserve"> with the international rules.</w:t>
            </w:r>
          </w:p>
        </w:tc>
      </w:tr>
    </w:tbl>
    <w:p w14:paraId="31CFC31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A7B827A" w14:textId="77777777" w:rsidR="00A80152" w:rsidRPr="00443556" w:rsidRDefault="00A80152" w:rsidP="00A80152">
      <w:r w:rsidRPr="00443556">
        <w:rPr>
          <w:rStyle w:val="HideTWBExt"/>
          <w:noProof w:val="0"/>
        </w:rPr>
        <w:t>&lt;/Amend&gt;</w:t>
      </w:r>
    </w:p>
    <w:p w14:paraId="3F493C3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48</w:t>
      </w:r>
      <w:r w:rsidRPr="00443556">
        <w:rPr>
          <w:rStyle w:val="HideTWBExt"/>
          <w:b w:val="0"/>
          <w:noProof w:val="0"/>
          <w:lang w:val="en-GB"/>
        </w:rPr>
        <w:t>&lt;/NumAm&gt;</w:t>
      </w:r>
    </w:p>
    <w:p w14:paraId="7798D9A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E2F8A5" w14:textId="77777777" w:rsidR="00A80152" w:rsidRPr="00443556" w:rsidRDefault="00A80152" w:rsidP="00A80152">
      <w:r w:rsidRPr="00443556">
        <w:rPr>
          <w:rStyle w:val="HideTWBExt"/>
          <w:noProof w:val="0"/>
        </w:rPr>
        <w:t>&lt;/RepeatBlock-By&gt;</w:t>
      </w:r>
    </w:p>
    <w:p w14:paraId="47699A19"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394987DA" w14:textId="77777777" w:rsidR="00A80152" w:rsidRPr="00443556" w:rsidRDefault="00A80152" w:rsidP="00A80152"/>
    <w:p w14:paraId="54ED76B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4EFE6A8" w14:textId="77777777" w:rsidR="00A80152" w:rsidRPr="00443556" w:rsidRDefault="00A80152" w:rsidP="00A80152">
      <w:pPr>
        <w:pStyle w:val="NormalBold"/>
      </w:pPr>
      <w:r w:rsidRPr="00443556">
        <w:rPr>
          <w:rStyle w:val="HideTWBExt"/>
          <w:b w:val="0"/>
          <w:noProof w:val="0"/>
        </w:rPr>
        <w:t>&lt;Article&gt;</w:t>
      </w:r>
      <w:r w:rsidRPr="00443556">
        <w:t>Recital 42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0012F3D" w14:textId="77777777" w:rsidTr="00A80152">
        <w:trPr>
          <w:jc w:val="center"/>
        </w:trPr>
        <w:tc>
          <w:tcPr>
            <w:tcW w:w="9752" w:type="dxa"/>
            <w:gridSpan w:val="2"/>
          </w:tcPr>
          <w:p w14:paraId="727079E5" w14:textId="77777777" w:rsidR="00A80152" w:rsidRPr="00443556" w:rsidRDefault="00A80152" w:rsidP="00A80152">
            <w:pPr>
              <w:keepNext/>
            </w:pPr>
          </w:p>
        </w:tc>
      </w:tr>
      <w:tr w:rsidR="00A80152" w:rsidRPr="00443556" w14:paraId="57E188B3" w14:textId="77777777" w:rsidTr="00A80152">
        <w:trPr>
          <w:jc w:val="center"/>
        </w:trPr>
        <w:tc>
          <w:tcPr>
            <w:tcW w:w="4876" w:type="dxa"/>
          </w:tcPr>
          <w:p w14:paraId="287E2A7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B3052B4" w14:textId="77777777" w:rsidR="00A80152" w:rsidRPr="00443556" w:rsidRDefault="00A80152" w:rsidP="00A80152">
            <w:pPr>
              <w:pStyle w:val="ColumnHeading"/>
              <w:keepNext/>
              <w:rPr>
                <w:lang w:val="en-GB"/>
              </w:rPr>
            </w:pPr>
            <w:r w:rsidRPr="00443556">
              <w:rPr>
                <w:lang w:val="en-GB"/>
              </w:rPr>
              <w:t>Amendment</w:t>
            </w:r>
          </w:p>
        </w:tc>
      </w:tr>
      <w:tr w:rsidR="00A80152" w:rsidRPr="00443556" w14:paraId="245E8E33" w14:textId="77777777" w:rsidTr="00A80152">
        <w:trPr>
          <w:jc w:val="center"/>
        </w:trPr>
        <w:tc>
          <w:tcPr>
            <w:tcW w:w="4876" w:type="dxa"/>
          </w:tcPr>
          <w:p w14:paraId="0246158B" w14:textId="77777777" w:rsidR="00A80152" w:rsidRPr="00443556" w:rsidRDefault="00A80152" w:rsidP="00A80152">
            <w:pPr>
              <w:pStyle w:val="Normal6"/>
              <w:rPr>
                <w:lang w:val="en-GB"/>
              </w:rPr>
            </w:pPr>
          </w:p>
        </w:tc>
        <w:tc>
          <w:tcPr>
            <w:tcW w:w="4876" w:type="dxa"/>
          </w:tcPr>
          <w:p w14:paraId="55B53928" w14:textId="77777777" w:rsidR="00A80152" w:rsidRPr="00443556" w:rsidRDefault="00A80152" w:rsidP="00A80152">
            <w:pPr>
              <w:pStyle w:val="Normal6"/>
              <w:rPr>
                <w:szCs w:val="24"/>
                <w:lang w:val="en-GB"/>
              </w:rPr>
            </w:pPr>
            <w:r w:rsidRPr="00443556">
              <w:rPr>
                <w:b/>
                <w:i/>
              </w:rPr>
              <w:t>(42 a)</w:t>
            </w:r>
            <w:r w:rsidRPr="00443556">
              <w:rPr>
                <w:b/>
                <w:i/>
              </w:rPr>
              <w:tab/>
              <w:t>To ensure an international level playing field and maximise the environmental impact of legislation on renewable and low-carbon fuels, the Commission and Members States should promote within the IMO and other international organisations robust certification and monitoring systems for renewable fuels.</w:t>
            </w:r>
          </w:p>
        </w:tc>
      </w:tr>
    </w:tbl>
    <w:p w14:paraId="5A81FCC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7CAB48F" w14:textId="77777777" w:rsidR="00A80152" w:rsidRPr="00443556" w:rsidRDefault="00A80152" w:rsidP="00A80152">
      <w:r w:rsidRPr="00443556">
        <w:rPr>
          <w:rStyle w:val="HideTWBExt"/>
          <w:noProof w:val="0"/>
        </w:rPr>
        <w:t>&lt;/Amend&gt;</w:t>
      </w:r>
    </w:p>
    <w:p w14:paraId="467DA51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49</w:t>
      </w:r>
      <w:r w:rsidRPr="00443556">
        <w:rPr>
          <w:rStyle w:val="HideTWBExt"/>
          <w:b w:val="0"/>
          <w:noProof w:val="0"/>
          <w:lang w:val="en-GB"/>
        </w:rPr>
        <w:t>&lt;/NumAm&gt;</w:t>
      </w:r>
    </w:p>
    <w:p w14:paraId="5D34619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8FC035" w14:textId="77777777" w:rsidR="00A80152" w:rsidRPr="00443556" w:rsidRDefault="00A80152" w:rsidP="00A80152">
      <w:r w:rsidRPr="00443556">
        <w:rPr>
          <w:rStyle w:val="HideTWBExt"/>
          <w:noProof w:val="0"/>
        </w:rPr>
        <w:t>&lt;/RepeatBlock-By&gt;</w:t>
      </w:r>
    </w:p>
    <w:p w14:paraId="4ECD8480"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3D60F4C6" w14:textId="77777777" w:rsidR="00A80152" w:rsidRPr="00443556" w:rsidRDefault="00A80152" w:rsidP="00A80152"/>
    <w:p w14:paraId="4B9B145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768213A" w14:textId="77777777" w:rsidR="00A80152" w:rsidRPr="00443556" w:rsidRDefault="00A80152" w:rsidP="00A80152">
      <w:pPr>
        <w:pStyle w:val="NormalBold"/>
      </w:pPr>
      <w:r w:rsidRPr="00443556">
        <w:rPr>
          <w:rStyle w:val="HideTWBExt"/>
          <w:b w:val="0"/>
          <w:noProof w:val="0"/>
        </w:rPr>
        <w:t>&lt;Article&gt;</w:t>
      </w:r>
      <w:r w:rsidRPr="00443556">
        <w:t>Recital 42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2F45A76" w14:textId="77777777" w:rsidTr="00A80152">
        <w:trPr>
          <w:jc w:val="center"/>
        </w:trPr>
        <w:tc>
          <w:tcPr>
            <w:tcW w:w="9752" w:type="dxa"/>
            <w:gridSpan w:val="2"/>
          </w:tcPr>
          <w:p w14:paraId="10CF7CD3" w14:textId="77777777" w:rsidR="00A80152" w:rsidRPr="00443556" w:rsidRDefault="00A80152" w:rsidP="00A80152">
            <w:pPr>
              <w:keepNext/>
            </w:pPr>
          </w:p>
        </w:tc>
      </w:tr>
      <w:tr w:rsidR="00A80152" w:rsidRPr="00443556" w14:paraId="4E149763" w14:textId="77777777" w:rsidTr="00A80152">
        <w:trPr>
          <w:jc w:val="center"/>
        </w:trPr>
        <w:tc>
          <w:tcPr>
            <w:tcW w:w="4876" w:type="dxa"/>
          </w:tcPr>
          <w:p w14:paraId="733F0FF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5558D25" w14:textId="77777777" w:rsidR="00A80152" w:rsidRPr="00443556" w:rsidRDefault="00A80152" w:rsidP="00A80152">
            <w:pPr>
              <w:pStyle w:val="ColumnHeading"/>
              <w:keepNext/>
              <w:rPr>
                <w:lang w:val="en-GB"/>
              </w:rPr>
            </w:pPr>
            <w:r w:rsidRPr="00443556">
              <w:rPr>
                <w:lang w:val="en-GB"/>
              </w:rPr>
              <w:t>Amendment</w:t>
            </w:r>
          </w:p>
        </w:tc>
      </w:tr>
      <w:tr w:rsidR="00A80152" w:rsidRPr="00443556" w14:paraId="1E27C05B" w14:textId="77777777" w:rsidTr="00A80152">
        <w:trPr>
          <w:jc w:val="center"/>
        </w:trPr>
        <w:tc>
          <w:tcPr>
            <w:tcW w:w="4876" w:type="dxa"/>
          </w:tcPr>
          <w:p w14:paraId="07008DBB" w14:textId="77777777" w:rsidR="00A80152" w:rsidRPr="00443556" w:rsidRDefault="00A80152" w:rsidP="00A80152">
            <w:pPr>
              <w:pStyle w:val="Normal6"/>
              <w:rPr>
                <w:lang w:val="en-GB"/>
              </w:rPr>
            </w:pPr>
          </w:p>
        </w:tc>
        <w:tc>
          <w:tcPr>
            <w:tcW w:w="4876" w:type="dxa"/>
          </w:tcPr>
          <w:p w14:paraId="3B49ED77" w14:textId="77777777" w:rsidR="00A80152" w:rsidRPr="00443556" w:rsidRDefault="00A80152" w:rsidP="00A80152">
            <w:pPr>
              <w:pStyle w:val="Normal6"/>
              <w:rPr>
                <w:szCs w:val="24"/>
                <w:lang w:val="en-GB"/>
              </w:rPr>
            </w:pPr>
            <w:r w:rsidRPr="00443556">
              <w:rPr>
                <w:b/>
                <w:i/>
              </w:rPr>
              <w:t>(42 b)</w:t>
            </w:r>
            <w:r w:rsidRPr="00443556">
              <w:rPr>
                <w:b/>
                <w:i/>
              </w:rPr>
              <w:tab/>
              <w:t>The Commission should ensure implementation and availability of tools for collaboration and exchange of best practices for the maritime transport sector, as defined in the ‘Better Regulation Guidelines.’</w:t>
            </w:r>
            <w:r w:rsidRPr="00443556">
              <w:rPr>
                <w:b/>
                <w:i/>
                <w:vertAlign w:val="superscript"/>
              </w:rPr>
              <w:t>1a</w:t>
            </w:r>
          </w:p>
        </w:tc>
      </w:tr>
      <w:tr w:rsidR="00A80152" w:rsidRPr="00443556" w14:paraId="6C63EF37" w14:textId="77777777" w:rsidTr="00A80152">
        <w:trPr>
          <w:jc w:val="center"/>
        </w:trPr>
        <w:tc>
          <w:tcPr>
            <w:tcW w:w="4876" w:type="dxa"/>
          </w:tcPr>
          <w:p w14:paraId="760B1987" w14:textId="77777777" w:rsidR="00A80152" w:rsidRPr="00443556" w:rsidRDefault="00A80152" w:rsidP="00A80152">
            <w:pPr>
              <w:pStyle w:val="Normal6"/>
              <w:rPr>
                <w:lang w:val="en-GB"/>
              </w:rPr>
            </w:pPr>
          </w:p>
        </w:tc>
        <w:tc>
          <w:tcPr>
            <w:tcW w:w="4876" w:type="dxa"/>
          </w:tcPr>
          <w:p w14:paraId="22DF5245" w14:textId="77777777" w:rsidR="00A80152" w:rsidRPr="00443556" w:rsidRDefault="00A80152" w:rsidP="00A80152">
            <w:pPr>
              <w:pStyle w:val="Normal6"/>
              <w:rPr>
                <w:szCs w:val="24"/>
                <w:lang w:val="en-GB"/>
              </w:rPr>
            </w:pPr>
            <w:r w:rsidRPr="00443556">
              <w:rPr>
                <w:b/>
                <w:i/>
                <w:lang w:val="en-GB"/>
              </w:rPr>
              <w:t>__________________</w:t>
            </w:r>
          </w:p>
        </w:tc>
      </w:tr>
      <w:tr w:rsidR="00A80152" w:rsidRPr="00443556" w14:paraId="3AE3423E" w14:textId="77777777" w:rsidTr="00A80152">
        <w:trPr>
          <w:jc w:val="center"/>
        </w:trPr>
        <w:tc>
          <w:tcPr>
            <w:tcW w:w="4876" w:type="dxa"/>
          </w:tcPr>
          <w:p w14:paraId="50DCFC21" w14:textId="77777777" w:rsidR="00A80152" w:rsidRPr="00443556" w:rsidRDefault="00A80152" w:rsidP="00A80152">
            <w:pPr>
              <w:pStyle w:val="Normal6"/>
              <w:rPr>
                <w:lang w:val="en-GB"/>
              </w:rPr>
            </w:pPr>
          </w:p>
        </w:tc>
        <w:tc>
          <w:tcPr>
            <w:tcW w:w="4876" w:type="dxa"/>
          </w:tcPr>
          <w:p w14:paraId="48C14E3C" w14:textId="77777777" w:rsidR="00A80152" w:rsidRPr="00443556" w:rsidRDefault="00A80152" w:rsidP="00A80152">
            <w:pPr>
              <w:pStyle w:val="Normal6"/>
              <w:rPr>
                <w:szCs w:val="24"/>
                <w:lang w:val="en-GB"/>
              </w:rPr>
            </w:pPr>
            <w:r w:rsidRPr="00443556">
              <w:rPr>
                <w:b/>
                <w:i/>
                <w:vertAlign w:val="superscript"/>
                <w:lang w:val="en-GB"/>
              </w:rPr>
              <w:t>1a</w:t>
            </w:r>
            <w:r w:rsidRPr="00443556">
              <w:rPr>
                <w:lang w:val="en-GB"/>
              </w:rPr>
              <w:t xml:space="preserve"> </w:t>
            </w:r>
            <w:r w:rsidRPr="00443556">
              <w:rPr>
                <w:b/>
                <w:i/>
              </w:rPr>
              <w:t>European Commission, Brussels, Commission Staff Working Document, Better Regulation Guidelines, 3.11.2021 SWD(2021) 305 final.</w:t>
            </w:r>
          </w:p>
        </w:tc>
      </w:tr>
    </w:tbl>
    <w:p w14:paraId="3B71145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C2578C9" w14:textId="77777777" w:rsidR="00A80152" w:rsidRPr="00443556" w:rsidRDefault="00A80152" w:rsidP="00A80152">
      <w:r w:rsidRPr="00443556">
        <w:rPr>
          <w:rStyle w:val="HideTWBExt"/>
          <w:noProof w:val="0"/>
        </w:rPr>
        <w:t>&lt;/Amend&gt;</w:t>
      </w:r>
    </w:p>
    <w:p w14:paraId="44979F8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50</w:t>
      </w:r>
      <w:r w:rsidRPr="00443556">
        <w:rPr>
          <w:rStyle w:val="HideTWBExt"/>
          <w:b w:val="0"/>
          <w:noProof w:val="0"/>
          <w:lang w:val="en-GB"/>
        </w:rPr>
        <w:t>&lt;/NumAm&gt;</w:t>
      </w:r>
    </w:p>
    <w:p w14:paraId="07D0805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4D7A80C" w14:textId="77777777" w:rsidR="00A80152" w:rsidRPr="00443556" w:rsidRDefault="00A80152" w:rsidP="00A80152">
      <w:r w:rsidRPr="00443556">
        <w:rPr>
          <w:rStyle w:val="HideTWBExt"/>
          <w:noProof w:val="0"/>
        </w:rPr>
        <w:t>&lt;/RepeatBlock-By&gt;</w:t>
      </w:r>
    </w:p>
    <w:p w14:paraId="4056C188" w14:textId="77777777" w:rsidR="00A80152" w:rsidRPr="00443556" w:rsidRDefault="00A80152" w:rsidP="00A80152">
      <w:pPr>
        <w:keepNext/>
      </w:pPr>
      <w:r w:rsidRPr="00443556">
        <w:rPr>
          <w:rStyle w:val="HideTWBExt"/>
          <w:noProof w:val="0"/>
        </w:rPr>
        <w:t>&lt;Compromise&gt;</w:t>
      </w:r>
      <w:r w:rsidRPr="00443556">
        <w:t>Compromise amendment replacing Amendment(s): Compromise 10</w:t>
      </w:r>
      <w:r w:rsidRPr="00443556">
        <w:rPr>
          <w:rStyle w:val="HideTWBExt"/>
          <w:noProof w:val="0"/>
        </w:rPr>
        <w:t>&lt;/Compromise&gt;</w:t>
      </w:r>
    </w:p>
    <w:p w14:paraId="5B4B4AD5" w14:textId="77777777" w:rsidR="00A80152" w:rsidRPr="00443556" w:rsidRDefault="00A80152" w:rsidP="00A80152"/>
    <w:p w14:paraId="7282B1B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AE84EEA" w14:textId="77777777" w:rsidR="00A80152" w:rsidRPr="00443556" w:rsidRDefault="00A80152" w:rsidP="00A80152">
      <w:pPr>
        <w:pStyle w:val="NormalBold"/>
      </w:pPr>
      <w:r w:rsidRPr="00443556">
        <w:rPr>
          <w:rStyle w:val="HideTWBExt"/>
          <w:b w:val="0"/>
          <w:noProof w:val="0"/>
        </w:rPr>
        <w:t>&lt;Article&gt;</w:t>
      </w:r>
      <w:r w:rsidRPr="00443556">
        <w:t>Recital 43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647DBD2" w14:textId="77777777" w:rsidTr="00A80152">
        <w:trPr>
          <w:jc w:val="center"/>
        </w:trPr>
        <w:tc>
          <w:tcPr>
            <w:tcW w:w="9752" w:type="dxa"/>
            <w:gridSpan w:val="2"/>
          </w:tcPr>
          <w:p w14:paraId="5D2818AF" w14:textId="77777777" w:rsidR="00A80152" w:rsidRPr="00443556" w:rsidRDefault="00A80152" w:rsidP="00A80152">
            <w:pPr>
              <w:keepNext/>
            </w:pPr>
          </w:p>
        </w:tc>
      </w:tr>
      <w:tr w:rsidR="00A80152" w:rsidRPr="00443556" w14:paraId="5F25A113" w14:textId="77777777" w:rsidTr="00A80152">
        <w:trPr>
          <w:jc w:val="center"/>
        </w:trPr>
        <w:tc>
          <w:tcPr>
            <w:tcW w:w="4876" w:type="dxa"/>
          </w:tcPr>
          <w:p w14:paraId="6DC8F6D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1B31B28" w14:textId="77777777" w:rsidR="00A80152" w:rsidRPr="00443556" w:rsidRDefault="00A80152" w:rsidP="00A80152">
            <w:pPr>
              <w:pStyle w:val="ColumnHeading"/>
              <w:keepNext/>
              <w:rPr>
                <w:lang w:val="en-GB"/>
              </w:rPr>
            </w:pPr>
            <w:r w:rsidRPr="00443556">
              <w:rPr>
                <w:lang w:val="en-GB"/>
              </w:rPr>
              <w:t>Amendment</w:t>
            </w:r>
          </w:p>
        </w:tc>
      </w:tr>
      <w:tr w:rsidR="00A80152" w:rsidRPr="00443556" w14:paraId="6EEE676C" w14:textId="77777777" w:rsidTr="00A80152">
        <w:trPr>
          <w:jc w:val="center"/>
        </w:trPr>
        <w:tc>
          <w:tcPr>
            <w:tcW w:w="4876" w:type="dxa"/>
          </w:tcPr>
          <w:p w14:paraId="41A1440C" w14:textId="77777777" w:rsidR="00A80152" w:rsidRPr="00443556" w:rsidRDefault="00A80152" w:rsidP="00A80152">
            <w:pPr>
              <w:pStyle w:val="Normal6"/>
              <w:rPr>
                <w:lang w:val="en-GB"/>
              </w:rPr>
            </w:pPr>
            <w:r w:rsidRPr="00443556">
              <w:rPr>
                <w:lang w:val="en-GB"/>
              </w:rPr>
              <w:t>(43)</w:t>
            </w:r>
            <w:r w:rsidRPr="00443556">
              <w:rPr>
                <w:lang w:val="en-GB"/>
              </w:rPr>
              <w:tab/>
              <w:t>The uptake of renewable and low-carbon fuels and substitute sources of energy by ships arriving at, within or departing from ports under the jurisdiction of a Member State across the Union, is not an objective that can be sufficiently achieved by the Member States without risking to introduce barriers to the internal market and distortions of competition between ports and between maritime operators. This objective can be better achieved by introducing uniform rules at Union level that create economic incentives for maritime operators to continue operating unimpededly while meeting obligations on the use of renewable and low-carbon fuels. Accordingly,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c>
          <w:tcPr>
            <w:tcW w:w="4876" w:type="dxa"/>
          </w:tcPr>
          <w:p w14:paraId="62BC5AA5" w14:textId="77777777" w:rsidR="00A80152" w:rsidRPr="00443556" w:rsidRDefault="00A80152" w:rsidP="00A80152">
            <w:pPr>
              <w:pStyle w:val="Normal6"/>
              <w:rPr>
                <w:szCs w:val="24"/>
                <w:lang w:val="en-GB"/>
              </w:rPr>
            </w:pPr>
            <w:r w:rsidRPr="00443556">
              <w:rPr>
                <w:lang w:val="en-GB"/>
              </w:rPr>
              <w:t>(43)</w:t>
            </w:r>
            <w:r w:rsidRPr="00443556">
              <w:rPr>
                <w:lang w:val="en-GB"/>
              </w:rPr>
              <w:tab/>
              <w:t xml:space="preserve">The </w:t>
            </w:r>
            <w:r w:rsidRPr="00443556">
              <w:rPr>
                <w:b/>
                <w:i/>
              </w:rPr>
              <w:t>development and large-scale</w:t>
            </w:r>
            <w:r w:rsidRPr="00443556">
              <w:rPr>
                <w:lang w:val="en-GB"/>
              </w:rPr>
              <w:t xml:space="preserve"> uptake of renewable and low-carbon fuels and substitute sources of energy by ships arriving at, within or departing from ports under the jurisdiction of a Member State across the Union, is not an objective that can be sufficiently achieved by the Member States without risking to introduce barriers to the internal market and distortions of competition between ports and between maritime operators. This objective can be better achieved by introducing uniform rules at Union level that create economic incentives for maritime operators to continue operating unimpededly while meeting obligations on the use of renewable and low-carbon fuels. Accordingly,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tc>
      </w:tr>
    </w:tbl>
    <w:p w14:paraId="4B02814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A25B7E3" w14:textId="77777777" w:rsidR="00A80152" w:rsidRPr="00443556" w:rsidRDefault="00A80152" w:rsidP="00A80152">
      <w:r w:rsidRPr="00443556">
        <w:rPr>
          <w:rStyle w:val="HideTWBExt"/>
          <w:noProof w:val="0"/>
        </w:rPr>
        <w:t>&lt;/Amend&gt;</w:t>
      </w:r>
    </w:p>
    <w:p w14:paraId="540C636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51</w:t>
      </w:r>
      <w:r w:rsidRPr="00443556">
        <w:rPr>
          <w:rStyle w:val="HideTWBExt"/>
          <w:b w:val="0"/>
          <w:noProof w:val="0"/>
          <w:lang w:val="en-GB"/>
        </w:rPr>
        <w:t>&lt;/NumAm&gt;</w:t>
      </w:r>
    </w:p>
    <w:p w14:paraId="7A4EE58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FC9185B" w14:textId="77777777" w:rsidR="00A80152" w:rsidRPr="00443556" w:rsidRDefault="00A80152" w:rsidP="00A80152">
      <w:r w:rsidRPr="00443556">
        <w:rPr>
          <w:rStyle w:val="HideTWBExt"/>
          <w:noProof w:val="0"/>
        </w:rPr>
        <w:t>&lt;/RepeatBlock-By&gt;</w:t>
      </w:r>
    </w:p>
    <w:p w14:paraId="20B83580" w14:textId="77777777" w:rsidR="00A80152" w:rsidRPr="00443556" w:rsidRDefault="00A80152" w:rsidP="00A80152">
      <w:pPr>
        <w:keepNext/>
      </w:pPr>
      <w:r w:rsidRPr="00443556">
        <w:rPr>
          <w:rStyle w:val="HideTWBExt"/>
          <w:noProof w:val="0"/>
        </w:rPr>
        <w:t>&lt;Compromise&gt;</w:t>
      </w:r>
      <w:r w:rsidRPr="00443556">
        <w:t>Compromise amendment replacing Amendment(s): Comp 1</w:t>
      </w:r>
      <w:r w:rsidRPr="00443556">
        <w:rPr>
          <w:rStyle w:val="HideTWBExt"/>
          <w:noProof w:val="0"/>
        </w:rPr>
        <w:t>&lt;/Compromise&gt;</w:t>
      </w:r>
    </w:p>
    <w:p w14:paraId="55E92C31" w14:textId="77777777" w:rsidR="00A80152" w:rsidRPr="00443556" w:rsidRDefault="00A80152" w:rsidP="00A80152"/>
    <w:p w14:paraId="6D51329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F0E75B6" w14:textId="77777777" w:rsidR="00A80152" w:rsidRPr="00443556" w:rsidRDefault="00A80152" w:rsidP="00A80152">
      <w:pPr>
        <w:pStyle w:val="NormalBold"/>
      </w:pPr>
      <w:r w:rsidRPr="00443556">
        <w:rPr>
          <w:rStyle w:val="HideTWBExt"/>
          <w:b w:val="0"/>
          <w:noProof w:val="0"/>
        </w:rPr>
        <w:t>&lt;Article&gt;</w:t>
      </w:r>
      <w:r w:rsidRPr="00443556">
        <w:t>Article 1 – paragraph 1 – point a</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C43ED30" w14:textId="77777777" w:rsidTr="00A80152">
        <w:trPr>
          <w:jc w:val="center"/>
        </w:trPr>
        <w:tc>
          <w:tcPr>
            <w:tcW w:w="9752" w:type="dxa"/>
            <w:gridSpan w:val="2"/>
          </w:tcPr>
          <w:p w14:paraId="48C6C36C" w14:textId="77777777" w:rsidR="00A80152" w:rsidRPr="00443556" w:rsidRDefault="00A80152" w:rsidP="00A80152">
            <w:pPr>
              <w:keepNext/>
            </w:pPr>
          </w:p>
        </w:tc>
      </w:tr>
      <w:tr w:rsidR="00A80152" w:rsidRPr="00443556" w14:paraId="6F634774" w14:textId="77777777" w:rsidTr="00A80152">
        <w:trPr>
          <w:jc w:val="center"/>
        </w:trPr>
        <w:tc>
          <w:tcPr>
            <w:tcW w:w="4876" w:type="dxa"/>
          </w:tcPr>
          <w:p w14:paraId="24EF13F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2DCE5A9" w14:textId="77777777" w:rsidR="00A80152" w:rsidRPr="00443556" w:rsidRDefault="00A80152" w:rsidP="00A80152">
            <w:pPr>
              <w:pStyle w:val="ColumnHeading"/>
              <w:keepNext/>
              <w:rPr>
                <w:lang w:val="en-GB"/>
              </w:rPr>
            </w:pPr>
            <w:r w:rsidRPr="00443556">
              <w:rPr>
                <w:lang w:val="en-GB"/>
              </w:rPr>
              <w:t>Amendment</w:t>
            </w:r>
          </w:p>
        </w:tc>
      </w:tr>
      <w:tr w:rsidR="00A80152" w:rsidRPr="00443556" w14:paraId="39070D4D" w14:textId="77777777" w:rsidTr="00A80152">
        <w:trPr>
          <w:jc w:val="center"/>
        </w:trPr>
        <w:tc>
          <w:tcPr>
            <w:tcW w:w="4876" w:type="dxa"/>
          </w:tcPr>
          <w:p w14:paraId="4EB91CC9" w14:textId="77777777" w:rsidR="00A80152" w:rsidRPr="00443556" w:rsidRDefault="00A80152" w:rsidP="00A80152">
            <w:pPr>
              <w:pStyle w:val="Normal6"/>
              <w:rPr>
                <w:lang w:val="en-GB"/>
              </w:rPr>
            </w:pPr>
            <w:r w:rsidRPr="00443556">
              <w:rPr>
                <w:lang w:val="en-GB"/>
              </w:rPr>
              <w:t>(a)</w:t>
            </w:r>
            <w:r w:rsidRPr="00443556">
              <w:rPr>
                <w:lang w:val="en-GB"/>
              </w:rPr>
              <w:tab/>
            </w:r>
            <w:r w:rsidRPr="00443556">
              <w:rPr>
                <w:b/>
                <w:i/>
              </w:rPr>
              <w:t>the</w:t>
            </w:r>
            <w:r w:rsidRPr="00443556">
              <w:rPr>
                <w:lang w:val="en-GB"/>
              </w:rPr>
              <w:t xml:space="preserve"> limit on the greenhouse gas (‘GHG’) intensity of energy used on-board by a ship arriving at, staying within or departing from ports under the jurisdiction of a Member State and</w:t>
            </w:r>
          </w:p>
        </w:tc>
        <w:tc>
          <w:tcPr>
            <w:tcW w:w="4876" w:type="dxa"/>
          </w:tcPr>
          <w:p w14:paraId="2E922E4D" w14:textId="77777777" w:rsidR="00A80152" w:rsidRPr="00443556" w:rsidRDefault="00A80152" w:rsidP="00A80152">
            <w:pPr>
              <w:pStyle w:val="Normal6"/>
              <w:rPr>
                <w:szCs w:val="24"/>
                <w:lang w:val="en-GB"/>
              </w:rPr>
            </w:pPr>
            <w:r w:rsidRPr="00443556">
              <w:rPr>
                <w:lang w:val="en-GB"/>
              </w:rPr>
              <w:t>(a)</w:t>
            </w:r>
            <w:r w:rsidRPr="00443556">
              <w:rPr>
                <w:lang w:val="en-GB"/>
              </w:rPr>
              <w:tab/>
            </w:r>
            <w:r w:rsidRPr="00443556">
              <w:rPr>
                <w:b/>
                <w:i/>
              </w:rPr>
              <w:t>a</w:t>
            </w:r>
            <w:r w:rsidRPr="00443556">
              <w:rPr>
                <w:lang w:val="en-GB"/>
              </w:rPr>
              <w:t xml:space="preserve"> limit on the greenhouse gas (‘GHG’) intensity of energy used on-board by a ship arriving at, staying within or departing from ports under the jurisdiction of a Member State and</w:t>
            </w:r>
          </w:p>
        </w:tc>
      </w:tr>
    </w:tbl>
    <w:p w14:paraId="5E9607D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CB74D72" w14:textId="77777777" w:rsidR="00A80152" w:rsidRPr="00443556" w:rsidRDefault="00A80152" w:rsidP="00A80152">
      <w:r w:rsidRPr="00443556">
        <w:rPr>
          <w:rStyle w:val="HideTWBExt"/>
          <w:noProof w:val="0"/>
        </w:rPr>
        <w:t>&lt;/Amend&gt;</w:t>
      </w:r>
    </w:p>
    <w:p w14:paraId="5F22EACD"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52</w:t>
      </w:r>
      <w:r w:rsidRPr="00443556">
        <w:rPr>
          <w:rStyle w:val="HideTWBExt"/>
          <w:b w:val="0"/>
          <w:noProof w:val="0"/>
          <w:lang w:val="en-GB"/>
        </w:rPr>
        <w:t>&lt;/NumAm&gt;</w:t>
      </w:r>
    </w:p>
    <w:p w14:paraId="599692E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08DF532" w14:textId="77777777" w:rsidR="00A80152" w:rsidRPr="00443556" w:rsidRDefault="00A80152" w:rsidP="00A80152">
      <w:r w:rsidRPr="00443556">
        <w:rPr>
          <w:rStyle w:val="HideTWBExt"/>
          <w:noProof w:val="0"/>
        </w:rPr>
        <w:t>&lt;/RepeatBlock-By&gt;</w:t>
      </w:r>
    </w:p>
    <w:p w14:paraId="610433C3" w14:textId="77777777" w:rsidR="00A80152" w:rsidRPr="00443556" w:rsidRDefault="00A80152" w:rsidP="00A80152">
      <w:pPr>
        <w:keepNext/>
      </w:pPr>
      <w:r w:rsidRPr="00443556">
        <w:rPr>
          <w:rStyle w:val="HideTWBExt"/>
          <w:noProof w:val="0"/>
        </w:rPr>
        <w:t>&lt;Compromise&gt;</w:t>
      </w:r>
      <w:r w:rsidRPr="00443556">
        <w:t>Compromise amendment replacing Amendment(s): Compromise 1</w:t>
      </w:r>
      <w:r w:rsidRPr="00443556">
        <w:rPr>
          <w:rStyle w:val="HideTWBExt"/>
          <w:noProof w:val="0"/>
        </w:rPr>
        <w:t>&lt;/Compromise&gt;</w:t>
      </w:r>
    </w:p>
    <w:p w14:paraId="7942AD4F" w14:textId="77777777" w:rsidR="00A80152" w:rsidRPr="00443556" w:rsidRDefault="00A80152" w:rsidP="00A80152"/>
    <w:p w14:paraId="0DFFA37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32ED823" w14:textId="77777777" w:rsidR="00A80152" w:rsidRPr="00443556" w:rsidRDefault="00A80152" w:rsidP="00A80152">
      <w:pPr>
        <w:pStyle w:val="NormalBold"/>
      </w:pPr>
      <w:r w:rsidRPr="00443556">
        <w:rPr>
          <w:rStyle w:val="HideTWBExt"/>
          <w:b w:val="0"/>
          <w:noProof w:val="0"/>
        </w:rPr>
        <w:t>&lt;Article&gt;</w:t>
      </w:r>
      <w:r w:rsidRPr="00443556">
        <w:t>Article 1 – paragraph 1 – point b</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7C78B57" w14:textId="77777777" w:rsidTr="00A80152">
        <w:trPr>
          <w:jc w:val="center"/>
        </w:trPr>
        <w:tc>
          <w:tcPr>
            <w:tcW w:w="9752" w:type="dxa"/>
            <w:gridSpan w:val="2"/>
          </w:tcPr>
          <w:p w14:paraId="57266A44" w14:textId="77777777" w:rsidR="00A80152" w:rsidRPr="00443556" w:rsidRDefault="00A80152" w:rsidP="00A80152">
            <w:pPr>
              <w:keepNext/>
            </w:pPr>
          </w:p>
        </w:tc>
      </w:tr>
      <w:tr w:rsidR="00A80152" w:rsidRPr="00443556" w14:paraId="38B14ED0" w14:textId="77777777" w:rsidTr="00A80152">
        <w:trPr>
          <w:jc w:val="center"/>
        </w:trPr>
        <w:tc>
          <w:tcPr>
            <w:tcW w:w="4876" w:type="dxa"/>
          </w:tcPr>
          <w:p w14:paraId="3D39843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292E6E8" w14:textId="77777777" w:rsidR="00A80152" w:rsidRPr="00443556" w:rsidRDefault="00A80152" w:rsidP="00A80152">
            <w:pPr>
              <w:pStyle w:val="ColumnHeading"/>
              <w:keepNext/>
              <w:rPr>
                <w:lang w:val="en-GB"/>
              </w:rPr>
            </w:pPr>
            <w:r w:rsidRPr="00443556">
              <w:rPr>
                <w:lang w:val="en-GB"/>
              </w:rPr>
              <w:t>Amendment</w:t>
            </w:r>
          </w:p>
        </w:tc>
      </w:tr>
      <w:tr w:rsidR="00A80152" w:rsidRPr="00443556" w14:paraId="24AD5E17" w14:textId="77777777" w:rsidTr="00A80152">
        <w:trPr>
          <w:jc w:val="center"/>
        </w:trPr>
        <w:tc>
          <w:tcPr>
            <w:tcW w:w="4876" w:type="dxa"/>
          </w:tcPr>
          <w:p w14:paraId="0529570F" w14:textId="77777777" w:rsidR="00A80152" w:rsidRPr="00443556" w:rsidRDefault="00A80152" w:rsidP="00A80152">
            <w:pPr>
              <w:pStyle w:val="Normal6"/>
              <w:rPr>
                <w:lang w:val="en-GB"/>
              </w:rPr>
            </w:pPr>
            <w:r w:rsidRPr="00443556">
              <w:rPr>
                <w:lang w:val="en-GB"/>
              </w:rPr>
              <w:t>(b)</w:t>
            </w:r>
            <w:r w:rsidRPr="00443556">
              <w:rPr>
                <w:lang w:val="en-GB"/>
              </w:rPr>
              <w:tab/>
            </w:r>
            <w:r w:rsidRPr="00443556">
              <w:rPr>
                <w:b/>
                <w:i/>
              </w:rPr>
              <w:t>the</w:t>
            </w:r>
            <w:r w:rsidRPr="00443556">
              <w:rPr>
                <w:lang w:val="en-GB"/>
              </w:rPr>
              <w:t xml:space="preserve"> obligation to use on-shore power supply or zero-emission technology in ports under the jurisdiction of a Member State,</w:t>
            </w:r>
          </w:p>
        </w:tc>
        <w:tc>
          <w:tcPr>
            <w:tcW w:w="4876" w:type="dxa"/>
          </w:tcPr>
          <w:p w14:paraId="1DFD9798" w14:textId="77777777" w:rsidR="00A80152" w:rsidRPr="00443556" w:rsidRDefault="00A80152" w:rsidP="00A80152">
            <w:pPr>
              <w:pStyle w:val="Normal6"/>
              <w:rPr>
                <w:szCs w:val="24"/>
                <w:lang w:val="en-GB"/>
              </w:rPr>
            </w:pPr>
            <w:r w:rsidRPr="00443556">
              <w:rPr>
                <w:lang w:val="en-GB"/>
              </w:rPr>
              <w:t>(b)</w:t>
            </w:r>
            <w:r w:rsidRPr="00443556">
              <w:rPr>
                <w:lang w:val="en-GB"/>
              </w:rPr>
              <w:tab/>
            </w:r>
            <w:r w:rsidRPr="00443556">
              <w:rPr>
                <w:b/>
                <w:i/>
              </w:rPr>
              <w:t>an</w:t>
            </w:r>
            <w:r w:rsidRPr="00443556">
              <w:rPr>
                <w:lang w:val="en-GB"/>
              </w:rPr>
              <w:t xml:space="preserve"> obligation to use on-shore power supply or zero-emission technology in ports under the jurisdiction of a Member State,</w:t>
            </w:r>
          </w:p>
        </w:tc>
      </w:tr>
    </w:tbl>
    <w:p w14:paraId="29FF50D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2CD9363" w14:textId="77777777" w:rsidR="00A80152" w:rsidRPr="00443556" w:rsidRDefault="00A80152" w:rsidP="00A80152">
      <w:r w:rsidRPr="00443556">
        <w:rPr>
          <w:rStyle w:val="HideTWBExt"/>
          <w:noProof w:val="0"/>
        </w:rPr>
        <w:t>&lt;/Amend&gt;</w:t>
      </w:r>
    </w:p>
    <w:p w14:paraId="639C0EC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53</w:t>
      </w:r>
      <w:r w:rsidRPr="00443556">
        <w:rPr>
          <w:rStyle w:val="HideTWBExt"/>
          <w:b w:val="0"/>
          <w:noProof w:val="0"/>
          <w:lang w:val="en-GB"/>
        </w:rPr>
        <w:t>&lt;/NumAm&gt;</w:t>
      </w:r>
    </w:p>
    <w:p w14:paraId="74F01C5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A7C4851" w14:textId="77777777" w:rsidR="00A80152" w:rsidRPr="00443556" w:rsidRDefault="00A80152" w:rsidP="00A80152">
      <w:r w:rsidRPr="00443556">
        <w:rPr>
          <w:rStyle w:val="HideTWBExt"/>
          <w:noProof w:val="0"/>
        </w:rPr>
        <w:t>&lt;/RepeatBlock-By&gt;</w:t>
      </w:r>
    </w:p>
    <w:p w14:paraId="4CEF1814" w14:textId="77777777" w:rsidR="00A80152" w:rsidRPr="00443556" w:rsidRDefault="00A80152" w:rsidP="00A80152">
      <w:pPr>
        <w:keepNext/>
      </w:pPr>
      <w:r w:rsidRPr="00443556">
        <w:rPr>
          <w:rStyle w:val="HideTWBExt"/>
          <w:noProof w:val="0"/>
        </w:rPr>
        <w:t>&lt;Compromise&gt;</w:t>
      </w:r>
      <w:r w:rsidRPr="00443556">
        <w:t>Compromise amendment replacing Amendment(s): Compromise 1</w:t>
      </w:r>
      <w:r w:rsidRPr="00443556">
        <w:rPr>
          <w:rStyle w:val="HideTWBExt"/>
          <w:noProof w:val="0"/>
        </w:rPr>
        <w:t>&lt;/Compromise&gt;</w:t>
      </w:r>
    </w:p>
    <w:p w14:paraId="0B7B8A24" w14:textId="77777777" w:rsidR="00A80152" w:rsidRPr="00443556" w:rsidRDefault="00A80152" w:rsidP="00A80152"/>
    <w:p w14:paraId="1D6F368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E8AF23E" w14:textId="77777777" w:rsidR="00A80152" w:rsidRPr="00443556" w:rsidRDefault="00A80152" w:rsidP="00A80152">
      <w:pPr>
        <w:pStyle w:val="NormalBold"/>
      </w:pPr>
      <w:r w:rsidRPr="00443556">
        <w:rPr>
          <w:rStyle w:val="HideTWBExt"/>
          <w:b w:val="0"/>
          <w:noProof w:val="0"/>
        </w:rPr>
        <w:t>&lt;Article&gt;</w:t>
      </w:r>
      <w:r w:rsidRPr="00443556">
        <w:t>Article 1 – paragraph 1 – subparagraph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809656E" w14:textId="77777777" w:rsidTr="00A80152">
        <w:trPr>
          <w:jc w:val="center"/>
        </w:trPr>
        <w:tc>
          <w:tcPr>
            <w:tcW w:w="9752" w:type="dxa"/>
            <w:gridSpan w:val="2"/>
          </w:tcPr>
          <w:p w14:paraId="437C0645" w14:textId="77777777" w:rsidR="00A80152" w:rsidRPr="00443556" w:rsidRDefault="00A80152" w:rsidP="00A80152">
            <w:pPr>
              <w:keepNext/>
            </w:pPr>
          </w:p>
        </w:tc>
      </w:tr>
      <w:tr w:rsidR="00A80152" w:rsidRPr="00443556" w14:paraId="08A897C7" w14:textId="77777777" w:rsidTr="00A80152">
        <w:trPr>
          <w:jc w:val="center"/>
        </w:trPr>
        <w:tc>
          <w:tcPr>
            <w:tcW w:w="4876" w:type="dxa"/>
          </w:tcPr>
          <w:p w14:paraId="6B84D0B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1475584" w14:textId="77777777" w:rsidR="00A80152" w:rsidRPr="00443556" w:rsidRDefault="00A80152" w:rsidP="00A80152">
            <w:pPr>
              <w:pStyle w:val="ColumnHeading"/>
              <w:keepNext/>
              <w:rPr>
                <w:lang w:val="en-GB"/>
              </w:rPr>
            </w:pPr>
            <w:r w:rsidRPr="00443556">
              <w:rPr>
                <w:lang w:val="en-GB"/>
              </w:rPr>
              <w:t>Amendment</w:t>
            </w:r>
          </w:p>
        </w:tc>
      </w:tr>
      <w:tr w:rsidR="00A80152" w:rsidRPr="00443556" w14:paraId="146F1A58" w14:textId="77777777" w:rsidTr="00A80152">
        <w:trPr>
          <w:jc w:val="center"/>
        </w:trPr>
        <w:tc>
          <w:tcPr>
            <w:tcW w:w="4876" w:type="dxa"/>
          </w:tcPr>
          <w:p w14:paraId="46D35335" w14:textId="77777777" w:rsidR="00A80152" w:rsidRPr="00443556" w:rsidRDefault="00A80152" w:rsidP="00A80152">
            <w:pPr>
              <w:pStyle w:val="Normal6"/>
              <w:rPr>
                <w:lang w:val="en-GB"/>
              </w:rPr>
            </w:pPr>
            <w:r w:rsidRPr="00443556">
              <w:rPr>
                <w:b/>
                <w:i/>
              </w:rPr>
              <w:t>in order</w:t>
            </w:r>
            <w:r w:rsidRPr="00443556">
              <w:rPr>
                <w:lang w:val="en-GB"/>
              </w:rPr>
              <w:t xml:space="preserve"> to increase consistent use of renewable and low-carbon fuels and substitute sources of energy across the Union, while ensuring the smooth operation of maritime traffic and avoiding distortions in the internal market.</w:t>
            </w:r>
          </w:p>
        </w:tc>
        <w:tc>
          <w:tcPr>
            <w:tcW w:w="4876" w:type="dxa"/>
          </w:tcPr>
          <w:p w14:paraId="342BEEA6" w14:textId="77777777" w:rsidR="00A80152" w:rsidRPr="00443556" w:rsidRDefault="00A80152" w:rsidP="00A80152">
            <w:pPr>
              <w:pStyle w:val="Normal6"/>
              <w:rPr>
                <w:szCs w:val="24"/>
                <w:lang w:val="en-GB"/>
              </w:rPr>
            </w:pPr>
            <w:r w:rsidRPr="00443556">
              <w:rPr>
                <w:b/>
                <w:i/>
              </w:rPr>
              <w:t>Its purpose in doing so is</w:t>
            </w:r>
            <w:r w:rsidRPr="00443556">
              <w:rPr>
                <w:lang w:val="en-GB"/>
              </w:rPr>
              <w:t xml:space="preserve"> to increase consistent use of renewable and low-carbon fuels and substitute sources of energy </w:t>
            </w:r>
            <w:r w:rsidRPr="00443556">
              <w:rPr>
                <w:b/>
                <w:i/>
              </w:rPr>
              <w:t>in maritime transport</w:t>
            </w:r>
            <w:r w:rsidRPr="00443556">
              <w:rPr>
                <w:lang w:val="en-GB"/>
              </w:rPr>
              <w:t xml:space="preserve"> across the Union</w:t>
            </w:r>
            <w:r w:rsidRPr="00443556">
              <w:rPr>
                <w:b/>
                <w:i/>
              </w:rPr>
              <w:t>, in line with the Union’s objective of reaching climate neutrality at the latest by 2050 and the goals of the Paris Agreement</w:t>
            </w:r>
            <w:r w:rsidRPr="00443556">
              <w:rPr>
                <w:lang w:val="en-GB"/>
              </w:rPr>
              <w:t>, while ensuring the smooth operation of maritime traffic</w:t>
            </w:r>
            <w:r w:rsidRPr="00443556">
              <w:rPr>
                <w:b/>
                <w:i/>
              </w:rPr>
              <w:t>,</w:t>
            </w:r>
            <w:r w:rsidRPr="00443556">
              <w:rPr>
                <w:lang w:val="en-GB"/>
              </w:rPr>
              <w:t xml:space="preserve"> </w:t>
            </w:r>
            <w:r w:rsidRPr="00443556">
              <w:rPr>
                <w:b/>
                <w:i/>
              </w:rPr>
              <w:t>creating development opportunities for the maritime industry</w:t>
            </w:r>
            <w:r w:rsidRPr="00443556">
              <w:rPr>
                <w:lang w:val="en-GB"/>
              </w:rPr>
              <w:t xml:space="preserve"> and avoiding distortions in the internal market.</w:t>
            </w:r>
          </w:p>
        </w:tc>
      </w:tr>
    </w:tbl>
    <w:p w14:paraId="055252C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23D4CBE" w14:textId="77777777" w:rsidR="00A80152" w:rsidRPr="00443556" w:rsidRDefault="00A80152" w:rsidP="00A80152">
      <w:r w:rsidRPr="00443556">
        <w:rPr>
          <w:rStyle w:val="HideTWBExt"/>
          <w:noProof w:val="0"/>
        </w:rPr>
        <w:t>&lt;/Amend&gt;</w:t>
      </w:r>
    </w:p>
    <w:p w14:paraId="44B5E95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54</w:t>
      </w:r>
      <w:r w:rsidRPr="00443556">
        <w:rPr>
          <w:rStyle w:val="HideTWBExt"/>
          <w:b w:val="0"/>
          <w:noProof w:val="0"/>
          <w:lang w:val="en-GB"/>
        </w:rPr>
        <w:t>&lt;/NumAm&gt;</w:t>
      </w:r>
    </w:p>
    <w:p w14:paraId="11C4AF8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18EA57C" w14:textId="77777777" w:rsidR="00A80152" w:rsidRPr="00443556" w:rsidRDefault="00A80152" w:rsidP="00A80152">
      <w:r w:rsidRPr="00443556">
        <w:rPr>
          <w:rStyle w:val="HideTWBExt"/>
          <w:noProof w:val="0"/>
        </w:rPr>
        <w:t>&lt;/RepeatBlock-By&gt;</w:t>
      </w:r>
    </w:p>
    <w:p w14:paraId="186F5EEA"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0398FAD2" w14:textId="77777777" w:rsidR="00A80152" w:rsidRPr="00443556" w:rsidRDefault="00A80152" w:rsidP="00A80152"/>
    <w:p w14:paraId="1EDB0C8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47C6066" w14:textId="77777777" w:rsidR="00A80152" w:rsidRPr="00443556" w:rsidRDefault="00A80152" w:rsidP="00A80152">
      <w:pPr>
        <w:pStyle w:val="NormalBold"/>
      </w:pPr>
      <w:r w:rsidRPr="00443556">
        <w:rPr>
          <w:rStyle w:val="HideTWBExt"/>
          <w:b w:val="0"/>
          <w:noProof w:val="0"/>
        </w:rPr>
        <w:t>&lt;Article&gt;</w:t>
      </w:r>
      <w:r w:rsidRPr="00443556">
        <w:t>Article 2 – paragraph 1 – introductory part</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8FB085F" w14:textId="77777777" w:rsidTr="00A80152">
        <w:trPr>
          <w:jc w:val="center"/>
        </w:trPr>
        <w:tc>
          <w:tcPr>
            <w:tcW w:w="9752" w:type="dxa"/>
            <w:gridSpan w:val="2"/>
          </w:tcPr>
          <w:p w14:paraId="428AFC3A" w14:textId="77777777" w:rsidR="00A80152" w:rsidRPr="00443556" w:rsidRDefault="00A80152" w:rsidP="00A80152">
            <w:pPr>
              <w:keepNext/>
            </w:pPr>
          </w:p>
        </w:tc>
      </w:tr>
      <w:tr w:rsidR="00A80152" w:rsidRPr="00443556" w14:paraId="5B30EED0" w14:textId="77777777" w:rsidTr="00A80152">
        <w:trPr>
          <w:jc w:val="center"/>
        </w:trPr>
        <w:tc>
          <w:tcPr>
            <w:tcW w:w="4876" w:type="dxa"/>
          </w:tcPr>
          <w:p w14:paraId="017D136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65E5007" w14:textId="77777777" w:rsidR="00A80152" w:rsidRPr="00443556" w:rsidRDefault="00A80152" w:rsidP="00A80152">
            <w:pPr>
              <w:pStyle w:val="ColumnHeading"/>
              <w:keepNext/>
              <w:rPr>
                <w:lang w:val="en-GB"/>
              </w:rPr>
            </w:pPr>
            <w:r w:rsidRPr="00443556">
              <w:rPr>
                <w:lang w:val="en-GB"/>
              </w:rPr>
              <w:t>Amendment</w:t>
            </w:r>
          </w:p>
        </w:tc>
      </w:tr>
      <w:tr w:rsidR="00A80152" w:rsidRPr="00443556" w14:paraId="245E4062" w14:textId="77777777" w:rsidTr="00A80152">
        <w:trPr>
          <w:jc w:val="center"/>
        </w:trPr>
        <w:tc>
          <w:tcPr>
            <w:tcW w:w="4876" w:type="dxa"/>
          </w:tcPr>
          <w:p w14:paraId="7F4697CC" w14:textId="77777777" w:rsidR="00A80152" w:rsidRPr="00443556" w:rsidRDefault="00A80152" w:rsidP="00A80152">
            <w:pPr>
              <w:pStyle w:val="Normal6"/>
              <w:rPr>
                <w:lang w:val="en-GB"/>
              </w:rPr>
            </w:pPr>
            <w:r w:rsidRPr="00443556">
              <w:rPr>
                <w:lang w:val="en-GB"/>
              </w:rPr>
              <w:t xml:space="preserve">This Regulation applies to all ships above a gross tonnage of 5000, regardless of their flag in respect </w:t>
            </w:r>
            <w:r w:rsidRPr="00443556">
              <w:rPr>
                <w:b/>
                <w:i/>
              </w:rPr>
              <w:t>to</w:t>
            </w:r>
            <w:r w:rsidRPr="00443556">
              <w:rPr>
                <w:lang w:val="en-GB"/>
              </w:rPr>
              <w:t>:</w:t>
            </w:r>
          </w:p>
        </w:tc>
        <w:tc>
          <w:tcPr>
            <w:tcW w:w="4876" w:type="dxa"/>
          </w:tcPr>
          <w:p w14:paraId="523A5F13" w14:textId="77777777" w:rsidR="00A80152" w:rsidRPr="00443556" w:rsidRDefault="00A80152" w:rsidP="00A80152">
            <w:pPr>
              <w:pStyle w:val="Normal6"/>
              <w:rPr>
                <w:szCs w:val="24"/>
                <w:lang w:val="en-GB"/>
              </w:rPr>
            </w:pPr>
            <w:r w:rsidRPr="00443556">
              <w:rPr>
                <w:lang w:val="en-GB"/>
              </w:rPr>
              <w:t xml:space="preserve">This Regulation applies to all ships above a gross tonnage of 5000, regardless of their flag in respect </w:t>
            </w:r>
            <w:r w:rsidRPr="00443556">
              <w:rPr>
                <w:b/>
                <w:i/>
              </w:rPr>
              <w:t>of</w:t>
            </w:r>
            <w:r w:rsidRPr="00443556">
              <w:rPr>
                <w:lang w:val="en-GB"/>
              </w:rPr>
              <w:t>:</w:t>
            </w:r>
          </w:p>
        </w:tc>
      </w:tr>
    </w:tbl>
    <w:p w14:paraId="4ED8B95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B4AC186" w14:textId="77777777" w:rsidR="00A80152" w:rsidRPr="00443556" w:rsidRDefault="00A80152" w:rsidP="00A80152">
      <w:r w:rsidRPr="00443556">
        <w:rPr>
          <w:rStyle w:val="HideTWBExt"/>
          <w:noProof w:val="0"/>
        </w:rPr>
        <w:t>&lt;/Amend&gt;</w:t>
      </w:r>
    </w:p>
    <w:p w14:paraId="2DEF351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55</w:t>
      </w:r>
      <w:r w:rsidRPr="00443556">
        <w:rPr>
          <w:rStyle w:val="HideTWBExt"/>
          <w:b w:val="0"/>
          <w:noProof w:val="0"/>
          <w:lang w:val="en-GB"/>
        </w:rPr>
        <w:t>&lt;/NumAm&gt;</w:t>
      </w:r>
    </w:p>
    <w:p w14:paraId="4CD5175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5EE1A5C" w14:textId="77777777" w:rsidR="00A80152" w:rsidRPr="00443556" w:rsidRDefault="00A80152" w:rsidP="00A80152">
      <w:r w:rsidRPr="00443556">
        <w:rPr>
          <w:rStyle w:val="HideTWBExt"/>
          <w:noProof w:val="0"/>
        </w:rPr>
        <w:t>&lt;/RepeatBlock-By&gt;</w:t>
      </w:r>
    </w:p>
    <w:p w14:paraId="3A761184"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5E8AC37A" w14:textId="77777777" w:rsidR="00A80152" w:rsidRPr="00443556" w:rsidRDefault="00A80152" w:rsidP="00A80152"/>
    <w:p w14:paraId="0C7A06F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06953C5" w14:textId="77777777" w:rsidR="00A80152" w:rsidRPr="00443556" w:rsidRDefault="00A80152" w:rsidP="00A80152">
      <w:pPr>
        <w:pStyle w:val="NormalBold"/>
      </w:pPr>
      <w:r w:rsidRPr="00443556">
        <w:rPr>
          <w:rStyle w:val="HideTWBExt"/>
          <w:b w:val="0"/>
          <w:noProof w:val="0"/>
        </w:rPr>
        <w:t>&lt;Article&gt;</w:t>
      </w:r>
      <w:r w:rsidRPr="00443556">
        <w:t>Article 2 – paragraph 1 – point b</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6DBC6B7" w14:textId="77777777" w:rsidTr="00A80152">
        <w:trPr>
          <w:jc w:val="center"/>
        </w:trPr>
        <w:tc>
          <w:tcPr>
            <w:tcW w:w="9752" w:type="dxa"/>
            <w:gridSpan w:val="2"/>
          </w:tcPr>
          <w:p w14:paraId="23BF8EF3" w14:textId="77777777" w:rsidR="00A80152" w:rsidRPr="00443556" w:rsidRDefault="00A80152" w:rsidP="00A80152">
            <w:pPr>
              <w:keepNext/>
            </w:pPr>
          </w:p>
        </w:tc>
      </w:tr>
      <w:tr w:rsidR="00A80152" w:rsidRPr="00443556" w14:paraId="1364C9AC" w14:textId="77777777" w:rsidTr="00A80152">
        <w:trPr>
          <w:jc w:val="center"/>
        </w:trPr>
        <w:tc>
          <w:tcPr>
            <w:tcW w:w="4876" w:type="dxa"/>
          </w:tcPr>
          <w:p w14:paraId="3863041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99FD2BF" w14:textId="77777777" w:rsidR="00A80152" w:rsidRPr="00443556" w:rsidRDefault="00A80152" w:rsidP="00A80152">
            <w:pPr>
              <w:pStyle w:val="ColumnHeading"/>
              <w:keepNext/>
              <w:rPr>
                <w:lang w:val="en-GB"/>
              </w:rPr>
            </w:pPr>
            <w:r w:rsidRPr="00443556">
              <w:rPr>
                <w:lang w:val="en-GB"/>
              </w:rPr>
              <w:t>Amendment</w:t>
            </w:r>
          </w:p>
        </w:tc>
      </w:tr>
      <w:tr w:rsidR="00A80152" w:rsidRPr="00443556" w14:paraId="2C1B4D2C" w14:textId="77777777" w:rsidTr="00A80152">
        <w:trPr>
          <w:jc w:val="center"/>
        </w:trPr>
        <w:tc>
          <w:tcPr>
            <w:tcW w:w="4876" w:type="dxa"/>
          </w:tcPr>
          <w:p w14:paraId="1C998E9F" w14:textId="77777777" w:rsidR="00A80152" w:rsidRPr="00443556" w:rsidRDefault="00A80152" w:rsidP="00A80152">
            <w:pPr>
              <w:pStyle w:val="Normal6"/>
              <w:rPr>
                <w:lang w:val="en-GB"/>
              </w:rPr>
            </w:pPr>
            <w:r w:rsidRPr="00443556">
              <w:rPr>
                <w:lang w:val="en-GB"/>
              </w:rPr>
              <w:t>(b)</w:t>
            </w:r>
            <w:r w:rsidRPr="00443556">
              <w:rPr>
                <w:lang w:val="en-GB"/>
              </w:rPr>
              <w:tab/>
              <w:t xml:space="preserve">the entirety of the energy used on voyages from a port of call under the jurisdiction of a Member State to a port of call under the jurisdiction of a Member State, </w:t>
            </w:r>
            <w:r w:rsidRPr="00443556">
              <w:rPr>
                <w:b/>
                <w:i/>
              </w:rPr>
              <w:t>and</w:t>
            </w:r>
          </w:p>
        </w:tc>
        <w:tc>
          <w:tcPr>
            <w:tcW w:w="4876" w:type="dxa"/>
          </w:tcPr>
          <w:p w14:paraId="4A013A02" w14:textId="77777777" w:rsidR="00A80152" w:rsidRPr="00443556" w:rsidRDefault="00A80152" w:rsidP="00A80152">
            <w:pPr>
              <w:pStyle w:val="Normal6"/>
              <w:rPr>
                <w:szCs w:val="24"/>
                <w:lang w:val="en-GB"/>
              </w:rPr>
            </w:pPr>
            <w:r w:rsidRPr="00443556">
              <w:rPr>
                <w:lang w:val="en-GB"/>
              </w:rPr>
              <w:t>(b)</w:t>
            </w:r>
            <w:r w:rsidRPr="00443556">
              <w:rPr>
                <w:lang w:val="en-GB"/>
              </w:rPr>
              <w:tab/>
              <w:t>the entirety of the energy used on voyages from a port of call under the jurisdiction of a Member State to a port of call under the jurisdiction of a Member State,</w:t>
            </w:r>
          </w:p>
        </w:tc>
      </w:tr>
    </w:tbl>
    <w:p w14:paraId="2E6C60C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EC9C3A8" w14:textId="77777777" w:rsidR="00A80152" w:rsidRPr="00443556" w:rsidRDefault="00A80152" w:rsidP="00A80152">
      <w:r w:rsidRPr="00443556">
        <w:rPr>
          <w:rStyle w:val="HideTWBExt"/>
          <w:noProof w:val="0"/>
        </w:rPr>
        <w:t>&lt;/Amend&gt;</w:t>
      </w:r>
    </w:p>
    <w:p w14:paraId="6D63C63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56</w:t>
      </w:r>
      <w:r w:rsidRPr="00443556">
        <w:rPr>
          <w:rStyle w:val="HideTWBExt"/>
          <w:b w:val="0"/>
          <w:noProof w:val="0"/>
          <w:lang w:val="en-GB"/>
        </w:rPr>
        <w:t>&lt;/NumAm&gt;</w:t>
      </w:r>
    </w:p>
    <w:p w14:paraId="27B72E8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981AEAA" w14:textId="77777777" w:rsidR="00A80152" w:rsidRPr="00443556" w:rsidRDefault="00A80152" w:rsidP="00A80152">
      <w:r w:rsidRPr="00443556">
        <w:rPr>
          <w:rStyle w:val="HideTWBExt"/>
          <w:noProof w:val="0"/>
        </w:rPr>
        <w:t>&lt;/RepeatBlock-By&gt;</w:t>
      </w:r>
    </w:p>
    <w:p w14:paraId="3F1688A0"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5E8425EF" w14:textId="77777777" w:rsidR="00A80152" w:rsidRPr="00443556" w:rsidRDefault="00A80152" w:rsidP="00A80152"/>
    <w:p w14:paraId="0EB02A6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75860F5" w14:textId="77777777" w:rsidR="00A80152" w:rsidRPr="00443556" w:rsidRDefault="00A80152" w:rsidP="00A80152">
      <w:pPr>
        <w:pStyle w:val="NormalBold"/>
      </w:pPr>
      <w:r w:rsidRPr="00443556">
        <w:rPr>
          <w:rStyle w:val="HideTWBExt"/>
          <w:b w:val="0"/>
          <w:noProof w:val="0"/>
        </w:rPr>
        <w:t>&lt;Article&gt;</w:t>
      </w:r>
      <w:r w:rsidRPr="00443556">
        <w:t>Article 2 – paragraph 1 – point b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4124DDF" w14:textId="77777777" w:rsidTr="00A80152">
        <w:trPr>
          <w:jc w:val="center"/>
        </w:trPr>
        <w:tc>
          <w:tcPr>
            <w:tcW w:w="9752" w:type="dxa"/>
            <w:gridSpan w:val="2"/>
          </w:tcPr>
          <w:p w14:paraId="348C43D0" w14:textId="77777777" w:rsidR="00A80152" w:rsidRPr="00443556" w:rsidRDefault="00A80152" w:rsidP="00A80152">
            <w:pPr>
              <w:keepNext/>
            </w:pPr>
          </w:p>
        </w:tc>
      </w:tr>
      <w:tr w:rsidR="00A80152" w:rsidRPr="00443556" w14:paraId="3FC9BA47" w14:textId="77777777" w:rsidTr="00A80152">
        <w:trPr>
          <w:jc w:val="center"/>
        </w:trPr>
        <w:tc>
          <w:tcPr>
            <w:tcW w:w="4876" w:type="dxa"/>
          </w:tcPr>
          <w:p w14:paraId="4D42062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8F3E5F4" w14:textId="77777777" w:rsidR="00A80152" w:rsidRPr="00443556" w:rsidRDefault="00A80152" w:rsidP="00A80152">
            <w:pPr>
              <w:pStyle w:val="ColumnHeading"/>
              <w:keepNext/>
              <w:rPr>
                <w:lang w:val="en-GB"/>
              </w:rPr>
            </w:pPr>
            <w:r w:rsidRPr="00443556">
              <w:rPr>
                <w:lang w:val="en-GB"/>
              </w:rPr>
              <w:t>Amendment</w:t>
            </w:r>
          </w:p>
        </w:tc>
      </w:tr>
      <w:tr w:rsidR="00A80152" w:rsidRPr="00443556" w14:paraId="2907F41F" w14:textId="77777777" w:rsidTr="00A80152">
        <w:trPr>
          <w:jc w:val="center"/>
        </w:trPr>
        <w:tc>
          <w:tcPr>
            <w:tcW w:w="4876" w:type="dxa"/>
          </w:tcPr>
          <w:p w14:paraId="38FBFA5A" w14:textId="77777777" w:rsidR="00A80152" w:rsidRPr="00443556" w:rsidRDefault="00A80152" w:rsidP="00A80152">
            <w:pPr>
              <w:pStyle w:val="Normal6"/>
              <w:rPr>
                <w:lang w:val="en-GB"/>
              </w:rPr>
            </w:pPr>
          </w:p>
        </w:tc>
        <w:tc>
          <w:tcPr>
            <w:tcW w:w="4876" w:type="dxa"/>
          </w:tcPr>
          <w:p w14:paraId="35C03041" w14:textId="77777777" w:rsidR="00A80152" w:rsidRPr="00443556" w:rsidRDefault="00A80152" w:rsidP="00A80152">
            <w:pPr>
              <w:pStyle w:val="Normal6"/>
              <w:rPr>
                <w:szCs w:val="24"/>
                <w:lang w:val="en-GB"/>
              </w:rPr>
            </w:pPr>
            <w:r w:rsidRPr="00443556">
              <w:rPr>
                <w:b/>
                <w:i/>
              </w:rPr>
              <w:t>(b a)</w:t>
            </w:r>
            <w:r w:rsidRPr="00443556">
              <w:rPr>
                <w:b/>
                <w:i/>
              </w:rPr>
              <w:tab/>
              <w:t xml:space="preserve">half of the energy used on voyages departing from or arriving at a port of call located in an outermost region under the jurisdiction of a Member State, and </w:t>
            </w:r>
          </w:p>
        </w:tc>
      </w:tr>
    </w:tbl>
    <w:p w14:paraId="312D202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B38532A" w14:textId="77777777" w:rsidR="00A80152" w:rsidRPr="00443556" w:rsidRDefault="00A80152" w:rsidP="00A80152">
      <w:r w:rsidRPr="00443556">
        <w:rPr>
          <w:rStyle w:val="HideTWBExt"/>
          <w:noProof w:val="0"/>
        </w:rPr>
        <w:t>&lt;/Amend&gt;</w:t>
      </w:r>
    </w:p>
    <w:p w14:paraId="2ADB2C8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57</w:t>
      </w:r>
      <w:r w:rsidRPr="00443556">
        <w:rPr>
          <w:rStyle w:val="HideTWBExt"/>
          <w:b w:val="0"/>
          <w:noProof w:val="0"/>
          <w:lang w:val="en-GB"/>
        </w:rPr>
        <w:t>&lt;/NumAm&gt;</w:t>
      </w:r>
    </w:p>
    <w:p w14:paraId="3549033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D0C9D88" w14:textId="77777777" w:rsidR="00A80152" w:rsidRPr="00443556" w:rsidRDefault="00A80152" w:rsidP="00A80152">
      <w:r w:rsidRPr="00443556">
        <w:rPr>
          <w:rStyle w:val="HideTWBExt"/>
          <w:noProof w:val="0"/>
        </w:rPr>
        <w:t>&lt;/RepeatBlock-By&gt;</w:t>
      </w:r>
    </w:p>
    <w:p w14:paraId="78045AB8"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5A194FC2" w14:textId="77777777" w:rsidR="00A80152" w:rsidRPr="00443556" w:rsidRDefault="00A80152" w:rsidP="00A80152"/>
    <w:p w14:paraId="1815BCB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4F48568" w14:textId="77777777" w:rsidR="00A80152" w:rsidRPr="00443556" w:rsidRDefault="00A80152" w:rsidP="00A80152">
      <w:pPr>
        <w:pStyle w:val="NormalBold"/>
      </w:pPr>
      <w:r w:rsidRPr="00443556">
        <w:rPr>
          <w:rStyle w:val="HideTWBExt"/>
          <w:b w:val="0"/>
          <w:noProof w:val="0"/>
        </w:rPr>
        <w:t>&lt;Article&gt;</w:t>
      </w:r>
      <w:r w:rsidRPr="00443556">
        <w:t>Article 2 – paragraph 1 – point c</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BAE6FAA" w14:textId="77777777" w:rsidTr="00A80152">
        <w:trPr>
          <w:jc w:val="center"/>
        </w:trPr>
        <w:tc>
          <w:tcPr>
            <w:tcW w:w="9752" w:type="dxa"/>
            <w:gridSpan w:val="2"/>
          </w:tcPr>
          <w:p w14:paraId="03AE959E" w14:textId="77777777" w:rsidR="00A80152" w:rsidRPr="00443556" w:rsidRDefault="00A80152" w:rsidP="00A80152">
            <w:pPr>
              <w:keepNext/>
            </w:pPr>
          </w:p>
        </w:tc>
      </w:tr>
      <w:tr w:rsidR="00A80152" w:rsidRPr="00443556" w14:paraId="603CA3B4" w14:textId="77777777" w:rsidTr="00A80152">
        <w:trPr>
          <w:jc w:val="center"/>
        </w:trPr>
        <w:tc>
          <w:tcPr>
            <w:tcW w:w="4876" w:type="dxa"/>
          </w:tcPr>
          <w:p w14:paraId="4DFEBF7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1046251" w14:textId="77777777" w:rsidR="00A80152" w:rsidRPr="00443556" w:rsidRDefault="00A80152" w:rsidP="00A80152">
            <w:pPr>
              <w:pStyle w:val="ColumnHeading"/>
              <w:keepNext/>
              <w:rPr>
                <w:lang w:val="en-GB"/>
              </w:rPr>
            </w:pPr>
            <w:r w:rsidRPr="00443556">
              <w:rPr>
                <w:lang w:val="en-GB"/>
              </w:rPr>
              <w:t>Amendment</w:t>
            </w:r>
          </w:p>
        </w:tc>
      </w:tr>
      <w:tr w:rsidR="00A80152" w:rsidRPr="00443556" w14:paraId="0E115197" w14:textId="77777777" w:rsidTr="00A80152">
        <w:trPr>
          <w:jc w:val="center"/>
        </w:trPr>
        <w:tc>
          <w:tcPr>
            <w:tcW w:w="4876" w:type="dxa"/>
          </w:tcPr>
          <w:p w14:paraId="116107E9" w14:textId="77777777" w:rsidR="00A80152" w:rsidRPr="00443556" w:rsidRDefault="00A80152" w:rsidP="00A80152">
            <w:pPr>
              <w:pStyle w:val="Normal6"/>
              <w:rPr>
                <w:lang w:val="en-GB"/>
              </w:rPr>
            </w:pPr>
            <w:r w:rsidRPr="00443556">
              <w:rPr>
                <w:lang w:val="en-GB"/>
              </w:rPr>
              <w:t>(c)</w:t>
            </w:r>
            <w:r w:rsidRPr="00443556">
              <w:rPr>
                <w:lang w:val="en-GB"/>
              </w:rPr>
              <w:tab/>
            </w:r>
            <w:r w:rsidRPr="00443556">
              <w:rPr>
                <w:b/>
                <w:i/>
              </w:rPr>
              <w:t>a</w:t>
            </w:r>
            <w:r w:rsidRPr="00443556">
              <w:rPr>
                <w:lang w:val="en-GB"/>
              </w:rPr>
              <w:t xml:space="preserve"> half of the energy used on voyages departing from or arriving </w:t>
            </w:r>
            <w:r w:rsidRPr="00443556">
              <w:rPr>
                <w:b/>
                <w:i/>
              </w:rPr>
              <w:t>to</w:t>
            </w:r>
            <w:r w:rsidRPr="00443556">
              <w:rPr>
                <w:lang w:val="en-GB"/>
              </w:rPr>
              <w:t xml:space="preserve"> a port of call under the jurisdiction of a Member State, where the last or the next port of call is under the jurisdiction of a third country.</w:t>
            </w:r>
          </w:p>
        </w:tc>
        <w:tc>
          <w:tcPr>
            <w:tcW w:w="4876" w:type="dxa"/>
          </w:tcPr>
          <w:p w14:paraId="52792F1D" w14:textId="77777777" w:rsidR="00A80152" w:rsidRPr="00443556" w:rsidRDefault="00A80152" w:rsidP="00A80152">
            <w:pPr>
              <w:pStyle w:val="Normal6"/>
              <w:rPr>
                <w:szCs w:val="24"/>
                <w:lang w:val="en-GB"/>
              </w:rPr>
            </w:pPr>
            <w:r w:rsidRPr="00443556">
              <w:rPr>
                <w:lang w:val="en-GB"/>
              </w:rPr>
              <w:t>(c)</w:t>
            </w:r>
            <w:r w:rsidRPr="00443556">
              <w:rPr>
                <w:lang w:val="en-GB"/>
              </w:rPr>
              <w:tab/>
              <w:t xml:space="preserve">half of the energy used on voyages departing from or arriving </w:t>
            </w:r>
            <w:r w:rsidRPr="00443556">
              <w:rPr>
                <w:b/>
                <w:i/>
              </w:rPr>
              <w:t>at</w:t>
            </w:r>
            <w:r w:rsidRPr="00443556">
              <w:rPr>
                <w:lang w:val="en-GB"/>
              </w:rPr>
              <w:t xml:space="preserve"> a port of call under the jurisdiction of a Member State, where the last or the next port of call is under the jurisdiction of a third country.</w:t>
            </w:r>
          </w:p>
        </w:tc>
      </w:tr>
    </w:tbl>
    <w:p w14:paraId="4973D077"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B11516C" w14:textId="77777777" w:rsidR="00A80152" w:rsidRPr="00443556" w:rsidRDefault="00A80152" w:rsidP="00A80152">
      <w:r w:rsidRPr="00443556">
        <w:rPr>
          <w:rStyle w:val="HideTWBExt"/>
          <w:noProof w:val="0"/>
        </w:rPr>
        <w:t>&lt;/Amend&gt;</w:t>
      </w:r>
    </w:p>
    <w:p w14:paraId="626DA78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58</w:t>
      </w:r>
      <w:r w:rsidRPr="00443556">
        <w:rPr>
          <w:rStyle w:val="HideTWBExt"/>
          <w:b w:val="0"/>
          <w:noProof w:val="0"/>
          <w:lang w:val="en-GB"/>
        </w:rPr>
        <w:t>&lt;/NumAm&gt;</w:t>
      </w:r>
    </w:p>
    <w:p w14:paraId="23C0B34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2AB2880" w14:textId="77777777" w:rsidR="00A80152" w:rsidRPr="00443556" w:rsidRDefault="00A80152" w:rsidP="00A80152">
      <w:r w:rsidRPr="00443556">
        <w:rPr>
          <w:rStyle w:val="HideTWBExt"/>
          <w:noProof w:val="0"/>
        </w:rPr>
        <w:t>&lt;/RepeatBlock-By&gt;</w:t>
      </w:r>
    </w:p>
    <w:p w14:paraId="6B3D91AF"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340AE8F3" w14:textId="77777777" w:rsidR="00A80152" w:rsidRPr="00443556" w:rsidRDefault="00A80152" w:rsidP="00A80152"/>
    <w:p w14:paraId="21978E3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E37A8F3" w14:textId="77777777" w:rsidR="00A80152" w:rsidRPr="00443556" w:rsidRDefault="00A80152" w:rsidP="00A80152">
      <w:pPr>
        <w:pStyle w:val="NormalBold"/>
      </w:pPr>
      <w:r w:rsidRPr="00443556">
        <w:rPr>
          <w:rStyle w:val="HideTWBExt"/>
          <w:b w:val="0"/>
          <w:noProof w:val="0"/>
        </w:rPr>
        <w:t>&lt;Article&gt;</w:t>
      </w:r>
      <w:r w:rsidRPr="00443556">
        <w:t>Article 2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4AD2DDE" w14:textId="77777777" w:rsidTr="00A80152">
        <w:trPr>
          <w:jc w:val="center"/>
        </w:trPr>
        <w:tc>
          <w:tcPr>
            <w:tcW w:w="9752" w:type="dxa"/>
            <w:gridSpan w:val="2"/>
          </w:tcPr>
          <w:p w14:paraId="48594B5E" w14:textId="77777777" w:rsidR="00A80152" w:rsidRPr="00443556" w:rsidRDefault="00A80152" w:rsidP="00A80152">
            <w:pPr>
              <w:keepNext/>
            </w:pPr>
          </w:p>
        </w:tc>
      </w:tr>
      <w:tr w:rsidR="00A80152" w:rsidRPr="00443556" w14:paraId="3F531B80" w14:textId="77777777" w:rsidTr="00A80152">
        <w:trPr>
          <w:jc w:val="center"/>
        </w:trPr>
        <w:tc>
          <w:tcPr>
            <w:tcW w:w="4876" w:type="dxa"/>
          </w:tcPr>
          <w:p w14:paraId="22C5538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722062A" w14:textId="77777777" w:rsidR="00A80152" w:rsidRPr="00443556" w:rsidRDefault="00A80152" w:rsidP="00A80152">
            <w:pPr>
              <w:pStyle w:val="ColumnHeading"/>
              <w:keepNext/>
              <w:rPr>
                <w:lang w:val="en-GB"/>
              </w:rPr>
            </w:pPr>
            <w:r w:rsidRPr="00443556">
              <w:rPr>
                <w:lang w:val="en-GB"/>
              </w:rPr>
              <w:t>Amendment</w:t>
            </w:r>
          </w:p>
        </w:tc>
      </w:tr>
      <w:tr w:rsidR="00A80152" w:rsidRPr="00443556" w14:paraId="4623ECB6" w14:textId="77777777" w:rsidTr="00A80152">
        <w:trPr>
          <w:jc w:val="center"/>
        </w:trPr>
        <w:tc>
          <w:tcPr>
            <w:tcW w:w="4876" w:type="dxa"/>
          </w:tcPr>
          <w:p w14:paraId="7252D7B6" w14:textId="77777777" w:rsidR="00A80152" w:rsidRPr="00443556" w:rsidRDefault="00A80152" w:rsidP="00A80152">
            <w:pPr>
              <w:pStyle w:val="Normal6"/>
              <w:rPr>
                <w:lang w:val="en-GB"/>
              </w:rPr>
            </w:pPr>
            <w:r w:rsidRPr="00443556">
              <w:rPr>
                <w:lang w:val="en-GB"/>
              </w:rPr>
              <w:t xml:space="preserve">This Regulation does not apply to warships, naval auxiliaries, fish-catching or fish-processing ships, wooden ships of a primitive build, </w:t>
            </w:r>
            <w:r w:rsidRPr="00443556">
              <w:rPr>
                <w:b/>
                <w:i/>
              </w:rPr>
              <w:t>ships not propelled by mechanical means,</w:t>
            </w:r>
            <w:r w:rsidRPr="00443556">
              <w:rPr>
                <w:lang w:val="en-GB"/>
              </w:rPr>
              <w:t xml:space="preserve"> or government ships used for non-commercial purposes.</w:t>
            </w:r>
          </w:p>
        </w:tc>
        <w:tc>
          <w:tcPr>
            <w:tcW w:w="4876" w:type="dxa"/>
          </w:tcPr>
          <w:p w14:paraId="6F2A55A1" w14:textId="77777777" w:rsidR="00A80152" w:rsidRPr="00443556" w:rsidRDefault="00A80152" w:rsidP="00A80152">
            <w:pPr>
              <w:pStyle w:val="Normal6"/>
              <w:rPr>
                <w:szCs w:val="24"/>
                <w:lang w:val="en-GB"/>
              </w:rPr>
            </w:pPr>
            <w:r w:rsidRPr="00443556">
              <w:rPr>
                <w:lang w:val="en-GB"/>
              </w:rPr>
              <w:t>This Regulation does not apply to warships, naval auxiliaries, fish-catching or fish-processing ships, wooden ships of a primitive build, or government ships used for non-commercial purposes.</w:t>
            </w:r>
          </w:p>
        </w:tc>
      </w:tr>
    </w:tbl>
    <w:p w14:paraId="6B3CD942"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8679C56" w14:textId="77777777" w:rsidR="00A80152" w:rsidRPr="00443556" w:rsidRDefault="00A80152" w:rsidP="00A80152">
      <w:r w:rsidRPr="00443556">
        <w:rPr>
          <w:rStyle w:val="HideTWBExt"/>
          <w:noProof w:val="0"/>
        </w:rPr>
        <w:t>&lt;/Amend&gt;</w:t>
      </w:r>
    </w:p>
    <w:p w14:paraId="59E53D5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59</w:t>
      </w:r>
      <w:r w:rsidRPr="00443556">
        <w:rPr>
          <w:rStyle w:val="HideTWBExt"/>
          <w:b w:val="0"/>
          <w:noProof w:val="0"/>
          <w:lang w:val="en-GB"/>
        </w:rPr>
        <w:t>&lt;/NumAm&gt;</w:t>
      </w:r>
    </w:p>
    <w:p w14:paraId="4A6E67D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891FF38" w14:textId="77777777" w:rsidR="00A80152" w:rsidRPr="00443556" w:rsidRDefault="00A80152" w:rsidP="00A80152">
      <w:r w:rsidRPr="00443556">
        <w:rPr>
          <w:rStyle w:val="HideTWBExt"/>
          <w:noProof w:val="0"/>
        </w:rPr>
        <w:t>&lt;/RepeatBlock-By&gt;</w:t>
      </w:r>
    </w:p>
    <w:p w14:paraId="63F8BA98"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581B3C59" w14:textId="77777777" w:rsidR="00A80152" w:rsidRPr="00443556" w:rsidRDefault="00A80152" w:rsidP="00A80152"/>
    <w:p w14:paraId="27E7081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52E0117" w14:textId="77777777" w:rsidR="00A80152" w:rsidRPr="00443556" w:rsidRDefault="00A80152" w:rsidP="00A80152">
      <w:pPr>
        <w:pStyle w:val="NormalBold"/>
      </w:pPr>
      <w:r w:rsidRPr="00443556">
        <w:rPr>
          <w:rStyle w:val="HideTWBExt"/>
          <w:b w:val="0"/>
          <w:noProof w:val="0"/>
        </w:rPr>
        <w:t>&lt;Article&gt;</w:t>
      </w:r>
      <w:r w:rsidRPr="00443556">
        <w:t>Article 2 – paragraph 2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75C58B4" w14:textId="77777777" w:rsidTr="00A80152">
        <w:trPr>
          <w:jc w:val="center"/>
        </w:trPr>
        <w:tc>
          <w:tcPr>
            <w:tcW w:w="9752" w:type="dxa"/>
            <w:gridSpan w:val="2"/>
          </w:tcPr>
          <w:p w14:paraId="30ECCC0A" w14:textId="77777777" w:rsidR="00A80152" w:rsidRPr="00443556" w:rsidRDefault="00A80152" w:rsidP="00A80152">
            <w:pPr>
              <w:keepNext/>
            </w:pPr>
          </w:p>
        </w:tc>
      </w:tr>
      <w:tr w:rsidR="00A80152" w:rsidRPr="00443556" w14:paraId="4304C12D" w14:textId="77777777" w:rsidTr="00A80152">
        <w:trPr>
          <w:jc w:val="center"/>
        </w:trPr>
        <w:tc>
          <w:tcPr>
            <w:tcW w:w="4876" w:type="dxa"/>
          </w:tcPr>
          <w:p w14:paraId="7CC3A64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8CF47DC" w14:textId="77777777" w:rsidR="00A80152" w:rsidRPr="00443556" w:rsidRDefault="00A80152" w:rsidP="00A80152">
            <w:pPr>
              <w:pStyle w:val="ColumnHeading"/>
              <w:keepNext/>
              <w:rPr>
                <w:lang w:val="en-GB"/>
              </w:rPr>
            </w:pPr>
            <w:r w:rsidRPr="00443556">
              <w:rPr>
                <w:lang w:val="en-GB"/>
              </w:rPr>
              <w:t>Amendment</w:t>
            </w:r>
          </w:p>
        </w:tc>
      </w:tr>
      <w:tr w:rsidR="00A80152" w:rsidRPr="00443556" w14:paraId="499C4FD8" w14:textId="77777777" w:rsidTr="00A80152">
        <w:trPr>
          <w:jc w:val="center"/>
        </w:trPr>
        <w:tc>
          <w:tcPr>
            <w:tcW w:w="4876" w:type="dxa"/>
          </w:tcPr>
          <w:p w14:paraId="2873B7BC" w14:textId="77777777" w:rsidR="00A80152" w:rsidRPr="00443556" w:rsidRDefault="00A80152" w:rsidP="00A80152">
            <w:pPr>
              <w:pStyle w:val="Normal6"/>
              <w:rPr>
                <w:lang w:val="en-GB"/>
              </w:rPr>
            </w:pPr>
          </w:p>
        </w:tc>
        <w:tc>
          <w:tcPr>
            <w:tcW w:w="4876" w:type="dxa"/>
          </w:tcPr>
          <w:p w14:paraId="7A5C7FB6" w14:textId="77777777" w:rsidR="00A80152" w:rsidRPr="00443556" w:rsidRDefault="00A80152" w:rsidP="00A80152">
            <w:pPr>
              <w:pStyle w:val="Normal6"/>
              <w:rPr>
                <w:szCs w:val="24"/>
                <w:lang w:val="en-GB"/>
              </w:rPr>
            </w:pPr>
            <w:r w:rsidRPr="00443556">
              <w:rPr>
                <w:b/>
                <w:i/>
              </w:rPr>
              <w:t>2a</w:t>
            </w:r>
            <w:r w:rsidR="00BE0257" w:rsidRPr="00443556">
              <w:rPr>
                <w:b/>
                <w:i/>
              </w:rPr>
              <w:t xml:space="preserve">. </w:t>
            </w:r>
            <w:r w:rsidR="00BE0257" w:rsidRPr="00443556">
              <w:rPr>
                <w:b/>
                <w:i/>
              </w:rPr>
              <w:tab/>
            </w:r>
            <w:r w:rsidRPr="00443556">
              <w:rPr>
                <w:b/>
                <w:i/>
              </w:rPr>
              <w:t xml:space="preserve"> By 31 December 2025, the Commission shall adopt an implementing act establishing the list of neighbouring container transshipment ports excluded from the definition of ports of call for containerships set out in this Regulation.</w:t>
            </w:r>
          </w:p>
        </w:tc>
      </w:tr>
      <w:tr w:rsidR="00A80152" w:rsidRPr="00443556" w14:paraId="2C053F27" w14:textId="77777777" w:rsidTr="00A80152">
        <w:trPr>
          <w:jc w:val="center"/>
        </w:trPr>
        <w:tc>
          <w:tcPr>
            <w:tcW w:w="4876" w:type="dxa"/>
          </w:tcPr>
          <w:p w14:paraId="0CAFEC83" w14:textId="77777777" w:rsidR="00A80152" w:rsidRPr="00443556" w:rsidRDefault="00A80152" w:rsidP="00A80152">
            <w:pPr>
              <w:pStyle w:val="Normal6"/>
              <w:rPr>
                <w:lang w:val="en-GB"/>
              </w:rPr>
            </w:pPr>
          </w:p>
        </w:tc>
        <w:tc>
          <w:tcPr>
            <w:tcW w:w="4876" w:type="dxa"/>
          </w:tcPr>
          <w:p w14:paraId="5411054D" w14:textId="77777777" w:rsidR="00A80152" w:rsidRPr="00443556" w:rsidRDefault="00A80152" w:rsidP="00A80152">
            <w:pPr>
              <w:pStyle w:val="Normal6"/>
              <w:rPr>
                <w:szCs w:val="24"/>
                <w:lang w:val="en-GB"/>
              </w:rPr>
            </w:pPr>
            <w:r w:rsidRPr="00443556">
              <w:rPr>
                <w:b/>
                <w:i/>
              </w:rPr>
              <w:t xml:space="preserve">At least every two years thereafter, the Commission shall adopt implementing acts updating that list of neighbouring container transshipment ports excluded from the definition of ports of call for containerships set out in this Regulation. </w:t>
            </w:r>
          </w:p>
        </w:tc>
      </w:tr>
      <w:tr w:rsidR="00A80152" w:rsidRPr="00443556" w14:paraId="521CFFA5" w14:textId="77777777" w:rsidTr="00A80152">
        <w:trPr>
          <w:jc w:val="center"/>
        </w:trPr>
        <w:tc>
          <w:tcPr>
            <w:tcW w:w="4876" w:type="dxa"/>
          </w:tcPr>
          <w:p w14:paraId="60548F63" w14:textId="77777777" w:rsidR="00A80152" w:rsidRPr="00443556" w:rsidRDefault="00A80152" w:rsidP="00A80152">
            <w:pPr>
              <w:pStyle w:val="Normal6"/>
              <w:rPr>
                <w:lang w:val="en-GB"/>
              </w:rPr>
            </w:pPr>
          </w:p>
        </w:tc>
        <w:tc>
          <w:tcPr>
            <w:tcW w:w="4876" w:type="dxa"/>
          </w:tcPr>
          <w:p w14:paraId="270DA91A" w14:textId="77777777" w:rsidR="00A80152" w:rsidRPr="00443556" w:rsidRDefault="00A80152" w:rsidP="00A80152">
            <w:pPr>
              <w:pStyle w:val="Normal6"/>
              <w:rPr>
                <w:szCs w:val="24"/>
                <w:lang w:val="en-GB"/>
              </w:rPr>
            </w:pPr>
            <w:r w:rsidRPr="00443556">
              <w:rPr>
                <w:b/>
                <w:i/>
              </w:rPr>
              <w:t xml:space="preserve">Those implementing acts shall list neighbouring container transhipment ports located outside the Union but less than 300 nautical miles of the Union territory, where the share of transhipment of containers, measured in twenty-foot equivalent unit, exceeds 65 % of the total container traffic of that port during the most recent twelve-month period for which relevant data are available. </w:t>
            </w:r>
          </w:p>
        </w:tc>
      </w:tr>
      <w:tr w:rsidR="00A80152" w:rsidRPr="00443556" w14:paraId="3C7DC5E0" w14:textId="77777777" w:rsidTr="00A80152">
        <w:trPr>
          <w:jc w:val="center"/>
        </w:trPr>
        <w:tc>
          <w:tcPr>
            <w:tcW w:w="4876" w:type="dxa"/>
          </w:tcPr>
          <w:p w14:paraId="3D88356F" w14:textId="77777777" w:rsidR="00A80152" w:rsidRPr="00443556" w:rsidRDefault="00A80152" w:rsidP="00A80152">
            <w:pPr>
              <w:pStyle w:val="Normal6"/>
              <w:rPr>
                <w:lang w:val="en-GB"/>
              </w:rPr>
            </w:pPr>
          </w:p>
        </w:tc>
        <w:tc>
          <w:tcPr>
            <w:tcW w:w="4876" w:type="dxa"/>
          </w:tcPr>
          <w:p w14:paraId="2D76AAA8" w14:textId="77777777" w:rsidR="00A80152" w:rsidRPr="00443556" w:rsidRDefault="00A80152" w:rsidP="00A80152">
            <w:pPr>
              <w:pStyle w:val="Normal6"/>
              <w:rPr>
                <w:szCs w:val="24"/>
                <w:lang w:val="en-GB"/>
              </w:rPr>
            </w:pPr>
            <w:r w:rsidRPr="00443556">
              <w:rPr>
                <w:b/>
                <w:i/>
              </w:rPr>
              <w:t>For the purpose of that list, containers shall be considered to be transshipped when they are unloaded from a ship to the port for the sole purpose of loading them on another ship. Ports located in a third country that effectively applies measures that are as ambitious as the requirements set out in this Regulation shall not be included.</w:t>
            </w:r>
          </w:p>
        </w:tc>
      </w:tr>
      <w:tr w:rsidR="00A80152" w:rsidRPr="00443556" w14:paraId="4970D7D8" w14:textId="77777777" w:rsidTr="00A80152">
        <w:trPr>
          <w:jc w:val="center"/>
        </w:trPr>
        <w:tc>
          <w:tcPr>
            <w:tcW w:w="4876" w:type="dxa"/>
          </w:tcPr>
          <w:p w14:paraId="401CE9DB" w14:textId="77777777" w:rsidR="00A80152" w:rsidRPr="00443556" w:rsidRDefault="00A80152" w:rsidP="00A80152">
            <w:pPr>
              <w:pStyle w:val="Normal6"/>
              <w:rPr>
                <w:lang w:val="en-GB"/>
              </w:rPr>
            </w:pPr>
          </w:p>
        </w:tc>
        <w:tc>
          <w:tcPr>
            <w:tcW w:w="4876" w:type="dxa"/>
          </w:tcPr>
          <w:p w14:paraId="30445B57" w14:textId="77777777" w:rsidR="00A80152" w:rsidRPr="00443556" w:rsidRDefault="00A80152" w:rsidP="00A80152">
            <w:pPr>
              <w:pStyle w:val="Normal6"/>
              <w:rPr>
                <w:szCs w:val="24"/>
                <w:lang w:val="en-GB"/>
              </w:rPr>
            </w:pPr>
            <w:r w:rsidRPr="00443556">
              <w:rPr>
                <w:b/>
                <w:i/>
              </w:rPr>
              <w:t xml:space="preserve">Those implementing acts shall be adopted in accordance with the examination procedure referred to in Article 27(3). </w:t>
            </w:r>
          </w:p>
        </w:tc>
      </w:tr>
    </w:tbl>
    <w:p w14:paraId="09155F0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3EA3B33" w14:textId="77777777" w:rsidR="00A80152" w:rsidRPr="00443556" w:rsidRDefault="00A80152" w:rsidP="00A80152">
      <w:r w:rsidRPr="00443556">
        <w:rPr>
          <w:rStyle w:val="HideTWBExt"/>
          <w:noProof w:val="0"/>
        </w:rPr>
        <w:t>&lt;/Amend&gt;</w:t>
      </w:r>
    </w:p>
    <w:p w14:paraId="1BEDCFD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60</w:t>
      </w:r>
      <w:r w:rsidRPr="00443556">
        <w:rPr>
          <w:rStyle w:val="HideTWBExt"/>
          <w:b w:val="0"/>
          <w:noProof w:val="0"/>
          <w:lang w:val="en-GB"/>
        </w:rPr>
        <w:t>&lt;/NumAm&gt;</w:t>
      </w:r>
    </w:p>
    <w:p w14:paraId="0D4B73C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2A558C2" w14:textId="77777777" w:rsidR="00A80152" w:rsidRPr="00443556" w:rsidRDefault="00A80152" w:rsidP="00A80152">
      <w:r w:rsidRPr="00443556">
        <w:rPr>
          <w:rStyle w:val="HideTWBExt"/>
          <w:noProof w:val="0"/>
        </w:rPr>
        <w:t>&lt;/RepeatBlock-By&gt;</w:t>
      </w:r>
    </w:p>
    <w:p w14:paraId="3C4ADE8C"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1F48730F" w14:textId="77777777" w:rsidR="00A80152" w:rsidRPr="00443556" w:rsidRDefault="00A80152" w:rsidP="00A80152"/>
    <w:p w14:paraId="3972C3E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2D1D993" w14:textId="77777777" w:rsidR="00A80152" w:rsidRPr="00443556" w:rsidRDefault="00A80152" w:rsidP="00A80152">
      <w:pPr>
        <w:pStyle w:val="NormalBold"/>
      </w:pPr>
      <w:r w:rsidRPr="00443556">
        <w:rPr>
          <w:rStyle w:val="HideTWBExt"/>
          <w:b w:val="0"/>
          <w:noProof w:val="0"/>
        </w:rPr>
        <w:t>&lt;Article&gt;</w:t>
      </w:r>
      <w:r w:rsidR="00BE0257" w:rsidRPr="00443556">
        <w:t>Article 2 – paragraph 2b</w:t>
      </w:r>
      <w:r w:rsidRPr="00443556">
        <w:t xml:space="preserve">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7A8B033" w14:textId="77777777" w:rsidTr="00A80152">
        <w:trPr>
          <w:jc w:val="center"/>
        </w:trPr>
        <w:tc>
          <w:tcPr>
            <w:tcW w:w="9752" w:type="dxa"/>
            <w:gridSpan w:val="2"/>
          </w:tcPr>
          <w:p w14:paraId="4794846A" w14:textId="77777777" w:rsidR="00A80152" w:rsidRPr="00443556" w:rsidRDefault="00A80152" w:rsidP="00A80152">
            <w:pPr>
              <w:keepNext/>
            </w:pPr>
          </w:p>
        </w:tc>
      </w:tr>
      <w:tr w:rsidR="00A80152" w:rsidRPr="00443556" w14:paraId="2371915E" w14:textId="77777777" w:rsidTr="00A80152">
        <w:trPr>
          <w:jc w:val="center"/>
        </w:trPr>
        <w:tc>
          <w:tcPr>
            <w:tcW w:w="4876" w:type="dxa"/>
          </w:tcPr>
          <w:p w14:paraId="0D7C6F4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9C55C44" w14:textId="77777777" w:rsidR="00A80152" w:rsidRPr="00443556" w:rsidRDefault="00A80152" w:rsidP="00A80152">
            <w:pPr>
              <w:pStyle w:val="ColumnHeading"/>
              <w:keepNext/>
              <w:rPr>
                <w:lang w:val="en-GB"/>
              </w:rPr>
            </w:pPr>
            <w:r w:rsidRPr="00443556">
              <w:rPr>
                <w:lang w:val="en-GB"/>
              </w:rPr>
              <w:t>Amendment</w:t>
            </w:r>
          </w:p>
        </w:tc>
      </w:tr>
      <w:tr w:rsidR="00A80152" w:rsidRPr="00443556" w14:paraId="6F90B6CB" w14:textId="77777777" w:rsidTr="00A80152">
        <w:trPr>
          <w:jc w:val="center"/>
        </w:trPr>
        <w:tc>
          <w:tcPr>
            <w:tcW w:w="4876" w:type="dxa"/>
          </w:tcPr>
          <w:p w14:paraId="56E295F1" w14:textId="77777777" w:rsidR="00A80152" w:rsidRPr="00443556" w:rsidRDefault="00A80152" w:rsidP="00A80152">
            <w:pPr>
              <w:pStyle w:val="Normal6"/>
              <w:rPr>
                <w:lang w:val="en-GB"/>
              </w:rPr>
            </w:pPr>
          </w:p>
        </w:tc>
        <w:tc>
          <w:tcPr>
            <w:tcW w:w="4876" w:type="dxa"/>
          </w:tcPr>
          <w:p w14:paraId="4D9F33BD" w14:textId="77777777" w:rsidR="00A80152" w:rsidRPr="00443556" w:rsidRDefault="00BE0257" w:rsidP="00BE0257">
            <w:pPr>
              <w:pStyle w:val="Normal6"/>
              <w:rPr>
                <w:szCs w:val="24"/>
                <w:lang w:val="en-GB"/>
              </w:rPr>
            </w:pPr>
            <w:r w:rsidRPr="00443556">
              <w:rPr>
                <w:b/>
                <w:i/>
              </w:rPr>
              <w:t>2b</w:t>
            </w:r>
            <w:r w:rsidR="009A6A6B" w:rsidRPr="00443556">
              <w:rPr>
                <w:b/>
                <w:i/>
              </w:rPr>
              <w:t>.</w:t>
            </w:r>
            <w:r w:rsidRPr="00443556">
              <w:rPr>
                <w:b/>
                <w:i/>
              </w:rPr>
              <w:t xml:space="preserve"> </w:t>
            </w:r>
            <w:r w:rsidRPr="00443556">
              <w:rPr>
                <w:b/>
                <w:i/>
              </w:rPr>
              <w:tab/>
            </w:r>
            <w:r w:rsidR="009A6A6B" w:rsidRPr="00443556">
              <w:rPr>
                <w:b/>
                <w:i/>
              </w:rPr>
              <w:t xml:space="preserve"> </w:t>
            </w:r>
            <w:r w:rsidR="00A80152" w:rsidRPr="00443556">
              <w:rPr>
                <w:b/>
                <w:i/>
              </w:rPr>
              <w:t xml:space="preserve">Member States may, in respect of the energy used on voyages performed by passenger ships other than cruise passenger ships between a port of call under the jurisdiction of a Member State and a port of call under the jurisdiction of the same Member State located in an island with fewer than 100 000 permanent residents, and in respect of the energy used during their stay within a port call of the corresponding island, exempt specific routes and ports from the application of paragraph 1(a) and (b). Member States shall notify those exemptions prior to their entry into force to the Commission, which shall publish them in the Official Journal of the European Union. No such exemptions shall apply beyond 31 December 2029. </w:t>
            </w:r>
          </w:p>
        </w:tc>
      </w:tr>
    </w:tbl>
    <w:p w14:paraId="1DC1817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3912FB7" w14:textId="77777777" w:rsidR="00A80152" w:rsidRPr="00443556" w:rsidRDefault="00A80152" w:rsidP="00A80152">
      <w:r w:rsidRPr="00443556">
        <w:rPr>
          <w:rStyle w:val="HideTWBExt"/>
          <w:noProof w:val="0"/>
        </w:rPr>
        <w:t>&lt;/Amend&gt;</w:t>
      </w:r>
    </w:p>
    <w:p w14:paraId="13E045C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61</w:t>
      </w:r>
      <w:r w:rsidRPr="00443556">
        <w:rPr>
          <w:rStyle w:val="HideTWBExt"/>
          <w:b w:val="0"/>
          <w:noProof w:val="0"/>
          <w:lang w:val="en-GB"/>
        </w:rPr>
        <w:t>&lt;/NumAm&gt;</w:t>
      </w:r>
    </w:p>
    <w:p w14:paraId="1DE1323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35042CB" w14:textId="77777777" w:rsidR="00A80152" w:rsidRPr="00443556" w:rsidRDefault="00A80152" w:rsidP="00A80152">
      <w:r w:rsidRPr="00443556">
        <w:rPr>
          <w:rStyle w:val="HideTWBExt"/>
          <w:noProof w:val="0"/>
        </w:rPr>
        <w:t>&lt;/RepeatBlock-By&gt;</w:t>
      </w:r>
    </w:p>
    <w:p w14:paraId="191F4548"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5FB1A555" w14:textId="77777777" w:rsidR="00A80152" w:rsidRPr="00443556" w:rsidRDefault="00A80152" w:rsidP="00A80152"/>
    <w:p w14:paraId="3D20A75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8C078F1" w14:textId="77777777" w:rsidR="00A80152" w:rsidRPr="00443556" w:rsidRDefault="00A80152" w:rsidP="00A80152">
      <w:pPr>
        <w:pStyle w:val="NormalBold"/>
      </w:pPr>
      <w:r w:rsidRPr="00443556">
        <w:rPr>
          <w:rStyle w:val="HideTWBExt"/>
          <w:b w:val="0"/>
          <w:noProof w:val="0"/>
        </w:rPr>
        <w:t>&lt;Article&gt;</w:t>
      </w:r>
      <w:r w:rsidR="00BE0257" w:rsidRPr="00443556">
        <w:t>Article 2 – paragraph 2c</w:t>
      </w:r>
      <w:r w:rsidRPr="00443556">
        <w:t xml:space="preserve">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E4BD7C3" w14:textId="77777777" w:rsidTr="00A80152">
        <w:trPr>
          <w:jc w:val="center"/>
        </w:trPr>
        <w:tc>
          <w:tcPr>
            <w:tcW w:w="9752" w:type="dxa"/>
            <w:gridSpan w:val="2"/>
          </w:tcPr>
          <w:p w14:paraId="7AEC8233" w14:textId="77777777" w:rsidR="00A80152" w:rsidRPr="00443556" w:rsidRDefault="00A80152" w:rsidP="00A80152">
            <w:pPr>
              <w:keepNext/>
            </w:pPr>
          </w:p>
        </w:tc>
      </w:tr>
      <w:tr w:rsidR="00A80152" w:rsidRPr="00443556" w14:paraId="759F5E2C" w14:textId="77777777" w:rsidTr="00A80152">
        <w:trPr>
          <w:jc w:val="center"/>
        </w:trPr>
        <w:tc>
          <w:tcPr>
            <w:tcW w:w="4876" w:type="dxa"/>
          </w:tcPr>
          <w:p w14:paraId="1EA129C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7CCC49C" w14:textId="77777777" w:rsidR="00A80152" w:rsidRPr="00443556" w:rsidRDefault="00A80152" w:rsidP="00A80152">
            <w:pPr>
              <w:pStyle w:val="ColumnHeading"/>
              <w:keepNext/>
              <w:rPr>
                <w:lang w:val="en-GB"/>
              </w:rPr>
            </w:pPr>
            <w:r w:rsidRPr="00443556">
              <w:rPr>
                <w:lang w:val="en-GB"/>
              </w:rPr>
              <w:t>Amendment</w:t>
            </w:r>
          </w:p>
        </w:tc>
      </w:tr>
      <w:tr w:rsidR="00A80152" w:rsidRPr="00443556" w14:paraId="1B9D7008" w14:textId="77777777" w:rsidTr="00A80152">
        <w:trPr>
          <w:jc w:val="center"/>
        </w:trPr>
        <w:tc>
          <w:tcPr>
            <w:tcW w:w="4876" w:type="dxa"/>
          </w:tcPr>
          <w:p w14:paraId="7DECC574" w14:textId="77777777" w:rsidR="00A80152" w:rsidRPr="00443556" w:rsidRDefault="00A80152" w:rsidP="00A80152">
            <w:pPr>
              <w:pStyle w:val="Normal6"/>
              <w:rPr>
                <w:lang w:val="en-GB"/>
              </w:rPr>
            </w:pPr>
          </w:p>
        </w:tc>
        <w:tc>
          <w:tcPr>
            <w:tcW w:w="4876" w:type="dxa"/>
          </w:tcPr>
          <w:p w14:paraId="7F5FDC90" w14:textId="77777777" w:rsidR="00A80152" w:rsidRPr="00443556" w:rsidRDefault="00BE0257" w:rsidP="00A80152">
            <w:pPr>
              <w:pStyle w:val="Normal6"/>
              <w:rPr>
                <w:szCs w:val="24"/>
                <w:lang w:val="en-GB"/>
              </w:rPr>
            </w:pPr>
            <w:r w:rsidRPr="00443556">
              <w:rPr>
                <w:b/>
                <w:i/>
              </w:rPr>
              <w:t xml:space="preserve">2c. </w:t>
            </w:r>
            <w:r w:rsidRPr="00443556">
              <w:rPr>
                <w:b/>
                <w:i/>
              </w:rPr>
              <w:tab/>
            </w:r>
            <w:r w:rsidR="00A80152" w:rsidRPr="00443556">
              <w:rPr>
                <w:b/>
                <w:i/>
              </w:rPr>
              <w:t xml:space="preserve">Member States may, in respect of the energy used on voyages between a port of call located in an outermost region and another port of call located in an outermost region, and in respect of the energy used during their stay within the ports of call of the corresponding outermost regions, exempt specific routes and ports from the application of paragraph 1(a) and (ba). Member States shall notify those exemptions prior to their entry into force to the Commission, which shall publish them in the Official Journal of the European Union. No such exemptions shall apply beyond 31 December 2029. Nothing shall prevent Member States, their regions and territories, from deciding not to apply this exemption or from bringing any exemption that they have granted to an end before 31 December 2029. </w:t>
            </w:r>
          </w:p>
        </w:tc>
      </w:tr>
    </w:tbl>
    <w:p w14:paraId="01DFB62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E5BC870" w14:textId="77777777" w:rsidR="00A80152" w:rsidRPr="00443556" w:rsidRDefault="00A80152" w:rsidP="00A80152">
      <w:r w:rsidRPr="00443556">
        <w:rPr>
          <w:rStyle w:val="HideTWBExt"/>
          <w:noProof w:val="0"/>
        </w:rPr>
        <w:t>&lt;/Amend&gt;</w:t>
      </w:r>
    </w:p>
    <w:p w14:paraId="22255B7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62</w:t>
      </w:r>
      <w:r w:rsidRPr="00443556">
        <w:rPr>
          <w:rStyle w:val="HideTWBExt"/>
          <w:b w:val="0"/>
          <w:noProof w:val="0"/>
          <w:lang w:val="en-GB"/>
        </w:rPr>
        <w:t>&lt;/NumAm&gt;</w:t>
      </w:r>
    </w:p>
    <w:p w14:paraId="0E32A87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876AF75" w14:textId="77777777" w:rsidR="00A80152" w:rsidRPr="00443556" w:rsidRDefault="00A80152" w:rsidP="00A80152">
      <w:r w:rsidRPr="00443556">
        <w:rPr>
          <w:rStyle w:val="HideTWBExt"/>
          <w:noProof w:val="0"/>
        </w:rPr>
        <w:t>&lt;/RepeatBlock-By&gt;</w:t>
      </w:r>
    </w:p>
    <w:p w14:paraId="0C35F280"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0CA4C78F" w14:textId="77777777" w:rsidR="00A80152" w:rsidRPr="00443556" w:rsidRDefault="00A80152" w:rsidP="00A80152"/>
    <w:p w14:paraId="28886F2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51BDE9E" w14:textId="77777777" w:rsidR="00A80152" w:rsidRPr="00443556" w:rsidRDefault="00A80152" w:rsidP="00A80152">
      <w:pPr>
        <w:pStyle w:val="NormalBold"/>
      </w:pPr>
      <w:r w:rsidRPr="00443556">
        <w:rPr>
          <w:rStyle w:val="HideTWBExt"/>
          <w:b w:val="0"/>
          <w:noProof w:val="0"/>
        </w:rPr>
        <w:t>&lt;Article&gt;</w:t>
      </w:r>
      <w:r w:rsidR="00BE0257" w:rsidRPr="00443556">
        <w:t>Article 2 – paragraph 2d</w:t>
      </w:r>
      <w:r w:rsidRPr="00443556">
        <w:t xml:space="preserve">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61EC908" w14:textId="77777777" w:rsidTr="00A80152">
        <w:trPr>
          <w:jc w:val="center"/>
        </w:trPr>
        <w:tc>
          <w:tcPr>
            <w:tcW w:w="9752" w:type="dxa"/>
            <w:gridSpan w:val="2"/>
          </w:tcPr>
          <w:p w14:paraId="69380B84" w14:textId="77777777" w:rsidR="00A80152" w:rsidRPr="00443556" w:rsidRDefault="00A80152" w:rsidP="00A80152">
            <w:pPr>
              <w:keepNext/>
            </w:pPr>
          </w:p>
        </w:tc>
      </w:tr>
      <w:tr w:rsidR="00A80152" w:rsidRPr="00443556" w14:paraId="78CA3473" w14:textId="77777777" w:rsidTr="00A80152">
        <w:trPr>
          <w:jc w:val="center"/>
        </w:trPr>
        <w:tc>
          <w:tcPr>
            <w:tcW w:w="4876" w:type="dxa"/>
          </w:tcPr>
          <w:p w14:paraId="0612F7F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0BFCA8D" w14:textId="77777777" w:rsidR="00A80152" w:rsidRPr="00443556" w:rsidRDefault="00A80152" w:rsidP="00A80152">
            <w:pPr>
              <w:pStyle w:val="ColumnHeading"/>
              <w:keepNext/>
              <w:rPr>
                <w:lang w:val="en-GB"/>
              </w:rPr>
            </w:pPr>
            <w:r w:rsidRPr="00443556">
              <w:rPr>
                <w:lang w:val="en-GB"/>
              </w:rPr>
              <w:t>Amendment</w:t>
            </w:r>
          </w:p>
        </w:tc>
      </w:tr>
      <w:tr w:rsidR="00A80152" w:rsidRPr="00443556" w14:paraId="4373BF04" w14:textId="77777777" w:rsidTr="00A80152">
        <w:trPr>
          <w:jc w:val="center"/>
        </w:trPr>
        <w:tc>
          <w:tcPr>
            <w:tcW w:w="4876" w:type="dxa"/>
          </w:tcPr>
          <w:p w14:paraId="004B0695" w14:textId="77777777" w:rsidR="00A80152" w:rsidRPr="00443556" w:rsidRDefault="00A80152" w:rsidP="00A80152">
            <w:pPr>
              <w:pStyle w:val="Normal6"/>
              <w:rPr>
                <w:lang w:val="en-GB"/>
              </w:rPr>
            </w:pPr>
          </w:p>
        </w:tc>
        <w:tc>
          <w:tcPr>
            <w:tcW w:w="4876" w:type="dxa"/>
          </w:tcPr>
          <w:p w14:paraId="59483DB2" w14:textId="77777777" w:rsidR="00A80152" w:rsidRPr="00443556" w:rsidRDefault="00BE0257" w:rsidP="00A80152">
            <w:pPr>
              <w:pStyle w:val="Normal6"/>
              <w:rPr>
                <w:szCs w:val="24"/>
                <w:lang w:val="en-GB"/>
              </w:rPr>
            </w:pPr>
            <w:r w:rsidRPr="00443556">
              <w:rPr>
                <w:b/>
                <w:i/>
              </w:rPr>
              <w:t xml:space="preserve">2d. </w:t>
            </w:r>
            <w:r w:rsidRPr="00443556">
              <w:rPr>
                <w:b/>
                <w:i/>
              </w:rPr>
              <w:tab/>
            </w:r>
            <w:r w:rsidR="00A80152" w:rsidRPr="00443556">
              <w:rPr>
                <w:b/>
                <w:i/>
              </w:rPr>
              <w:t xml:space="preserve">Member States may, in respect of the energy used on voyages performed in the framework of a public service contract or on voyages undertaken by vessels subject to public service obligations in accordance to Council Regulation (EEC) No 3577/92, exempt specific routes from the application of paragraph 1. Member States shall notify such exemptions prior to their entry into force to the Commission, which shall publish them in the Official Journal of the European Union. No such exemptions shall apply beyond 31 December 2029. </w:t>
            </w:r>
          </w:p>
        </w:tc>
      </w:tr>
    </w:tbl>
    <w:p w14:paraId="4A73CD27"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7921CB2" w14:textId="77777777" w:rsidR="00A80152" w:rsidRPr="00443556" w:rsidRDefault="00A80152" w:rsidP="00A80152">
      <w:r w:rsidRPr="00443556">
        <w:rPr>
          <w:rStyle w:val="HideTWBExt"/>
          <w:noProof w:val="0"/>
        </w:rPr>
        <w:t>&lt;/Amend&gt;</w:t>
      </w:r>
    </w:p>
    <w:p w14:paraId="1B63B61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63</w:t>
      </w:r>
      <w:r w:rsidRPr="00443556">
        <w:rPr>
          <w:rStyle w:val="HideTWBExt"/>
          <w:b w:val="0"/>
          <w:noProof w:val="0"/>
          <w:lang w:val="en-GB"/>
        </w:rPr>
        <w:t>&lt;/NumAm&gt;</w:t>
      </w:r>
    </w:p>
    <w:p w14:paraId="5B4DCA5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257CBE9" w14:textId="77777777" w:rsidR="00A80152" w:rsidRPr="00443556" w:rsidRDefault="00A80152" w:rsidP="00A80152">
      <w:r w:rsidRPr="00443556">
        <w:rPr>
          <w:rStyle w:val="HideTWBExt"/>
          <w:noProof w:val="0"/>
        </w:rPr>
        <w:t>&lt;/RepeatBlock-By&gt;</w:t>
      </w:r>
    </w:p>
    <w:p w14:paraId="0D3689DB" w14:textId="77777777" w:rsidR="00A80152" w:rsidRPr="00443556" w:rsidRDefault="00A80152" w:rsidP="00A80152">
      <w:pPr>
        <w:keepNext/>
      </w:pPr>
      <w:r w:rsidRPr="00443556">
        <w:rPr>
          <w:rStyle w:val="HideTWBExt"/>
          <w:noProof w:val="0"/>
        </w:rPr>
        <w:t>&lt;Compromise&gt;</w:t>
      </w:r>
      <w:r w:rsidRPr="00443556">
        <w:t>Compromise amendment replacing Amendment(s): Compromise 2</w:t>
      </w:r>
      <w:r w:rsidRPr="00443556">
        <w:rPr>
          <w:rStyle w:val="HideTWBExt"/>
          <w:noProof w:val="0"/>
        </w:rPr>
        <w:t>&lt;/Compromise&gt;</w:t>
      </w:r>
    </w:p>
    <w:p w14:paraId="005352BB" w14:textId="77777777" w:rsidR="00A80152" w:rsidRPr="00443556" w:rsidRDefault="00A80152" w:rsidP="00A80152"/>
    <w:p w14:paraId="17997DF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6814E41" w14:textId="77777777" w:rsidR="00A80152" w:rsidRPr="00443556" w:rsidRDefault="00A80152" w:rsidP="00A80152">
      <w:pPr>
        <w:pStyle w:val="NormalBold"/>
      </w:pPr>
      <w:r w:rsidRPr="00443556">
        <w:rPr>
          <w:rStyle w:val="HideTWBExt"/>
          <w:b w:val="0"/>
          <w:noProof w:val="0"/>
        </w:rPr>
        <w:t>&lt;Article&gt;</w:t>
      </w:r>
      <w:r w:rsidRPr="00443556">
        <w:t>Article 2 – paragraph</w:t>
      </w:r>
      <w:r w:rsidR="00BE0257" w:rsidRPr="00443556">
        <w:t xml:space="preserve"> 2e</w:t>
      </w:r>
      <w:r w:rsidRPr="00443556">
        <w:t xml:space="preserve">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7C62526" w14:textId="77777777" w:rsidTr="00A80152">
        <w:trPr>
          <w:jc w:val="center"/>
        </w:trPr>
        <w:tc>
          <w:tcPr>
            <w:tcW w:w="9752" w:type="dxa"/>
            <w:gridSpan w:val="2"/>
          </w:tcPr>
          <w:p w14:paraId="59A41BAA" w14:textId="77777777" w:rsidR="00A80152" w:rsidRPr="00443556" w:rsidRDefault="00A80152" w:rsidP="00A80152">
            <w:pPr>
              <w:keepNext/>
            </w:pPr>
          </w:p>
        </w:tc>
      </w:tr>
      <w:tr w:rsidR="00A80152" w:rsidRPr="00443556" w14:paraId="6851177B" w14:textId="77777777" w:rsidTr="00A80152">
        <w:trPr>
          <w:jc w:val="center"/>
        </w:trPr>
        <w:tc>
          <w:tcPr>
            <w:tcW w:w="4876" w:type="dxa"/>
          </w:tcPr>
          <w:p w14:paraId="578BD4D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71BC49" w14:textId="77777777" w:rsidR="00A80152" w:rsidRPr="00443556" w:rsidRDefault="00A80152" w:rsidP="00A80152">
            <w:pPr>
              <w:pStyle w:val="ColumnHeading"/>
              <w:keepNext/>
              <w:rPr>
                <w:lang w:val="en-GB"/>
              </w:rPr>
            </w:pPr>
            <w:r w:rsidRPr="00443556">
              <w:rPr>
                <w:lang w:val="en-GB"/>
              </w:rPr>
              <w:t>Amendment</w:t>
            </w:r>
          </w:p>
        </w:tc>
      </w:tr>
      <w:tr w:rsidR="00A80152" w:rsidRPr="00443556" w14:paraId="28873E71" w14:textId="77777777" w:rsidTr="00A80152">
        <w:trPr>
          <w:jc w:val="center"/>
        </w:trPr>
        <w:tc>
          <w:tcPr>
            <w:tcW w:w="4876" w:type="dxa"/>
          </w:tcPr>
          <w:p w14:paraId="09FEB728" w14:textId="77777777" w:rsidR="00A80152" w:rsidRPr="00443556" w:rsidRDefault="00A80152" w:rsidP="00A80152">
            <w:pPr>
              <w:pStyle w:val="Normal6"/>
              <w:rPr>
                <w:lang w:val="en-GB"/>
              </w:rPr>
            </w:pPr>
          </w:p>
        </w:tc>
        <w:tc>
          <w:tcPr>
            <w:tcW w:w="4876" w:type="dxa"/>
          </w:tcPr>
          <w:p w14:paraId="0BC53B79" w14:textId="77777777" w:rsidR="00A80152" w:rsidRPr="00443556" w:rsidRDefault="00BE0257" w:rsidP="00A80152">
            <w:pPr>
              <w:pStyle w:val="Normal6"/>
              <w:rPr>
                <w:szCs w:val="24"/>
                <w:lang w:val="en-GB"/>
              </w:rPr>
            </w:pPr>
            <w:r w:rsidRPr="00443556">
              <w:rPr>
                <w:b/>
                <w:i/>
              </w:rPr>
              <w:t xml:space="preserve">2e. </w:t>
            </w:r>
            <w:r w:rsidRPr="00443556">
              <w:rPr>
                <w:b/>
                <w:i/>
              </w:rPr>
              <w:tab/>
            </w:r>
            <w:r w:rsidR="009A6A6B" w:rsidRPr="00443556">
              <w:rPr>
                <w:b/>
                <w:i/>
              </w:rPr>
              <w:t xml:space="preserve"> </w:t>
            </w:r>
            <w:r w:rsidR="00A80152" w:rsidRPr="00443556">
              <w:rPr>
                <w:b/>
                <w:i/>
              </w:rPr>
              <w:t>The Commission shall continuously monitor the impact of this Regulation on cargo diversion, in particular via transshipment ports in neighbouring countries. Where the Commission identifies major negative impacts on Union ports, the Commission shall submit legislative proposals to the European Parliament and to the Council to amend this Regulation. In particular, the Commission shall analyse the impact of this Regulation on outermost regions and islands, and shall, where appropriate, propose amendments to the scope of this Regulation.</w:t>
            </w:r>
          </w:p>
        </w:tc>
      </w:tr>
    </w:tbl>
    <w:p w14:paraId="67733257"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95F23C6" w14:textId="77777777" w:rsidR="00A80152" w:rsidRPr="00443556" w:rsidRDefault="00A80152" w:rsidP="00A80152">
      <w:pPr>
        <w:rPr>
          <w:rStyle w:val="HideTWBExt"/>
          <w:noProof w:val="0"/>
        </w:rPr>
      </w:pPr>
      <w:r w:rsidRPr="00443556">
        <w:rPr>
          <w:rStyle w:val="HideTWBExt"/>
          <w:noProof w:val="0"/>
        </w:rPr>
        <w:t>&lt;/Amend&gt;</w:t>
      </w:r>
    </w:p>
    <w:p w14:paraId="61EC398C" w14:textId="77777777" w:rsidR="00C0039F" w:rsidRPr="00443556" w:rsidRDefault="00C0039F" w:rsidP="00C0039F">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64</w:t>
      </w:r>
      <w:r w:rsidRPr="00443556">
        <w:rPr>
          <w:rStyle w:val="HideTWBExt"/>
          <w:b w:val="0"/>
          <w:noProof w:val="0"/>
          <w:lang w:val="en-GB"/>
        </w:rPr>
        <w:t>&lt;/NumAm&gt;</w:t>
      </w:r>
    </w:p>
    <w:p w14:paraId="3E6888CD" w14:textId="77777777" w:rsidR="00C0039F" w:rsidRPr="00443556" w:rsidRDefault="00C0039F" w:rsidP="00C0039F">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B54EB40" w14:textId="77777777" w:rsidR="00C0039F" w:rsidRPr="00443556" w:rsidRDefault="00C0039F" w:rsidP="00C0039F">
      <w:r w:rsidRPr="00443556">
        <w:rPr>
          <w:rStyle w:val="HideTWBExt"/>
          <w:noProof w:val="0"/>
        </w:rPr>
        <w:t>&lt;/RepeatBlock-By&gt;</w:t>
      </w:r>
    </w:p>
    <w:p w14:paraId="13D1DABB" w14:textId="77777777" w:rsidR="00C0039F" w:rsidRPr="00443556" w:rsidRDefault="00C0039F" w:rsidP="00C0039F">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74C101A9" w14:textId="77777777" w:rsidR="00C0039F" w:rsidRPr="00443556" w:rsidRDefault="00C0039F" w:rsidP="00C0039F"/>
    <w:p w14:paraId="2B69A668" w14:textId="77777777" w:rsidR="00C0039F" w:rsidRPr="00443556" w:rsidRDefault="00C0039F" w:rsidP="00C0039F">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F21C0EC" w14:textId="77777777" w:rsidR="00C0039F" w:rsidRPr="00443556" w:rsidRDefault="00C0039F" w:rsidP="00C0039F">
      <w:pPr>
        <w:pStyle w:val="NormalBold"/>
      </w:pPr>
      <w:r w:rsidRPr="00443556">
        <w:rPr>
          <w:rStyle w:val="HideTWBExt"/>
          <w:b w:val="0"/>
          <w:noProof w:val="0"/>
        </w:rPr>
        <w:t>&lt;Article&gt;</w:t>
      </w:r>
      <w:r w:rsidRPr="00443556">
        <w:t>Article 3 – paragraph 1 – point h</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C0039F" w:rsidRPr="00443556" w14:paraId="290C04E8" w14:textId="77777777" w:rsidTr="000E6578">
        <w:trPr>
          <w:jc w:val="center"/>
        </w:trPr>
        <w:tc>
          <w:tcPr>
            <w:tcW w:w="9752" w:type="dxa"/>
            <w:gridSpan w:val="2"/>
          </w:tcPr>
          <w:p w14:paraId="1CF2C8BF" w14:textId="77777777" w:rsidR="00C0039F" w:rsidRPr="00443556" w:rsidRDefault="00C0039F" w:rsidP="000E6578">
            <w:pPr>
              <w:keepNext/>
            </w:pPr>
          </w:p>
        </w:tc>
      </w:tr>
      <w:tr w:rsidR="00C0039F" w:rsidRPr="00443556" w14:paraId="597EC516" w14:textId="77777777" w:rsidTr="000E6578">
        <w:trPr>
          <w:jc w:val="center"/>
        </w:trPr>
        <w:tc>
          <w:tcPr>
            <w:tcW w:w="4876" w:type="dxa"/>
          </w:tcPr>
          <w:p w14:paraId="4D24F0A0" w14:textId="77777777" w:rsidR="00C0039F" w:rsidRPr="00443556" w:rsidRDefault="00C0039F" w:rsidP="000E6578">
            <w:pPr>
              <w:pStyle w:val="ColumnHeading"/>
              <w:keepNext/>
              <w:rPr>
                <w:lang w:val="en-GB"/>
              </w:rPr>
            </w:pPr>
            <w:r w:rsidRPr="00443556">
              <w:rPr>
                <w:lang w:val="en-GB"/>
              </w:rPr>
              <w:t>Text proposed by the Commission</w:t>
            </w:r>
          </w:p>
        </w:tc>
        <w:tc>
          <w:tcPr>
            <w:tcW w:w="4876" w:type="dxa"/>
          </w:tcPr>
          <w:p w14:paraId="1D301ABF" w14:textId="77777777" w:rsidR="00C0039F" w:rsidRPr="00443556" w:rsidRDefault="00C0039F" w:rsidP="000E6578">
            <w:pPr>
              <w:pStyle w:val="ColumnHeading"/>
              <w:keepNext/>
              <w:rPr>
                <w:lang w:val="en-GB"/>
              </w:rPr>
            </w:pPr>
            <w:r w:rsidRPr="00443556">
              <w:rPr>
                <w:lang w:val="en-GB"/>
              </w:rPr>
              <w:t>Amendment</w:t>
            </w:r>
          </w:p>
        </w:tc>
      </w:tr>
      <w:tr w:rsidR="00C0039F" w:rsidRPr="00443556" w14:paraId="477FAC86" w14:textId="77777777" w:rsidTr="000E6578">
        <w:trPr>
          <w:jc w:val="center"/>
        </w:trPr>
        <w:tc>
          <w:tcPr>
            <w:tcW w:w="4876" w:type="dxa"/>
          </w:tcPr>
          <w:p w14:paraId="6F5BC391" w14:textId="77777777" w:rsidR="00C0039F" w:rsidRPr="00443556" w:rsidRDefault="00C0039F" w:rsidP="000E6578">
            <w:pPr>
              <w:pStyle w:val="Normal6"/>
              <w:rPr>
                <w:lang w:val="en-GB"/>
              </w:rPr>
            </w:pPr>
            <w:r w:rsidRPr="00443556">
              <w:t>(h)</w:t>
            </w:r>
            <w:r w:rsidRPr="00443556">
              <w:tab/>
              <w:t xml:space="preserve">‘substitute sources of energy’ means renewable </w:t>
            </w:r>
            <w:r w:rsidRPr="00443556">
              <w:rPr>
                <w:b/>
                <w:i/>
              </w:rPr>
              <w:t>wind or solar</w:t>
            </w:r>
            <w:r w:rsidRPr="00443556">
              <w:t xml:space="preserve"> energy generated on-board or electricity supplied from on-shore power supply;</w:t>
            </w:r>
          </w:p>
        </w:tc>
        <w:tc>
          <w:tcPr>
            <w:tcW w:w="4876" w:type="dxa"/>
          </w:tcPr>
          <w:p w14:paraId="2E6A8511" w14:textId="77777777" w:rsidR="00C0039F" w:rsidRPr="00443556" w:rsidRDefault="00C0039F" w:rsidP="00C0039F">
            <w:pPr>
              <w:spacing w:after="120"/>
              <w:rPr>
                <w:szCs w:val="24"/>
              </w:rPr>
            </w:pPr>
            <w:r w:rsidRPr="00443556">
              <w:t>(h)</w:t>
            </w:r>
            <w:r w:rsidRPr="00443556">
              <w:tab/>
              <w:t>‘substitute sources of energy’ means renewable energy generated on-board or electricity supplied from on-shore power supply;</w:t>
            </w:r>
          </w:p>
        </w:tc>
      </w:tr>
    </w:tbl>
    <w:p w14:paraId="080A783C" w14:textId="77777777" w:rsidR="00C0039F" w:rsidRPr="00443556" w:rsidRDefault="00C0039F" w:rsidP="00C0039F">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4B34A53" w14:textId="77777777" w:rsidR="00C0039F" w:rsidRPr="00443556" w:rsidRDefault="00C0039F" w:rsidP="00C0039F">
      <w:r w:rsidRPr="00443556">
        <w:rPr>
          <w:rStyle w:val="HideTWBExt"/>
          <w:noProof w:val="0"/>
        </w:rPr>
        <w:t>&lt;/Amend&gt;</w:t>
      </w:r>
    </w:p>
    <w:p w14:paraId="3D37124B" w14:textId="77777777" w:rsidR="00C0039F" w:rsidRPr="00443556" w:rsidRDefault="00C0039F" w:rsidP="00A80152"/>
    <w:p w14:paraId="04C58D4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65</w:t>
      </w:r>
      <w:r w:rsidRPr="00443556">
        <w:rPr>
          <w:rStyle w:val="HideTWBExt"/>
          <w:b w:val="0"/>
          <w:noProof w:val="0"/>
          <w:lang w:val="en-GB"/>
        </w:rPr>
        <w:t>&lt;/NumAm&gt;</w:t>
      </w:r>
    </w:p>
    <w:p w14:paraId="29CABCC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1BA1203" w14:textId="77777777" w:rsidR="00A80152" w:rsidRPr="00443556" w:rsidRDefault="00A80152" w:rsidP="00A80152">
      <w:r w:rsidRPr="00443556">
        <w:rPr>
          <w:rStyle w:val="HideTWBExt"/>
          <w:noProof w:val="0"/>
        </w:rPr>
        <w:t>&lt;/RepeatBlock-By&gt;</w:t>
      </w:r>
    </w:p>
    <w:p w14:paraId="3A51DB80"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715E923E" w14:textId="77777777" w:rsidR="00A80152" w:rsidRPr="00443556" w:rsidRDefault="00A80152" w:rsidP="00A80152"/>
    <w:p w14:paraId="541D3F1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1097AC5" w14:textId="77777777" w:rsidR="00A80152" w:rsidRPr="00443556" w:rsidRDefault="00A80152" w:rsidP="00A80152">
      <w:pPr>
        <w:pStyle w:val="NormalBold"/>
      </w:pPr>
      <w:r w:rsidRPr="00443556">
        <w:rPr>
          <w:rStyle w:val="HideTWBExt"/>
          <w:b w:val="0"/>
          <w:noProof w:val="0"/>
        </w:rPr>
        <w:t>&lt;Article&gt;</w:t>
      </w:r>
      <w:r w:rsidRPr="00443556">
        <w:t>Article 3 – paragraph 1 – point h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5A57C6B" w14:textId="77777777" w:rsidTr="00A80152">
        <w:trPr>
          <w:jc w:val="center"/>
        </w:trPr>
        <w:tc>
          <w:tcPr>
            <w:tcW w:w="9752" w:type="dxa"/>
            <w:gridSpan w:val="2"/>
          </w:tcPr>
          <w:p w14:paraId="63B79A40" w14:textId="77777777" w:rsidR="00A80152" w:rsidRPr="00443556" w:rsidRDefault="00A80152" w:rsidP="00A80152">
            <w:pPr>
              <w:keepNext/>
            </w:pPr>
          </w:p>
        </w:tc>
      </w:tr>
      <w:tr w:rsidR="00A80152" w:rsidRPr="00443556" w14:paraId="7A9E50DA" w14:textId="77777777" w:rsidTr="00A80152">
        <w:trPr>
          <w:jc w:val="center"/>
        </w:trPr>
        <w:tc>
          <w:tcPr>
            <w:tcW w:w="4876" w:type="dxa"/>
          </w:tcPr>
          <w:p w14:paraId="08A2DAC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AAFF030" w14:textId="77777777" w:rsidR="00A80152" w:rsidRPr="00443556" w:rsidRDefault="00A80152" w:rsidP="00A80152">
            <w:pPr>
              <w:pStyle w:val="ColumnHeading"/>
              <w:keepNext/>
              <w:rPr>
                <w:lang w:val="en-GB"/>
              </w:rPr>
            </w:pPr>
            <w:r w:rsidRPr="00443556">
              <w:rPr>
                <w:lang w:val="en-GB"/>
              </w:rPr>
              <w:t>Amendment</w:t>
            </w:r>
          </w:p>
        </w:tc>
      </w:tr>
      <w:tr w:rsidR="00A80152" w:rsidRPr="00443556" w14:paraId="3EF8D620" w14:textId="77777777" w:rsidTr="00A80152">
        <w:trPr>
          <w:jc w:val="center"/>
        </w:trPr>
        <w:tc>
          <w:tcPr>
            <w:tcW w:w="4876" w:type="dxa"/>
          </w:tcPr>
          <w:p w14:paraId="2690BF39" w14:textId="77777777" w:rsidR="00A80152" w:rsidRPr="00443556" w:rsidRDefault="00A80152" w:rsidP="00A80152">
            <w:pPr>
              <w:pStyle w:val="Normal6"/>
              <w:rPr>
                <w:lang w:val="en-GB"/>
              </w:rPr>
            </w:pPr>
          </w:p>
        </w:tc>
        <w:tc>
          <w:tcPr>
            <w:tcW w:w="4876" w:type="dxa"/>
          </w:tcPr>
          <w:p w14:paraId="1A04A349" w14:textId="77777777" w:rsidR="00A80152" w:rsidRPr="00443556" w:rsidRDefault="00A80152" w:rsidP="00A80152">
            <w:pPr>
              <w:pStyle w:val="Normal6"/>
              <w:rPr>
                <w:szCs w:val="24"/>
                <w:lang w:val="en-GB"/>
              </w:rPr>
            </w:pPr>
            <w:r w:rsidRPr="00443556">
              <w:rPr>
                <w:b/>
                <w:i/>
              </w:rPr>
              <w:t>(h a)</w:t>
            </w:r>
            <w:r w:rsidRPr="00443556">
              <w:rPr>
                <w:b/>
                <w:i/>
              </w:rPr>
              <w:tab/>
              <w:t>‘windpropulsion’ or ‘wind-assisted propulsion’ means a propulsion technique that contributes primarily or in an auxiliary manner to the propulsion of any type of vessel via the energy of the wind, which is harnessed when the ship is sailing.</w:t>
            </w:r>
          </w:p>
        </w:tc>
      </w:tr>
    </w:tbl>
    <w:p w14:paraId="6B3B62B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046DF32" w14:textId="77777777" w:rsidR="00A80152" w:rsidRPr="00443556" w:rsidRDefault="00A80152" w:rsidP="00A80152">
      <w:r w:rsidRPr="00443556">
        <w:rPr>
          <w:rStyle w:val="HideTWBExt"/>
          <w:noProof w:val="0"/>
        </w:rPr>
        <w:t>&lt;/Amend&gt;</w:t>
      </w:r>
    </w:p>
    <w:p w14:paraId="19ED5D6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66</w:t>
      </w:r>
      <w:r w:rsidRPr="00443556">
        <w:rPr>
          <w:rStyle w:val="HideTWBExt"/>
          <w:b w:val="0"/>
          <w:noProof w:val="0"/>
          <w:lang w:val="en-GB"/>
        </w:rPr>
        <w:t>&lt;/NumAm&gt;</w:t>
      </w:r>
    </w:p>
    <w:p w14:paraId="422502E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0ECFA2A" w14:textId="77777777" w:rsidR="00A80152" w:rsidRPr="00443556" w:rsidRDefault="00A80152" w:rsidP="00A80152">
      <w:r w:rsidRPr="00443556">
        <w:rPr>
          <w:rStyle w:val="HideTWBExt"/>
          <w:noProof w:val="0"/>
        </w:rPr>
        <w:t>&lt;/RepeatBlock-By&gt;</w:t>
      </w:r>
    </w:p>
    <w:p w14:paraId="3E45D11C"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1773ED53" w14:textId="77777777" w:rsidR="00A80152" w:rsidRPr="00443556" w:rsidRDefault="00A80152" w:rsidP="00A80152"/>
    <w:p w14:paraId="55644DE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40EC04A" w14:textId="77777777" w:rsidR="00A80152" w:rsidRPr="00443556" w:rsidRDefault="00A80152" w:rsidP="00A80152">
      <w:pPr>
        <w:pStyle w:val="NormalBold"/>
      </w:pPr>
      <w:r w:rsidRPr="00443556">
        <w:rPr>
          <w:rStyle w:val="HideTWBExt"/>
          <w:b w:val="0"/>
          <w:noProof w:val="0"/>
        </w:rPr>
        <w:t>&lt;Article&gt;</w:t>
      </w:r>
      <w:r w:rsidRPr="00443556">
        <w:t>Article 3 – paragraph 1 – point i</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F0F9195" w14:textId="77777777" w:rsidTr="00A80152">
        <w:trPr>
          <w:jc w:val="center"/>
        </w:trPr>
        <w:tc>
          <w:tcPr>
            <w:tcW w:w="9752" w:type="dxa"/>
            <w:gridSpan w:val="2"/>
          </w:tcPr>
          <w:p w14:paraId="44F39107" w14:textId="77777777" w:rsidR="00A80152" w:rsidRPr="00443556" w:rsidRDefault="00A80152" w:rsidP="00A80152">
            <w:pPr>
              <w:keepNext/>
            </w:pPr>
          </w:p>
        </w:tc>
      </w:tr>
      <w:tr w:rsidR="00A80152" w:rsidRPr="00443556" w14:paraId="4F3E27A6" w14:textId="77777777" w:rsidTr="00A80152">
        <w:trPr>
          <w:jc w:val="center"/>
        </w:trPr>
        <w:tc>
          <w:tcPr>
            <w:tcW w:w="4876" w:type="dxa"/>
          </w:tcPr>
          <w:p w14:paraId="2350EB6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262B171" w14:textId="77777777" w:rsidR="00A80152" w:rsidRPr="00443556" w:rsidRDefault="00A80152" w:rsidP="00A80152">
            <w:pPr>
              <w:pStyle w:val="ColumnHeading"/>
              <w:keepNext/>
              <w:rPr>
                <w:lang w:val="en-GB"/>
              </w:rPr>
            </w:pPr>
            <w:r w:rsidRPr="00443556">
              <w:rPr>
                <w:lang w:val="en-GB"/>
              </w:rPr>
              <w:t>Amendment</w:t>
            </w:r>
          </w:p>
        </w:tc>
      </w:tr>
      <w:tr w:rsidR="00A80152" w:rsidRPr="00443556" w14:paraId="2C10091C" w14:textId="77777777" w:rsidTr="00A80152">
        <w:trPr>
          <w:jc w:val="center"/>
        </w:trPr>
        <w:tc>
          <w:tcPr>
            <w:tcW w:w="4876" w:type="dxa"/>
          </w:tcPr>
          <w:p w14:paraId="1E83DEDA" w14:textId="77777777" w:rsidR="00A80152" w:rsidRPr="00443556" w:rsidRDefault="00A80152" w:rsidP="00A80152">
            <w:pPr>
              <w:pStyle w:val="Normal6"/>
              <w:rPr>
                <w:lang w:val="en-GB"/>
              </w:rPr>
            </w:pPr>
            <w:r w:rsidRPr="00443556">
              <w:rPr>
                <w:lang w:val="en-GB"/>
              </w:rPr>
              <w:t>(i)</w:t>
            </w:r>
            <w:r w:rsidRPr="00443556">
              <w:rPr>
                <w:lang w:val="en-GB"/>
              </w:rPr>
              <w:tab/>
              <w:t xml:space="preserve">‘port of call’ means </w:t>
            </w:r>
            <w:r w:rsidRPr="00443556">
              <w:rPr>
                <w:b/>
                <w:i/>
              </w:rPr>
              <w:t>a port of call as defined in Article 3, poin (b) of Regulation (EU) 2015/757</w:t>
            </w:r>
            <w:r w:rsidRPr="00443556">
              <w:rPr>
                <w:lang w:val="en-GB"/>
              </w:rPr>
              <w:t>;</w:t>
            </w:r>
          </w:p>
        </w:tc>
        <w:tc>
          <w:tcPr>
            <w:tcW w:w="4876" w:type="dxa"/>
          </w:tcPr>
          <w:p w14:paraId="440918FA" w14:textId="77777777" w:rsidR="00A80152" w:rsidRPr="00443556" w:rsidRDefault="00A80152" w:rsidP="00A80152">
            <w:pPr>
              <w:pStyle w:val="Normal6"/>
              <w:rPr>
                <w:szCs w:val="24"/>
                <w:lang w:val="en-GB"/>
              </w:rPr>
            </w:pPr>
            <w:r w:rsidRPr="00443556">
              <w:rPr>
                <w:lang w:val="en-GB"/>
              </w:rPr>
              <w:t>(i)</w:t>
            </w:r>
            <w:r w:rsidRPr="00443556">
              <w:rPr>
                <w:lang w:val="en-GB"/>
              </w:rPr>
              <w:tab/>
              <w:t xml:space="preserve">‘port of call’ means </w:t>
            </w:r>
            <w:r w:rsidRPr="00443556">
              <w:rPr>
                <w:b/>
                <w:i/>
              </w:rPr>
              <w:t>the port where a ship stops to load or unload a substantial part of its cargo or to embark or disembark passengers</w:t>
            </w:r>
            <w:r w:rsidRPr="00443556">
              <w:rPr>
                <w:lang w:val="en-GB"/>
              </w:rPr>
              <w:t xml:space="preserve">; </w:t>
            </w:r>
            <w:r w:rsidRPr="00443556">
              <w:rPr>
                <w:b/>
                <w:i/>
              </w:rPr>
              <w:t>and consequently, excludes stops for the sole purposes of refuelling, obtaining supplies, relieving the crew, going into dry-dock or making repairs to the ship or its equipment, stops in port because the ship is in need of assistance or in distress, ship-to-ship transfers carried out outside ports, stops for the sole purpose of taking shelter from adverse weather or rendered necessary by search and rescue activities, and stops of container ships in a neighbouring container transshi</w:t>
            </w:r>
            <w:r w:rsidR="00BE0257" w:rsidRPr="00443556">
              <w:rPr>
                <w:b/>
                <w:i/>
              </w:rPr>
              <w:t>pment port.</w:t>
            </w:r>
          </w:p>
        </w:tc>
      </w:tr>
    </w:tbl>
    <w:p w14:paraId="7E3A4C4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D8D99E9" w14:textId="77777777" w:rsidR="00A80152" w:rsidRPr="00443556" w:rsidRDefault="00A80152" w:rsidP="00A80152">
      <w:r w:rsidRPr="00443556">
        <w:rPr>
          <w:rStyle w:val="HideTWBExt"/>
          <w:noProof w:val="0"/>
        </w:rPr>
        <w:t>&lt;/Amend&gt;</w:t>
      </w:r>
    </w:p>
    <w:p w14:paraId="5C56503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67</w:t>
      </w:r>
      <w:r w:rsidRPr="00443556">
        <w:rPr>
          <w:rStyle w:val="HideTWBExt"/>
          <w:b w:val="0"/>
          <w:noProof w:val="0"/>
          <w:lang w:val="en-GB"/>
        </w:rPr>
        <w:t>&lt;/NumAm&gt;</w:t>
      </w:r>
    </w:p>
    <w:p w14:paraId="764F4BC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B1A10CA" w14:textId="77777777" w:rsidR="00A80152" w:rsidRPr="00443556" w:rsidRDefault="00A80152" w:rsidP="00A80152">
      <w:r w:rsidRPr="00443556">
        <w:rPr>
          <w:rStyle w:val="HideTWBExt"/>
          <w:noProof w:val="0"/>
        </w:rPr>
        <w:t>&lt;/RepeatBlock-By&gt;</w:t>
      </w:r>
    </w:p>
    <w:p w14:paraId="120301F5"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186ECF0D" w14:textId="77777777" w:rsidR="00A80152" w:rsidRPr="00443556" w:rsidRDefault="00A80152" w:rsidP="00A80152"/>
    <w:p w14:paraId="6E09DE4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BA1C269" w14:textId="77777777" w:rsidR="00A80152" w:rsidRPr="00443556" w:rsidRDefault="00A80152" w:rsidP="00A80152">
      <w:pPr>
        <w:pStyle w:val="NormalBold"/>
      </w:pPr>
      <w:r w:rsidRPr="00443556">
        <w:rPr>
          <w:rStyle w:val="HideTWBExt"/>
          <w:b w:val="0"/>
          <w:noProof w:val="0"/>
        </w:rPr>
        <w:t>&lt;Article&gt;</w:t>
      </w:r>
      <w:r w:rsidRPr="00443556">
        <w:t>Article 3 – paragraph 1 – point m</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7625F1F" w14:textId="77777777" w:rsidTr="00A80152">
        <w:trPr>
          <w:jc w:val="center"/>
        </w:trPr>
        <w:tc>
          <w:tcPr>
            <w:tcW w:w="9752" w:type="dxa"/>
            <w:gridSpan w:val="2"/>
          </w:tcPr>
          <w:p w14:paraId="57ABDDA1" w14:textId="77777777" w:rsidR="00A80152" w:rsidRPr="00443556" w:rsidRDefault="00A80152" w:rsidP="00A80152">
            <w:pPr>
              <w:keepNext/>
            </w:pPr>
          </w:p>
        </w:tc>
      </w:tr>
      <w:tr w:rsidR="00A80152" w:rsidRPr="00443556" w14:paraId="25894757" w14:textId="77777777" w:rsidTr="00A80152">
        <w:trPr>
          <w:jc w:val="center"/>
        </w:trPr>
        <w:tc>
          <w:tcPr>
            <w:tcW w:w="4876" w:type="dxa"/>
          </w:tcPr>
          <w:p w14:paraId="13E82F3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D67E356" w14:textId="77777777" w:rsidR="00A80152" w:rsidRPr="00443556" w:rsidRDefault="00A80152" w:rsidP="00A80152">
            <w:pPr>
              <w:pStyle w:val="ColumnHeading"/>
              <w:keepNext/>
              <w:rPr>
                <w:lang w:val="en-GB"/>
              </w:rPr>
            </w:pPr>
            <w:r w:rsidRPr="00443556">
              <w:rPr>
                <w:lang w:val="en-GB"/>
              </w:rPr>
              <w:t>Amendment</w:t>
            </w:r>
          </w:p>
        </w:tc>
      </w:tr>
      <w:tr w:rsidR="00A80152" w:rsidRPr="00443556" w14:paraId="7B772C1E" w14:textId="77777777" w:rsidTr="00A80152">
        <w:trPr>
          <w:jc w:val="center"/>
        </w:trPr>
        <w:tc>
          <w:tcPr>
            <w:tcW w:w="4876" w:type="dxa"/>
          </w:tcPr>
          <w:p w14:paraId="1E829A11" w14:textId="77777777" w:rsidR="00A80152" w:rsidRPr="00443556" w:rsidRDefault="00A80152" w:rsidP="00A80152">
            <w:pPr>
              <w:pStyle w:val="Normal6"/>
              <w:rPr>
                <w:lang w:val="en-GB"/>
              </w:rPr>
            </w:pPr>
            <w:r w:rsidRPr="00443556">
              <w:rPr>
                <w:lang w:val="en-GB"/>
              </w:rPr>
              <w:t>(m)</w:t>
            </w:r>
            <w:r w:rsidRPr="00443556">
              <w:rPr>
                <w:lang w:val="en-GB"/>
              </w:rPr>
              <w:tab/>
              <w:t xml:space="preserve">‘ship at berth’ means </w:t>
            </w:r>
            <w:r w:rsidRPr="00443556">
              <w:rPr>
                <w:b/>
                <w:i/>
              </w:rPr>
              <w:t>ship at berth as defined in Article 3, point (n) of Regulation (EU) 2015/757</w:t>
            </w:r>
            <w:r w:rsidRPr="00443556">
              <w:rPr>
                <w:lang w:val="en-GB"/>
              </w:rPr>
              <w:t>;</w:t>
            </w:r>
          </w:p>
        </w:tc>
        <w:tc>
          <w:tcPr>
            <w:tcW w:w="4876" w:type="dxa"/>
          </w:tcPr>
          <w:p w14:paraId="135D4044" w14:textId="77777777" w:rsidR="00A80152" w:rsidRPr="00443556" w:rsidRDefault="00A80152" w:rsidP="00A80152">
            <w:pPr>
              <w:pStyle w:val="Normal6"/>
              <w:rPr>
                <w:szCs w:val="24"/>
                <w:lang w:val="en-GB"/>
              </w:rPr>
            </w:pPr>
            <w:r w:rsidRPr="00443556">
              <w:rPr>
                <w:lang w:val="en-GB"/>
              </w:rPr>
              <w:t>(m)</w:t>
            </w:r>
            <w:r w:rsidRPr="00443556">
              <w:rPr>
                <w:lang w:val="en-GB"/>
              </w:rPr>
              <w:tab/>
              <w:t xml:space="preserve">‘ship at berth’ means </w:t>
            </w:r>
            <w:r w:rsidRPr="00443556">
              <w:rPr>
                <w:b/>
                <w:i/>
              </w:rPr>
              <w:t>a ship which is securely moored at the quayside in a port falling under the jurisdiction of a Member State while it is loading, unloading, embarking or disembarking passengers or hotelling, including the time spent when not engaged in cargo or passenger operations</w:t>
            </w:r>
            <w:r w:rsidRPr="00443556">
              <w:rPr>
                <w:lang w:val="en-GB"/>
              </w:rPr>
              <w:t>;</w:t>
            </w:r>
          </w:p>
        </w:tc>
      </w:tr>
    </w:tbl>
    <w:p w14:paraId="25E47CA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98FC367" w14:textId="77777777" w:rsidR="00A80152" w:rsidRPr="00443556" w:rsidRDefault="00A80152" w:rsidP="00A80152">
      <w:r w:rsidRPr="00443556">
        <w:rPr>
          <w:rStyle w:val="HideTWBExt"/>
          <w:noProof w:val="0"/>
        </w:rPr>
        <w:t>&lt;/Amend&gt;</w:t>
      </w:r>
    </w:p>
    <w:p w14:paraId="2B4815F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68</w:t>
      </w:r>
      <w:r w:rsidRPr="00443556">
        <w:rPr>
          <w:rStyle w:val="HideTWBExt"/>
          <w:b w:val="0"/>
          <w:noProof w:val="0"/>
          <w:lang w:val="en-GB"/>
        </w:rPr>
        <w:t>&lt;/NumAm&gt;</w:t>
      </w:r>
    </w:p>
    <w:p w14:paraId="0780875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8D5EFAC" w14:textId="77777777" w:rsidR="00A80152" w:rsidRPr="00443556" w:rsidRDefault="00A80152" w:rsidP="00A80152">
      <w:r w:rsidRPr="00443556">
        <w:rPr>
          <w:rStyle w:val="HideTWBExt"/>
          <w:noProof w:val="0"/>
        </w:rPr>
        <w:t>&lt;/RepeatBlock-By&gt;</w:t>
      </w:r>
    </w:p>
    <w:p w14:paraId="7258811C"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485DF107" w14:textId="77777777" w:rsidR="00A80152" w:rsidRPr="00443556" w:rsidRDefault="00A80152" w:rsidP="00A80152"/>
    <w:p w14:paraId="56F47C1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C48B945" w14:textId="77777777" w:rsidR="00A80152" w:rsidRPr="00443556" w:rsidRDefault="00A80152" w:rsidP="00A80152">
      <w:pPr>
        <w:pStyle w:val="NormalBold"/>
      </w:pPr>
      <w:r w:rsidRPr="00443556">
        <w:rPr>
          <w:rStyle w:val="HideTWBExt"/>
          <w:b w:val="0"/>
          <w:noProof w:val="0"/>
        </w:rPr>
        <w:t>&lt;Article&gt;</w:t>
      </w:r>
      <w:r w:rsidRPr="00443556">
        <w:t>Article 3 – paragraph 1 – point n</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372641C" w14:textId="77777777" w:rsidTr="00A80152">
        <w:trPr>
          <w:jc w:val="center"/>
        </w:trPr>
        <w:tc>
          <w:tcPr>
            <w:tcW w:w="9752" w:type="dxa"/>
            <w:gridSpan w:val="2"/>
          </w:tcPr>
          <w:p w14:paraId="0CF87A24" w14:textId="77777777" w:rsidR="00A80152" w:rsidRPr="00443556" w:rsidRDefault="00A80152" w:rsidP="00A80152">
            <w:pPr>
              <w:keepNext/>
            </w:pPr>
          </w:p>
        </w:tc>
      </w:tr>
      <w:tr w:rsidR="00A80152" w:rsidRPr="00443556" w14:paraId="1A0F4EF0" w14:textId="77777777" w:rsidTr="00A80152">
        <w:trPr>
          <w:jc w:val="center"/>
        </w:trPr>
        <w:tc>
          <w:tcPr>
            <w:tcW w:w="4876" w:type="dxa"/>
          </w:tcPr>
          <w:p w14:paraId="4677666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D9F79C4" w14:textId="77777777" w:rsidR="00A80152" w:rsidRPr="00443556" w:rsidRDefault="00A80152" w:rsidP="00A80152">
            <w:pPr>
              <w:pStyle w:val="ColumnHeading"/>
              <w:keepNext/>
              <w:rPr>
                <w:lang w:val="en-GB"/>
              </w:rPr>
            </w:pPr>
            <w:r w:rsidRPr="00443556">
              <w:rPr>
                <w:lang w:val="en-GB"/>
              </w:rPr>
              <w:t>Amendment</w:t>
            </w:r>
          </w:p>
        </w:tc>
      </w:tr>
      <w:tr w:rsidR="00A80152" w:rsidRPr="00443556" w14:paraId="2FED169D" w14:textId="77777777" w:rsidTr="00A80152">
        <w:trPr>
          <w:jc w:val="center"/>
        </w:trPr>
        <w:tc>
          <w:tcPr>
            <w:tcW w:w="4876" w:type="dxa"/>
          </w:tcPr>
          <w:p w14:paraId="5854150B" w14:textId="77777777" w:rsidR="00A80152" w:rsidRPr="00443556" w:rsidRDefault="00A80152" w:rsidP="00A80152">
            <w:pPr>
              <w:pStyle w:val="Normal6"/>
              <w:rPr>
                <w:lang w:val="en-GB"/>
              </w:rPr>
            </w:pPr>
            <w:r w:rsidRPr="00443556">
              <w:rPr>
                <w:lang w:val="en-GB"/>
              </w:rPr>
              <w:t>(n)</w:t>
            </w:r>
            <w:r w:rsidRPr="00443556">
              <w:rPr>
                <w:lang w:val="en-GB"/>
              </w:rPr>
              <w:tab/>
              <w:t>‘energy use on-board’ means the amount of energy, expressed in mega joules (MJ), used by a ship for propulsion and for the operation of any on-board equipment, at sea or at berth;</w:t>
            </w:r>
          </w:p>
        </w:tc>
        <w:tc>
          <w:tcPr>
            <w:tcW w:w="4876" w:type="dxa"/>
          </w:tcPr>
          <w:p w14:paraId="2CB82841" w14:textId="77777777" w:rsidR="00A80152" w:rsidRPr="00443556" w:rsidRDefault="00A80152" w:rsidP="00A80152">
            <w:pPr>
              <w:pStyle w:val="Normal6"/>
              <w:rPr>
                <w:szCs w:val="24"/>
                <w:lang w:val="en-GB"/>
              </w:rPr>
            </w:pPr>
            <w:r w:rsidRPr="00443556">
              <w:rPr>
                <w:lang w:val="en-GB"/>
              </w:rPr>
              <w:t>(n)</w:t>
            </w:r>
            <w:r w:rsidRPr="00443556">
              <w:rPr>
                <w:lang w:val="en-GB"/>
              </w:rPr>
              <w:tab/>
              <w:t xml:space="preserve">‘energy use on-board’ means the amount of energy, expressed in mega joules (MJ), used by a ship for propulsion and for the operation of any on-board equipment, at sea or at berth; </w:t>
            </w:r>
            <w:r w:rsidRPr="00443556">
              <w:rPr>
                <w:b/>
                <w:i/>
              </w:rPr>
              <w:t>excluding the additional energy used due to the technical characteristics of a ship in ice class IA or IA Super, or an equivalent ice class, and excluding the additional energy used by a ship in ice class IC, IB, IA or IA Super, or an equivalent ice class due to sailing in ice conditions;</w:t>
            </w:r>
          </w:p>
        </w:tc>
      </w:tr>
    </w:tbl>
    <w:p w14:paraId="3589461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E5213DA" w14:textId="77777777" w:rsidR="00A80152" w:rsidRPr="00443556" w:rsidRDefault="00A80152" w:rsidP="00A80152">
      <w:r w:rsidRPr="00443556">
        <w:rPr>
          <w:rStyle w:val="HideTWBExt"/>
          <w:noProof w:val="0"/>
        </w:rPr>
        <w:t>&lt;/Amend&gt;</w:t>
      </w:r>
    </w:p>
    <w:p w14:paraId="5DD080F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69</w:t>
      </w:r>
      <w:r w:rsidRPr="00443556">
        <w:rPr>
          <w:rStyle w:val="HideTWBExt"/>
          <w:b w:val="0"/>
          <w:noProof w:val="0"/>
          <w:lang w:val="en-GB"/>
        </w:rPr>
        <w:t>&lt;/NumAm&gt;</w:t>
      </w:r>
    </w:p>
    <w:p w14:paraId="22EF630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4B62C2D" w14:textId="77777777" w:rsidR="00A80152" w:rsidRPr="00443556" w:rsidRDefault="00A80152" w:rsidP="00A80152">
      <w:r w:rsidRPr="00443556">
        <w:rPr>
          <w:rStyle w:val="HideTWBExt"/>
          <w:noProof w:val="0"/>
        </w:rPr>
        <w:t>&lt;/RepeatBlock-By&gt;</w:t>
      </w:r>
    </w:p>
    <w:p w14:paraId="6BC99C20"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0777967" w14:textId="77777777" w:rsidR="00A80152" w:rsidRPr="00443556" w:rsidRDefault="00A80152" w:rsidP="00A80152"/>
    <w:p w14:paraId="72792EF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E0BD608" w14:textId="77777777" w:rsidR="00A80152" w:rsidRPr="00443556" w:rsidRDefault="00A80152" w:rsidP="00A80152">
      <w:pPr>
        <w:pStyle w:val="NormalBold"/>
      </w:pPr>
      <w:r w:rsidRPr="00443556">
        <w:rPr>
          <w:rStyle w:val="HideTWBExt"/>
          <w:b w:val="0"/>
          <w:noProof w:val="0"/>
        </w:rPr>
        <w:t>&lt;Article&gt;</w:t>
      </w:r>
      <w:r w:rsidRPr="00443556">
        <w:t>Article 3 – paragraph 1 – point q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2CAD945" w14:textId="77777777" w:rsidTr="00A80152">
        <w:trPr>
          <w:jc w:val="center"/>
        </w:trPr>
        <w:tc>
          <w:tcPr>
            <w:tcW w:w="9752" w:type="dxa"/>
            <w:gridSpan w:val="2"/>
          </w:tcPr>
          <w:p w14:paraId="171EC727" w14:textId="77777777" w:rsidR="00A80152" w:rsidRPr="00443556" w:rsidRDefault="00A80152" w:rsidP="00A80152">
            <w:pPr>
              <w:keepNext/>
            </w:pPr>
          </w:p>
        </w:tc>
      </w:tr>
      <w:tr w:rsidR="00A80152" w:rsidRPr="00443556" w14:paraId="45424BEB" w14:textId="77777777" w:rsidTr="00A80152">
        <w:trPr>
          <w:jc w:val="center"/>
        </w:trPr>
        <w:tc>
          <w:tcPr>
            <w:tcW w:w="4876" w:type="dxa"/>
          </w:tcPr>
          <w:p w14:paraId="0AFDE51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94A5F99" w14:textId="77777777" w:rsidR="00A80152" w:rsidRPr="00443556" w:rsidRDefault="00A80152" w:rsidP="00A80152">
            <w:pPr>
              <w:pStyle w:val="ColumnHeading"/>
              <w:keepNext/>
              <w:rPr>
                <w:lang w:val="en-GB"/>
              </w:rPr>
            </w:pPr>
            <w:r w:rsidRPr="00443556">
              <w:rPr>
                <w:lang w:val="en-GB"/>
              </w:rPr>
              <w:t>Amendment</w:t>
            </w:r>
          </w:p>
        </w:tc>
      </w:tr>
      <w:tr w:rsidR="00A80152" w:rsidRPr="00443556" w14:paraId="239753C4" w14:textId="77777777" w:rsidTr="00A80152">
        <w:trPr>
          <w:jc w:val="center"/>
        </w:trPr>
        <w:tc>
          <w:tcPr>
            <w:tcW w:w="4876" w:type="dxa"/>
          </w:tcPr>
          <w:p w14:paraId="1B676052" w14:textId="77777777" w:rsidR="00A80152" w:rsidRPr="00443556" w:rsidRDefault="00A80152" w:rsidP="00A80152">
            <w:pPr>
              <w:pStyle w:val="Normal6"/>
              <w:rPr>
                <w:lang w:val="en-GB"/>
              </w:rPr>
            </w:pPr>
          </w:p>
        </w:tc>
        <w:tc>
          <w:tcPr>
            <w:tcW w:w="4876" w:type="dxa"/>
          </w:tcPr>
          <w:p w14:paraId="67E6FD7B" w14:textId="77777777" w:rsidR="00A80152" w:rsidRPr="00443556" w:rsidRDefault="00A80152" w:rsidP="00A80152">
            <w:pPr>
              <w:pStyle w:val="Normal6"/>
              <w:rPr>
                <w:szCs w:val="24"/>
                <w:lang w:val="en-GB"/>
              </w:rPr>
            </w:pPr>
            <w:r w:rsidRPr="00443556">
              <w:rPr>
                <w:b/>
                <w:i/>
              </w:rPr>
              <w:t>(q a)</w:t>
            </w:r>
            <w:r w:rsidRPr="00443556">
              <w:rPr>
                <w:b/>
                <w:i/>
              </w:rPr>
              <w:tab/>
              <w:t>‘ice class’ means the notation assigned to the ship by the competent national authorities of the flag state or an organisation recognised by that state, showing that the ship has been designed for navigation in sea-ice conditions;</w:t>
            </w:r>
          </w:p>
        </w:tc>
      </w:tr>
    </w:tbl>
    <w:p w14:paraId="7F75583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3C7651E" w14:textId="77777777" w:rsidR="00A80152" w:rsidRPr="00443556" w:rsidRDefault="00A80152" w:rsidP="00A80152">
      <w:r w:rsidRPr="00443556">
        <w:rPr>
          <w:rStyle w:val="HideTWBExt"/>
          <w:noProof w:val="0"/>
        </w:rPr>
        <w:t>&lt;/Amend&gt;</w:t>
      </w:r>
    </w:p>
    <w:p w14:paraId="237F100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70</w:t>
      </w:r>
      <w:r w:rsidRPr="00443556">
        <w:rPr>
          <w:rStyle w:val="HideTWBExt"/>
          <w:b w:val="0"/>
          <w:noProof w:val="0"/>
          <w:lang w:val="en-GB"/>
        </w:rPr>
        <w:t>&lt;/NumAm&gt;</w:t>
      </w:r>
    </w:p>
    <w:p w14:paraId="5C96DE7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2E17A16" w14:textId="77777777" w:rsidR="00A80152" w:rsidRPr="00443556" w:rsidRDefault="00A80152" w:rsidP="00A80152">
      <w:r w:rsidRPr="00443556">
        <w:rPr>
          <w:rStyle w:val="HideTWBExt"/>
          <w:noProof w:val="0"/>
        </w:rPr>
        <w:t>&lt;/RepeatBlock-By&gt;</w:t>
      </w:r>
    </w:p>
    <w:p w14:paraId="3F156553"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2DCF7FF" w14:textId="77777777" w:rsidR="00A80152" w:rsidRPr="00443556" w:rsidRDefault="00A80152" w:rsidP="00A80152"/>
    <w:p w14:paraId="6222B91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92498AD" w14:textId="77777777" w:rsidR="00A80152" w:rsidRPr="00443556" w:rsidRDefault="00A80152" w:rsidP="00A80152">
      <w:pPr>
        <w:pStyle w:val="NormalBold"/>
      </w:pPr>
      <w:r w:rsidRPr="00443556">
        <w:rPr>
          <w:rStyle w:val="HideTWBExt"/>
          <w:b w:val="0"/>
          <w:noProof w:val="0"/>
        </w:rPr>
        <w:t>&lt;Article&gt;</w:t>
      </w:r>
      <w:r w:rsidRPr="00443556">
        <w:t>Article 3 – paragraph 1 – point q b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557C34E" w14:textId="77777777" w:rsidTr="00A80152">
        <w:trPr>
          <w:jc w:val="center"/>
        </w:trPr>
        <w:tc>
          <w:tcPr>
            <w:tcW w:w="9752" w:type="dxa"/>
            <w:gridSpan w:val="2"/>
          </w:tcPr>
          <w:p w14:paraId="3C020A73" w14:textId="77777777" w:rsidR="00A80152" w:rsidRPr="00443556" w:rsidRDefault="00A80152" w:rsidP="00A80152">
            <w:pPr>
              <w:keepNext/>
            </w:pPr>
          </w:p>
        </w:tc>
      </w:tr>
      <w:tr w:rsidR="00A80152" w:rsidRPr="00443556" w14:paraId="2A122152" w14:textId="77777777" w:rsidTr="00A80152">
        <w:trPr>
          <w:jc w:val="center"/>
        </w:trPr>
        <w:tc>
          <w:tcPr>
            <w:tcW w:w="4876" w:type="dxa"/>
          </w:tcPr>
          <w:p w14:paraId="02EC65E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20DE4DF" w14:textId="77777777" w:rsidR="00A80152" w:rsidRPr="00443556" w:rsidRDefault="00A80152" w:rsidP="00A80152">
            <w:pPr>
              <w:pStyle w:val="ColumnHeading"/>
              <w:keepNext/>
              <w:rPr>
                <w:lang w:val="en-GB"/>
              </w:rPr>
            </w:pPr>
            <w:r w:rsidRPr="00443556">
              <w:rPr>
                <w:lang w:val="en-GB"/>
              </w:rPr>
              <w:t>Amendment</w:t>
            </w:r>
          </w:p>
        </w:tc>
      </w:tr>
      <w:tr w:rsidR="00A80152" w:rsidRPr="00443556" w14:paraId="32C06B35" w14:textId="77777777" w:rsidTr="00A80152">
        <w:trPr>
          <w:jc w:val="center"/>
        </w:trPr>
        <w:tc>
          <w:tcPr>
            <w:tcW w:w="4876" w:type="dxa"/>
          </w:tcPr>
          <w:p w14:paraId="14951D42" w14:textId="77777777" w:rsidR="00A80152" w:rsidRPr="00443556" w:rsidRDefault="00A80152" w:rsidP="00A80152">
            <w:pPr>
              <w:pStyle w:val="Normal6"/>
              <w:rPr>
                <w:lang w:val="en-GB"/>
              </w:rPr>
            </w:pPr>
          </w:p>
        </w:tc>
        <w:tc>
          <w:tcPr>
            <w:tcW w:w="4876" w:type="dxa"/>
          </w:tcPr>
          <w:p w14:paraId="379037FB" w14:textId="77777777" w:rsidR="00A80152" w:rsidRPr="00443556" w:rsidRDefault="00A80152" w:rsidP="00A80152">
            <w:pPr>
              <w:pStyle w:val="Normal6"/>
              <w:rPr>
                <w:szCs w:val="24"/>
                <w:lang w:val="en-GB"/>
              </w:rPr>
            </w:pPr>
            <w:r w:rsidRPr="00443556">
              <w:rPr>
                <w:b/>
                <w:i/>
              </w:rPr>
              <w:t>(q b)</w:t>
            </w:r>
            <w:r w:rsidRPr="00443556">
              <w:rPr>
                <w:b/>
                <w:i/>
              </w:rPr>
              <w:tab/>
              <w:t>'sailing in ice conditions' means the sailing by an ice class ship in a sea area within the ice edge;</w:t>
            </w:r>
          </w:p>
        </w:tc>
      </w:tr>
    </w:tbl>
    <w:p w14:paraId="1ADD8D9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08EDD89" w14:textId="77777777" w:rsidR="00A80152" w:rsidRPr="00443556" w:rsidRDefault="00A80152" w:rsidP="00A80152">
      <w:r w:rsidRPr="00443556">
        <w:rPr>
          <w:rStyle w:val="HideTWBExt"/>
          <w:noProof w:val="0"/>
        </w:rPr>
        <w:t>&lt;/Amend&gt;</w:t>
      </w:r>
    </w:p>
    <w:p w14:paraId="43D5A34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71</w:t>
      </w:r>
      <w:r w:rsidRPr="00443556">
        <w:rPr>
          <w:rStyle w:val="HideTWBExt"/>
          <w:b w:val="0"/>
          <w:noProof w:val="0"/>
          <w:lang w:val="en-GB"/>
        </w:rPr>
        <w:t>&lt;/NumAm&gt;</w:t>
      </w:r>
    </w:p>
    <w:p w14:paraId="75E5410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6FC2412" w14:textId="77777777" w:rsidR="00A80152" w:rsidRPr="00443556" w:rsidRDefault="00A80152" w:rsidP="00A80152">
      <w:r w:rsidRPr="00443556">
        <w:rPr>
          <w:rStyle w:val="HideTWBExt"/>
          <w:noProof w:val="0"/>
        </w:rPr>
        <w:t>&lt;/RepeatBlock-By&gt;</w:t>
      </w:r>
    </w:p>
    <w:p w14:paraId="4200BCDA"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159C9D8" w14:textId="77777777" w:rsidR="00A80152" w:rsidRPr="00443556" w:rsidRDefault="00A80152" w:rsidP="00A80152"/>
    <w:p w14:paraId="5CA1245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CFC9C70" w14:textId="77777777" w:rsidR="00A80152" w:rsidRPr="00443556" w:rsidRDefault="00A80152" w:rsidP="00A80152">
      <w:pPr>
        <w:pStyle w:val="NormalBold"/>
      </w:pPr>
      <w:r w:rsidRPr="00443556">
        <w:rPr>
          <w:rStyle w:val="HideTWBExt"/>
          <w:b w:val="0"/>
          <w:noProof w:val="0"/>
        </w:rPr>
        <w:t>&lt;Article&gt;</w:t>
      </w:r>
      <w:r w:rsidRPr="00443556">
        <w:t>Article 3 – paragraph 1 – point q c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F11D2A0" w14:textId="77777777" w:rsidTr="00A80152">
        <w:trPr>
          <w:jc w:val="center"/>
        </w:trPr>
        <w:tc>
          <w:tcPr>
            <w:tcW w:w="9752" w:type="dxa"/>
            <w:gridSpan w:val="2"/>
          </w:tcPr>
          <w:p w14:paraId="720A454F" w14:textId="77777777" w:rsidR="00A80152" w:rsidRPr="00443556" w:rsidRDefault="00A80152" w:rsidP="00A80152">
            <w:pPr>
              <w:keepNext/>
            </w:pPr>
          </w:p>
        </w:tc>
      </w:tr>
      <w:tr w:rsidR="00A80152" w:rsidRPr="00443556" w14:paraId="5BB5AB6A" w14:textId="77777777" w:rsidTr="00A80152">
        <w:trPr>
          <w:jc w:val="center"/>
        </w:trPr>
        <w:tc>
          <w:tcPr>
            <w:tcW w:w="4876" w:type="dxa"/>
          </w:tcPr>
          <w:p w14:paraId="39C9FF6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557932C" w14:textId="77777777" w:rsidR="00A80152" w:rsidRPr="00443556" w:rsidRDefault="00A80152" w:rsidP="00A80152">
            <w:pPr>
              <w:pStyle w:val="ColumnHeading"/>
              <w:keepNext/>
              <w:rPr>
                <w:lang w:val="en-GB"/>
              </w:rPr>
            </w:pPr>
            <w:r w:rsidRPr="00443556">
              <w:rPr>
                <w:lang w:val="en-GB"/>
              </w:rPr>
              <w:t>Amendment</w:t>
            </w:r>
          </w:p>
        </w:tc>
      </w:tr>
      <w:tr w:rsidR="00A80152" w:rsidRPr="00443556" w14:paraId="7D6274D7" w14:textId="77777777" w:rsidTr="00A80152">
        <w:trPr>
          <w:jc w:val="center"/>
        </w:trPr>
        <w:tc>
          <w:tcPr>
            <w:tcW w:w="4876" w:type="dxa"/>
          </w:tcPr>
          <w:p w14:paraId="637DF6B2" w14:textId="77777777" w:rsidR="00A80152" w:rsidRPr="00443556" w:rsidRDefault="00A80152" w:rsidP="00A80152">
            <w:pPr>
              <w:pStyle w:val="Normal6"/>
              <w:rPr>
                <w:lang w:val="en-GB"/>
              </w:rPr>
            </w:pPr>
          </w:p>
        </w:tc>
        <w:tc>
          <w:tcPr>
            <w:tcW w:w="4876" w:type="dxa"/>
          </w:tcPr>
          <w:p w14:paraId="726DE7CC" w14:textId="77777777" w:rsidR="00A80152" w:rsidRPr="00443556" w:rsidRDefault="00A80152" w:rsidP="00A80152">
            <w:pPr>
              <w:pStyle w:val="Normal6"/>
              <w:rPr>
                <w:szCs w:val="24"/>
                <w:lang w:val="en-GB"/>
              </w:rPr>
            </w:pPr>
            <w:r w:rsidRPr="00443556">
              <w:rPr>
                <w:b/>
                <w:i/>
              </w:rPr>
              <w:t>(q c)</w:t>
            </w:r>
            <w:r w:rsidRPr="00443556">
              <w:rPr>
                <w:b/>
                <w:i/>
              </w:rPr>
              <w:tab/>
              <w:t>'ice edge' means the demarcation at any given time between the open sea and sea ice of any kind, whether fast or drifting;</w:t>
            </w:r>
          </w:p>
        </w:tc>
      </w:tr>
    </w:tbl>
    <w:p w14:paraId="4529667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04E02DB" w14:textId="77777777" w:rsidR="00A80152" w:rsidRPr="00443556" w:rsidRDefault="00A80152" w:rsidP="00A80152">
      <w:r w:rsidRPr="00443556">
        <w:rPr>
          <w:rStyle w:val="HideTWBExt"/>
          <w:noProof w:val="0"/>
        </w:rPr>
        <w:t>&lt;/Amend&gt;</w:t>
      </w:r>
    </w:p>
    <w:p w14:paraId="2BD07AE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72</w:t>
      </w:r>
      <w:r w:rsidRPr="00443556">
        <w:rPr>
          <w:rStyle w:val="HideTWBExt"/>
          <w:b w:val="0"/>
          <w:noProof w:val="0"/>
          <w:lang w:val="en-GB"/>
        </w:rPr>
        <w:t>&lt;/NumAm&gt;</w:t>
      </w:r>
    </w:p>
    <w:p w14:paraId="7807C69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D5B2E94" w14:textId="77777777" w:rsidR="00A80152" w:rsidRPr="00443556" w:rsidRDefault="00A80152" w:rsidP="00A80152">
      <w:r w:rsidRPr="00443556">
        <w:rPr>
          <w:rStyle w:val="HideTWBExt"/>
          <w:noProof w:val="0"/>
        </w:rPr>
        <w:t>&lt;/RepeatBlock-By&gt;</w:t>
      </w:r>
    </w:p>
    <w:p w14:paraId="0E16D0CA"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1C5493E0" w14:textId="77777777" w:rsidR="00A80152" w:rsidRPr="00443556" w:rsidRDefault="00A80152" w:rsidP="00A80152"/>
    <w:p w14:paraId="73B9BE9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7D13B89" w14:textId="77777777" w:rsidR="00A80152" w:rsidRPr="00443556" w:rsidRDefault="00A80152" w:rsidP="00A80152">
      <w:pPr>
        <w:pStyle w:val="NormalBold"/>
      </w:pPr>
      <w:r w:rsidRPr="00443556">
        <w:rPr>
          <w:rStyle w:val="HideTWBExt"/>
          <w:b w:val="0"/>
          <w:noProof w:val="0"/>
        </w:rPr>
        <w:t>&lt;Article&gt;</w:t>
      </w:r>
      <w:r w:rsidRPr="00443556">
        <w:t>Article 3 – paragraph 1 – point r</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C44398D" w14:textId="77777777" w:rsidTr="00A80152">
        <w:trPr>
          <w:jc w:val="center"/>
        </w:trPr>
        <w:tc>
          <w:tcPr>
            <w:tcW w:w="9752" w:type="dxa"/>
            <w:gridSpan w:val="2"/>
          </w:tcPr>
          <w:p w14:paraId="70E5D5B3" w14:textId="77777777" w:rsidR="00A80152" w:rsidRPr="00443556" w:rsidRDefault="00A80152" w:rsidP="00A80152">
            <w:pPr>
              <w:keepNext/>
            </w:pPr>
          </w:p>
        </w:tc>
      </w:tr>
      <w:tr w:rsidR="00A80152" w:rsidRPr="00443556" w14:paraId="63A86AEE" w14:textId="77777777" w:rsidTr="00A80152">
        <w:trPr>
          <w:jc w:val="center"/>
        </w:trPr>
        <w:tc>
          <w:tcPr>
            <w:tcW w:w="4876" w:type="dxa"/>
          </w:tcPr>
          <w:p w14:paraId="2060A41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6833C2D" w14:textId="77777777" w:rsidR="00A80152" w:rsidRPr="00443556" w:rsidRDefault="00A80152" w:rsidP="00A80152">
            <w:pPr>
              <w:pStyle w:val="ColumnHeading"/>
              <w:keepNext/>
              <w:rPr>
                <w:lang w:val="en-GB"/>
              </w:rPr>
            </w:pPr>
            <w:r w:rsidRPr="00443556">
              <w:rPr>
                <w:lang w:val="en-GB"/>
              </w:rPr>
              <w:t>Amendment</w:t>
            </w:r>
          </w:p>
        </w:tc>
      </w:tr>
      <w:tr w:rsidR="00A80152" w:rsidRPr="00443556" w14:paraId="5320E2C9" w14:textId="77777777" w:rsidTr="00A80152">
        <w:trPr>
          <w:jc w:val="center"/>
        </w:trPr>
        <w:tc>
          <w:tcPr>
            <w:tcW w:w="4876" w:type="dxa"/>
          </w:tcPr>
          <w:p w14:paraId="4F1B0B78" w14:textId="77777777" w:rsidR="00A80152" w:rsidRPr="00443556" w:rsidRDefault="00A80152" w:rsidP="00A80152">
            <w:pPr>
              <w:pStyle w:val="Normal6"/>
              <w:rPr>
                <w:lang w:val="en-GB"/>
              </w:rPr>
            </w:pPr>
            <w:r w:rsidRPr="00443556">
              <w:rPr>
                <w:lang w:val="en-GB"/>
              </w:rPr>
              <w:t>(r)</w:t>
            </w:r>
            <w:r w:rsidRPr="00443556">
              <w:rPr>
                <w:lang w:val="en-GB"/>
              </w:rPr>
              <w:tab/>
              <w:t xml:space="preserve">‘on-shore power supply’ means the system to supply electricity to ships at berth, at low or high voltage, alternate or direct current, including ship side and shore side installations, </w:t>
            </w:r>
            <w:r w:rsidRPr="00443556">
              <w:rPr>
                <w:b/>
                <w:i/>
              </w:rPr>
              <w:t>when</w:t>
            </w:r>
            <w:r w:rsidRPr="00443556">
              <w:rPr>
                <w:lang w:val="en-GB"/>
              </w:rPr>
              <w:t xml:space="preserve"> feeding </w:t>
            </w:r>
            <w:r w:rsidRPr="00443556">
              <w:rPr>
                <w:b/>
                <w:i/>
              </w:rPr>
              <w:t>directly</w:t>
            </w:r>
            <w:r w:rsidRPr="00443556">
              <w:rPr>
                <w:lang w:val="en-GB"/>
              </w:rPr>
              <w:t xml:space="preserve"> the ship main distribution switchboard for powering hotel, service workloads or charging secondary batteries;</w:t>
            </w:r>
          </w:p>
        </w:tc>
        <w:tc>
          <w:tcPr>
            <w:tcW w:w="4876" w:type="dxa"/>
          </w:tcPr>
          <w:p w14:paraId="5B93E0B8" w14:textId="77777777" w:rsidR="00A80152" w:rsidRPr="00443556" w:rsidRDefault="00A80152" w:rsidP="00A80152">
            <w:pPr>
              <w:pStyle w:val="Normal6"/>
              <w:rPr>
                <w:szCs w:val="24"/>
                <w:lang w:val="en-GB"/>
              </w:rPr>
            </w:pPr>
            <w:r w:rsidRPr="00443556">
              <w:rPr>
                <w:lang w:val="en-GB"/>
              </w:rPr>
              <w:t>(r)</w:t>
            </w:r>
            <w:r w:rsidRPr="00443556">
              <w:rPr>
                <w:lang w:val="en-GB"/>
              </w:rPr>
              <w:tab/>
              <w:t xml:space="preserve">‘on-shore power supply’ means the system to supply electricity to ships at berth, at low or high voltage, alternate or direct current, including ship side and shore side </w:t>
            </w:r>
            <w:r w:rsidRPr="00443556">
              <w:rPr>
                <w:b/>
                <w:i/>
              </w:rPr>
              <w:t>fixed, floating and mobile</w:t>
            </w:r>
            <w:r w:rsidRPr="00443556">
              <w:rPr>
                <w:lang w:val="en-GB"/>
              </w:rPr>
              <w:t xml:space="preserve"> installations, feeding the ship main distribution switchboard for powering hotel, service workloads or charging secondary batteries;</w:t>
            </w:r>
          </w:p>
        </w:tc>
      </w:tr>
    </w:tbl>
    <w:p w14:paraId="2FA9211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6677B07" w14:textId="77777777" w:rsidR="00A80152" w:rsidRPr="00443556" w:rsidRDefault="00A80152" w:rsidP="00A80152">
      <w:r w:rsidRPr="00443556">
        <w:rPr>
          <w:rStyle w:val="HideTWBExt"/>
          <w:noProof w:val="0"/>
        </w:rPr>
        <w:t>&lt;/Amend&gt;</w:t>
      </w:r>
    </w:p>
    <w:p w14:paraId="4AE75ED5"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73</w:t>
      </w:r>
      <w:r w:rsidRPr="00443556">
        <w:rPr>
          <w:rStyle w:val="HideTWBExt"/>
          <w:b w:val="0"/>
          <w:noProof w:val="0"/>
          <w:lang w:val="en-GB"/>
        </w:rPr>
        <w:t>&lt;/NumAm&gt;</w:t>
      </w:r>
    </w:p>
    <w:p w14:paraId="292E006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4D3106A" w14:textId="77777777" w:rsidR="00A80152" w:rsidRPr="00443556" w:rsidRDefault="00A80152" w:rsidP="00A80152">
      <w:r w:rsidRPr="00443556">
        <w:rPr>
          <w:rStyle w:val="HideTWBExt"/>
          <w:noProof w:val="0"/>
        </w:rPr>
        <w:t>&lt;/RepeatBlock-By&gt;</w:t>
      </w:r>
    </w:p>
    <w:p w14:paraId="1029A2E7"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285B3D14" w14:textId="77777777" w:rsidR="00A80152" w:rsidRPr="00443556" w:rsidRDefault="00A80152" w:rsidP="00A80152"/>
    <w:p w14:paraId="4F42F4D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6B7CE5F" w14:textId="77777777" w:rsidR="00A80152" w:rsidRPr="00443556" w:rsidRDefault="00A80152" w:rsidP="00A80152">
      <w:pPr>
        <w:pStyle w:val="NormalBold"/>
      </w:pPr>
      <w:r w:rsidRPr="00443556">
        <w:rPr>
          <w:rStyle w:val="HideTWBExt"/>
          <w:b w:val="0"/>
          <w:noProof w:val="0"/>
        </w:rPr>
        <w:t>&lt;Article&gt;</w:t>
      </w:r>
      <w:r w:rsidRPr="00443556">
        <w:t>Article 4 – paragraph 2 – indent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49EEA3C" w14:textId="77777777" w:rsidTr="00A80152">
        <w:trPr>
          <w:jc w:val="center"/>
        </w:trPr>
        <w:tc>
          <w:tcPr>
            <w:tcW w:w="9752" w:type="dxa"/>
            <w:gridSpan w:val="2"/>
          </w:tcPr>
          <w:p w14:paraId="6474EC6C" w14:textId="77777777" w:rsidR="00A80152" w:rsidRPr="00443556" w:rsidRDefault="00A80152" w:rsidP="00A80152">
            <w:pPr>
              <w:keepNext/>
            </w:pPr>
          </w:p>
        </w:tc>
      </w:tr>
      <w:tr w:rsidR="00A80152" w:rsidRPr="00443556" w14:paraId="5DC81149" w14:textId="77777777" w:rsidTr="00A80152">
        <w:trPr>
          <w:jc w:val="center"/>
        </w:trPr>
        <w:tc>
          <w:tcPr>
            <w:tcW w:w="4876" w:type="dxa"/>
          </w:tcPr>
          <w:p w14:paraId="0F8CFB6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E9679B6" w14:textId="77777777" w:rsidR="00A80152" w:rsidRPr="00443556" w:rsidRDefault="00A80152" w:rsidP="00A80152">
            <w:pPr>
              <w:pStyle w:val="ColumnHeading"/>
              <w:keepNext/>
              <w:rPr>
                <w:lang w:val="en-GB"/>
              </w:rPr>
            </w:pPr>
            <w:r w:rsidRPr="00443556">
              <w:rPr>
                <w:lang w:val="en-GB"/>
              </w:rPr>
              <w:t>Amendment</w:t>
            </w:r>
          </w:p>
        </w:tc>
      </w:tr>
      <w:tr w:rsidR="00A80152" w:rsidRPr="00443556" w14:paraId="1BC8B274" w14:textId="77777777" w:rsidTr="00A80152">
        <w:trPr>
          <w:jc w:val="center"/>
        </w:trPr>
        <w:tc>
          <w:tcPr>
            <w:tcW w:w="4876" w:type="dxa"/>
          </w:tcPr>
          <w:p w14:paraId="5F4BF303" w14:textId="77777777" w:rsidR="00A80152" w:rsidRPr="00443556" w:rsidRDefault="00A80152" w:rsidP="00A80152">
            <w:pPr>
              <w:pStyle w:val="Normal6"/>
              <w:rPr>
                <w:lang w:val="en-GB"/>
              </w:rPr>
            </w:pPr>
            <w:r w:rsidRPr="00443556">
              <w:rPr>
                <w:lang w:val="en-GB"/>
              </w:rPr>
              <w:t>—</w:t>
            </w:r>
            <w:r w:rsidRPr="00443556">
              <w:rPr>
                <w:lang w:val="en-GB"/>
              </w:rPr>
              <w:tab/>
              <w:t>-</w:t>
            </w:r>
            <w:r w:rsidRPr="00443556">
              <w:rPr>
                <w:b/>
                <w:i/>
              </w:rPr>
              <w:t>13%</w:t>
            </w:r>
            <w:r w:rsidRPr="00443556">
              <w:rPr>
                <w:lang w:val="en-GB"/>
              </w:rPr>
              <w:t xml:space="preserve"> from 1 January 2035;</w:t>
            </w:r>
          </w:p>
        </w:tc>
        <w:tc>
          <w:tcPr>
            <w:tcW w:w="4876" w:type="dxa"/>
          </w:tcPr>
          <w:p w14:paraId="7FB69D97" w14:textId="77777777" w:rsidR="00A80152" w:rsidRPr="00443556" w:rsidRDefault="00A80152" w:rsidP="00A80152">
            <w:pPr>
              <w:pStyle w:val="Normal6"/>
              <w:rPr>
                <w:szCs w:val="24"/>
                <w:lang w:val="en-GB"/>
              </w:rPr>
            </w:pPr>
            <w:r w:rsidRPr="00443556">
              <w:rPr>
                <w:lang w:val="en-GB"/>
              </w:rPr>
              <w:t>—</w:t>
            </w:r>
            <w:r w:rsidRPr="00443556">
              <w:rPr>
                <w:lang w:val="en-GB"/>
              </w:rPr>
              <w:tab/>
              <w:t>-</w:t>
            </w:r>
            <w:r w:rsidRPr="00443556">
              <w:rPr>
                <w:b/>
                <w:i/>
              </w:rPr>
              <w:t>20%</w:t>
            </w:r>
            <w:r w:rsidRPr="00443556">
              <w:rPr>
                <w:lang w:val="en-GB"/>
              </w:rPr>
              <w:t xml:space="preserve"> from 1 January 2035;</w:t>
            </w:r>
          </w:p>
        </w:tc>
      </w:tr>
    </w:tbl>
    <w:p w14:paraId="7D72C4B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6F15947" w14:textId="77777777" w:rsidR="00A80152" w:rsidRPr="00443556" w:rsidRDefault="00A80152" w:rsidP="00A80152">
      <w:r w:rsidRPr="00443556">
        <w:rPr>
          <w:rStyle w:val="HideTWBExt"/>
          <w:noProof w:val="0"/>
        </w:rPr>
        <w:t>&lt;/Amend&gt;</w:t>
      </w:r>
    </w:p>
    <w:p w14:paraId="63FAC6A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74</w:t>
      </w:r>
      <w:r w:rsidRPr="00443556">
        <w:rPr>
          <w:rStyle w:val="HideTWBExt"/>
          <w:b w:val="0"/>
          <w:noProof w:val="0"/>
          <w:lang w:val="en-GB"/>
        </w:rPr>
        <w:t>&lt;/NumAm&gt;</w:t>
      </w:r>
    </w:p>
    <w:p w14:paraId="26A3773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8215990" w14:textId="77777777" w:rsidR="00A80152" w:rsidRPr="00443556" w:rsidRDefault="00A80152" w:rsidP="00A80152">
      <w:r w:rsidRPr="00443556">
        <w:rPr>
          <w:rStyle w:val="HideTWBExt"/>
          <w:noProof w:val="0"/>
        </w:rPr>
        <w:t>&lt;/RepeatBlock-By&gt;</w:t>
      </w:r>
    </w:p>
    <w:p w14:paraId="6275C852"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5B92D7EA" w14:textId="77777777" w:rsidR="00A80152" w:rsidRPr="00443556" w:rsidRDefault="00A80152" w:rsidP="00A80152"/>
    <w:p w14:paraId="2B721BF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3A7215A" w14:textId="77777777" w:rsidR="00A80152" w:rsidRPr="00443556" w:rsidRDefault="00A80152" w:rsidP="00A80152">
      <w:pPr>
        <w:pStyle w:val="NormalBold"/>
      </w:pPr>
      <w:r w:rsidRPr="00443556">
        <w:rPr>
          <w:rStyle w:val="HideTWBExt"/>
          <w:b w:val="0"/>
          <w:noProof w:val="0"/>
        </w:rPr>
        <w:t>&lt;Article&gt;</w:t>
      </w:r>
      <w:r w:rsidRPr="00443556">
        <w:t>Article 4 – paragraph 2 – indent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EC44CA8" w14:textId="77777777" w:rsidTr="00A80152">
        <w:trPr>
          <w:jc w:val="center"/>
        </w:trPr>
        <w:tc>
          <w:tcPr>
            <w:tcW w:w="9752" w:type="dxa"/>
            <w:gridSpan w:val="2"/>
          </w:tcPr>
          <w:p w14:paraId="4DB75EFF" w14:textId="77777777" w:rsidR="00A80152" w:rsidRPr="00443556" w:rsidRDefault="00A80152" w:rsidP="00A80152">
            <w:pPr>
              <w:keepNext/>
            </w:pPr>
          </w:p>
        </w:tc>
      </w:tr>
      <w:tr w:rsidR="00A80152" w:rsidRPr="00443556" w14:paraId="595C5800" w14:textId="77777777" w:rsidTr="00A80152">
        <w:trPr>
          <w:jc w:val="center"/>
        </w:trPr>
        <w:tc>
          <w:tcPr>
            <w:tcW w:w="4876" w:type="dxa"/>
          </w:tcPr>
          <w:p w14:paraId="1BBD91B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28BD44C" w14:textId="77777777" w:rsidR="00A80152" w:rsidRPr="00443556" w:rsidRDefault="00A80152" w:rsidP="00A80152">
            <w:pPr>
              <w:pStyle w:val="ColumnHeading"/>
              <w:keepNext/>
              <w:rPr>
                <w:lang w:val="en-GB"/>
              </w:rPr>
            </w:pPr>
            <w:r w:rsidRPr="00443556">
              <w:rPr>
                <w:lang w:val="en-GB"/>
              </w:rPr>
              <w:t>Amendment</w:t>
            </w:r>
          </w:p>
        </w:tc>
      </w:tr>
      <w:tr w:rsidR="00A80152" w:rsidRPr="00443556" w14:paraId="5E9FA7E1" w14:textId="77777777" w:rsidTr="00A80152">
        <w:trPr>
          <w:jc w:val="center"/>
        </w:trPr>
        <w:tc>
          <w:tcPr>
            <w:tcW w:w="4876" w:type="dxa"/>
          </w:tcPr>
          <w:p w14:paraId="46A8E386" w14:textId="77777777" w:rsidR="00A80152" w:rsidRPr="00443556" w:rsidRDefault="00A80152" w:rsidP="00A80152">
            <w:pPr>
              <w:pStyle w:val="Normal6"/>
              <w:rPr>
                <w:lang w:val="en-GB"/>
              </w:rPr>
            </w:pPr>
            <w:r w:rsidRPr="00443556">
              <w:rPr>
                <w:lang w:val="en-GB"/>
              </w:rPr>
              <w:t>—</w:t>
            </w:r>
            <w:r w:rsidRPr="00443556">
              <w:rPr>
                <w:lang w:val="en-GB"/>
              </w:rPr>
              <w:tab/>
              <w:t>-</w:t>
            </w:r>
            <w:r w:rsidRPr="00443556">
              <w:rPr>
                <w:b/>
                <w:i/>
              </w:rPr>
              <w:t>26%</w:t>
            </w:r>
            <w:r w:rsidRPr="00443556">
              <w:rPr>
                <w:lang w:val="en-GB"/>
              </w:rPr>
              <w:t xml:space="preserve"> from 1 January 2040;</w:t>
            </w:r>
          </w:p>
        </w:tc>
        <w:tc>
          <w:tcPr>
            <w:tcW w:w="4876" w:type="dxa"/>
          </w:tcPr>
          <w:p w14:paraId="582D5841" w14:textId="77777777" w:rsidR="00A80152" w:rsidRPr="00443556" w:rsidRDefault="00A80152" w:rsidP="00A80152">
            <w:pPr>
              <w:pStyle w:val="Normal6"/>
              <w:rPr>
                <w:szCs w:val="24"/>
                <w:lang w:val="en-GB"/>
              </w:rPr>
            </w:pPr>
            <w:r w:rsidRPr="00443556">
              <w:rPr>
                <w:lang w:val="en-GB"/>
              </w:rPr>
              <w:t>—</w:t>
            </w:r>
            <w:r w:rsidRPr="00443556">
              <w:rPr>
                <w:lang w:val="en-GB"/>
              </w:rPr>
              <w:tab/>
              <w:t>-</w:t>
            </w:r>
            <w:r w:rsidRPr="00443556">
              <w:rPr>
                <w:b/>
                <w:i/>
              </w:rPr>
              <w:t>38%</w:t>
            </w:r>
            <w:r w:rsidRPr="00443556">
              <w:rPr>
                <w:lang w:val="en-GB"/>
              </w:rPr>
              <w:t xml:space="preserve"> from 1 January 2040;</w:t>
            </w:r>
          </w:p>
        </w:tc>
      </w:tr>
    </w:tbl>
    <w:p w14:paraId="2DF83CA7"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73BAB4F" w14:textId="77777777" w:rsidR="00A80152" w:rsidRPr="00443556" w:rsidRDefault="00A80152" w:rsidP="00A80152">
      <w:r w:rsidRPr="00443556">
        <w:rPr>
          <w:rStyle w:val="HideTWBExt"/>
          <w:noProof w:val="0"/>
        </w:rPr>
        <w:t>&lt;/Amend&gt;</w:t>
      </w:r>
    </w:p>
    <w:p w14:paraId="3727CAF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75</w:t>
      </w:r>
      <w:r w:rsidRPr="00443556">
        <w:rPr>
          <w:rStyle w:val="HideTWBExt"/>
          <w:b w:val="0"/>
          <w:noProof w:val="0"/>
          <w:lang w:val="en-GB"/>
        </w:rPr>
        <w:t>&lt;/NumAm&gt;</w:t>
      </w:r>
    </w:p>
    <w:p w14:paraId="0CA25AB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B7E26E5" w14:textId="77777777" w:rsidR="00A80152" w:rsidRPr="00443556" w:rsidRDefault="00A80152" w:rsidP="00A80152">
      <w:r w:rsidRPr="00443556">
        <w:rPr>
          <w:rStyle w:val="HideTWBExt"/>
          <w:noProof w:val="0"/>
        </w:rPr>
        <w:t>&lt;/RepeatBlock-By&gt;</w:t>
      </w:r>
    </w:p>
    <w:p w14:paraId="41A6FCED"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E41F2DB" w14:textId="77777777" w:rsidR="00A80152" w:rsidRPr="00443556" w:rsidRDefault="00A80152" w:rsidP="00A80152"/>
    <w:p w14:paraId="030E7E7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E16A34C" w14:textId="77777777" w:rsidR="00A80152" w:rsidRPr="00443556" w:rsidRDefault="00A80152" w:rsidP="00A80152">
      <w:pPr>
        <w:pStyle w:val="NormalBold"/>
      </w:pPr>
      <w:r w:rsidRPr="00443556">
        <w:rPr>
          <w:rStyle w:val="HideTWBExt"/>
          <w:b w:val="0"/>
          <w:noProof w:val="0"/>
        </w:rPr>
        <w:t>&lt;Article&gt;</w:t>
      </w:r>
      <w:r w:rsidRPr="00443556">
        <w:t>Article 4 – paragraph 2 – indent 5</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4080F8D" w14:textId="77777777" w:rsidTr="00A80152">
        <w:trPr>
          <w:jc w:val="center"/>
        </w:trPr>
        <w:tc>
          <w:tcPr>
            <w:tcW w:w="9752" w:type="dxa"/>
            <w:gridSpan w:val="2"/>
          </w:tcPr>
          <w:p w14:paraId="2583956C" w14:textId="77777777" w:rsidR="00A80152" w:rsidRPr="00443556" w:rsidRDefault="00A80152" w:rsidP="00A80152">
            <w:pPr>
              <w:keepNext/>
            </w:pPr>
          </w:p>
        </w:tc>
      </w:tr>
      <w:tr w:rsidR="00A80152" w:rsidRPr="00443556" w14:paraId="0D56FE32" w14:textId="77777777" w:rsidTr="00A80152">
        <w:trPr>
          <w:jc w:val="center"/>
        </w:trPr>
        <w:tc>
          <w:tcPr>
            <w:tcW w:w="4876" w:type="dxa"/>
          </w:tcPr>
          <w:p w14:paraId="04495A5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D1C2F80" w14:textId="77777777" w:rsidR="00A80152" w:rsidRPr="00443556" w:rsidRDefault="00A80152" w:rsidP="00A80152">
            <w:pPr>
              <w:pStyle w:val="ColumnHeading"/>
              <w:keepNext/>
              <w:rPr>
                <w:lang w:val="en-GB"/>
              </w:rPr>
            </w:pPr>
            <w:r w:rsidRPr="00443556">
              <w:rPr>
                <w:lang w:val="en-GB"/>
              </w:rPr>
              <w:t>Amendment</w:t>
            </w:r>
          </w:p>
        </w:tc>
      </w:tr>
      <w:tr w:rsidR="00A80152" w:rsidRPr="00443556" w14:paraId="3FFBDD6C" w14:textId="77777777" w:rsidTr="00A80152">
        <w:trPr>
          <w:jc w:val="center"/>
        </w:trPr>
        <w:tc>
          <w:tcPr>
            <w:tcW w:w="4876" w:type="dxa"/>
          </w:tcPr>
          <w:p w14:paraId="5D627C95" w14:textId="77777777" w:rsidR="00A80152" w:rsidRPr="00443556" w:rsidRDefault="00A80152" w:rsidP="00A80152">
            <w:pPr>
              <w:pStyle w:val="Normal6"/>
              <w:rPr>
                <w:lang w:val="en-GB"/>
              </w:rPr>
            </w:pPr>
            <w:r w:rsidRPr="00443556">
              <w:rPr>
                <w:lang w:val="en-GB"/>
              </w:rPr>
              <w:t>—</w:t>
            </w:r>
            <w:r w:rsidRPr="00443556">
              <w:rPr>
                <w:lang w:val="en-GB"/>
              </w:rPr>
              <w:tab/>
              <w:t>-</w:t>
            </w:r>
            <w:r w:rsidRPr="00443556">
              <w:rPr>
                <w:b/>
                <w:i/>
              </w:rPr>
              <w:t>59%</w:t>
            </w:r>
            <w:r w:rsidRPr="00443556">
              <w:rPr>
                <w:lang w:val="en-GB"/>
              </w:rPr>
              <w:t xml:space="preserve"> from 1 January 2045;</w:t>
            </w:r>
          </w:p>
        </w:tc>
        <w:tc>
          <w:tcPr>
            <w:tcW w:w="4876" w:type="dxa"/>
          </w:tcPr>
          <w:p w14:paraId="265257B7" w14:textId="77777777" w:rsidR="00A80152" w:rsidRPr="00443556" w:rsidRDefault="00A80152" w:rsidP="00A80152">
            <w:pPr>
              <w:pStyle w:val="Normal6"/>
              <w:rPr>
                <w:szCs w:val="24"/>
                <w:lang w:val="en-GB"/>
              </w:rPr>
            </w:pPr>
            <w:r w:rsidRPr="00443556">
              <w:rPr>
                <w:lang w:val="en-GB"/>
              </w:rPr>
              <w:t>—</w:t>
            </w:r>
            <w:r w:rsidRPr="00443556">
              <w:rPr>
                <w:lang w:val="en-GB"/>
              </w:rPr>
              <w:tab/>
              <w:t>-</w:t>
            </w:r>
            <w:r w:rsidRPr="00443556">
              <w:rPr>
                <w:b/>
                <w:i/>
              </w:rPr>
              <w:t>64%</w:t>
            </w:r>
            <w:r w:rsidRPr="00443556">
              <w:rPr>
                <w:lang w:val="en-GB"/>
              </w:rPr>
              <w:t xml:space="preserve"> from 1 January 2045;</w:t>
            </w:r>
          </w:p>
        </w:tc>
      </w:tr>
    </w:tbl>
    <w:p w14:paraId="3C6A5F3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7D27DF1" w14:textId="77777777" w:rsidR="00A80152" w:rsidRPr="00443556" w:rsidRDefault="00A80152" w:rsidP="00A80152">
      <w:r w:rsidRPr="00443556">
        <w:rPr>
          <w:rStyle w:val="HideTWBExt"/>
          <w:noProof w:val="0"/>
        </w:rPr>
        <w:t>&lt;/Amend&gt;</w:t>
      </w:r>
    </w:p>
    <w:p w14:paraId="413667A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76</w:t>
      </w:r>
      <w:r w:rsidRPr="00443556">
        <w:rPr>
          <w:rStyle w:val="HideTWBExt"/>
          <w:b w:val="0"/>
          <w:noProof w:val="0"/>
          <w:lang w:val="en-GB"/>
        </w:rPr>
        <w:t>&lt;/NumAm&gt;</w:t>
      </w:r>
    </w:p>
    <w:p w14:paraId="5F33817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5FA2EC8" w14:textId="77777777" w:rsidR="00A80152" w:rsidRPr="00443556" w:rsidRDefault="00A80152" w:rsidP="00A80152">
      <w:r w:rsidRPr="00443556">
        <w:rPr>
          <w:rStyle w:val="HideTWBExt"/>
          <w:noProof w:val="0"/>
        </w:rPr>
        <w:t>&lt;/RepeatBlock-By&gt;</w:t>
      </w:r>
    </w:p>
    <w:p w14:paraId="79E1A138"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5FF2D721" w14:textId="77777777" w:rsidR="00A80152" w:rsidRPr="00443556" w:rsidRDefault="00A80152" w:rsidP="00A80152"/>
    <w:p w14:paraId="0233FB8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F4480FF" w14:textId="77777777" w:rsidR="00A80152" w:rsidRPr="00443556" w:rsidRDefault="00A80152" w:rsidP="00A80152">
      <w:pPr>
        <w:pStyle w:val="NormalBold"/>
      </w:pPr>
      <w:r w:rsidRPr="00443556">
        <w:rPr>
          <w:rStyle w:val="HideTWBExt"/>
          <w:b w:val="0"/>
          <w:noProof w:val="0"/>
        </w:rPr>
        <w:t>&lt;Article&gt;</w:t>
      </w:r>
      <w:r w:rsidRPr="00443556">
        <w:t>Article 4 – paragraph 2 – indent 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C88ECB5" w14:textId="77777777" w:rsidTr="00A80152">
        <w:trPr>
          <w:jc w:val="center"/>
        </w:trPr>
        <w:tc>
          <w:tcPr>
            <w:tcW w:w="9752" w:type="dxa"/>
            <w:gridSpan w:val="2"/>
          </w:tcPr>
          <w:p w14:paraId="22157728" w14:textId="77777777" w:rsidR="00A80152" w:rsidRPr="00443556" w:rsidRDefault="00A80152" w:rsidP="00A80152">
            <w:pPr>
              <w:keepNext/>
            </w:pPr>
          </w:p>
        </w:tc>
      </w:tr>
      <w:tr w:rsidR="00A80152" w:rsidRPr="00443556" w14:paraId="11782BD5" w14:textId="77777777" w:rsidTr="00A80152">
        <w:trPr>
          <w:jc w:val="center"/>
        </w:trPr>
        <w:tc>
          <w:tcPr>
            <w:tcW w:w="4876" w:type="dxa"/>
          </w:tcPr>
          <w:p w14:paraId="1BEDB7E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9B575E3" w14:textId="77777777" w:rsidR="00A80152" w:rsidRPr="00443556" w:rsidRDefault="00A80152" w:rsidP="00A80152">
            <w:pPr>
              <w:pStyle w:val="ColumnHeading"/>
              <w:keepNext/>
              <w:rPr>
                <w:lang w:val="en-GB"/>
              </w:rPr>
            </w:pPr>
            <w:r w:rsidRPr="00443556">
              <w:rPr>
                <w:lang w:val="en-GB"/>
              </w:rPr>
              <w:t>Amendment</w:t>
            </w:r>
          </w:p>
        </w:tc>
      </w:tr>
      <w:tr w:rsidR="00A80152" w:rsidRPr="00443556" w14:paraId="137ACCD3" w14:textId="77777777" w:rsidTr="00A80152">
        <w:trPr>
          <w:jc w:val="center"/>
        </w:trPr>
        <w:tc>
          <w:tcPr>
            <w:tcW w:w="4876" w:type="dxa"/>
          </w:tcPr>
          <w:p w14:paraId="4A363DDB" w14:textId="77777777" w:rsidR="00A80152" w:rsidRPr="00443556" w:rsidRDefault="00A80152" w:rsidP="00A80152">
            <w:pPr>
              <w:pStyle w:val="Normal6"/>
              <w:rPr>
                <w:lang w:val="en-GB"/>
              </w:rPr>
            </w:pPr>
            <w:r w:rsidRPr="00443556">
              <w:rPr>
                <w:lang w:val="en-GB"/>
              </w:rPr>
              <w:t>—</w:t>
            </w:r>
            <w:r w:rsidRPr="00443556">
              <w:rPr>
                <w:lang w:val="en-GB"/>
              </w:rPr>
              <w:tab/>
              <w:t>-</w:t>
            </w:r>
            <w:r w:rsidRPr="00443556">
              <w:rPr>
                <w:b/>
                <w:i/>
              </w:rPr>
              <w:t>75%</w:t>
            </w:r>
            <w:r w:rsidRPr="00443556">
              <w:rPr>
                <w:lang w:val="en-GB"/>
              </w:rPr>
              <w:t xml:space="preserve"> from 1 January 2050.</w:t>
            </w:r>
          </w:p>
        </w:tc>
        <w:tc>
          <w:tcPr>
            <w:tcW w:w="4876" w:type="dxa"/>
          </w:tcPr>
          <w:p w14:paraId="1DEFCC3C" w14:textId="77777777" w:rsidR="00A80152" w:rsidRPr="00443556" w:rsidRDefault="00A80152" w:rsidP="00A80152">
            <w:pPr>
              <w:pStyle w:val="Normal6"/>
              <w:rPr>
                <w:szCs w:val="24"/>
                <w:lang w:val="en-GB"/>
              </w:rPr>
            </w:pPr>
            <w:r w:rsidRPr="00443556">
              <w:rPr>
                <w:lang w:val="en-GB"/>
              </w:rPr>
              <w:t>—</w:t>
            </w:r>
            <w:r w:rsidRPr="00443556">
              <w:rPr>
                <w:lang w:val="en-GB"/>
              </w:rPr>
              <w:tab/>
              <w:t>-</w:t>
            </w:r>
            <w:r w:rsidRPr="00443556">
              <w:rPr>
                <w:b/>
                <w:i/>
              </w:rPr>
              <w:t>80%</w:t>
            </w:r>
            <w:r w:rsidRPr="00443556">
              <w:rPr>
                <w:lang w:val="en-GB"/>
              </w:rPr>
              <w:t xml:space="preserve"> from 1 January 2050.</w:t>
            </w:r>
          </w:p>
        </w:tc>
      </w:tr>
    </w:tbl>
    <w:p w14:paraId="691088E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A5FEB7E" w14:textId="77777777" w:rsidR="00A80152" w:rsidRPr="00443556" w:rsidRDefault="00A80152" w:rsidP="00A80152">
      <w:r w:rsidRPr="00443556">
        <w:rPr>
          <w:rStyle w:val="HideTWBExt"/>
          <w:noProof w:val="0"/>
        </w:rPr>
        <w:t>&lt;/Amend&gt;</w:t>
      </w:r>
    </w:p>
    <w:p w14:paraId="0CDA0CC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77</w:t>
      </w:r>
      <w:r w:rsidRPr="00443556">
        <w:rPr>
          <w:rStyle w:val="HideTWBExt"/>
          <w:b w:val="0"/>
          <w:noProof w:val="0"/>
          <w:lang w:val="en-GB"/>
        </w:rPr>
        <w:t>&lt;/NumAm&gt;</w:t>
      </w:r>
    </w:p>
    <w:p w14:paraId="242802A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DF9D55F" w14:textId="77777777" w:rsidR="00A80152" w:rsidRPr="00443556" w:rsidRDefault="00A80152" w:rsidP="00A80152">
      <w:r w:rsidRPr="00443556">
        <w:rPr>
          <w:rStyle w:val="HideTWBExt"/>
          <w:noProof w:val="0"/>
        </w:rPr>
        <w:t>&lt;/RepeatBlock-By&gt;</w:t>
      </w:r>
    </w:p>
    <w:p w14:paraId="647B7327"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6EFD909B" w14:textId="77777777" w:rsidR="00A80152" w:rsidRPr="00443556" w:rsidRDefault="00A80152" w:rsidP="00A80152"/>
    <w:p w14:paraId="10A18AA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0515515" w14:textId="77777777" w:rsidR="00A80152" w:rsidRPr="00443556" w:rsidRDefault="00A80152" w:rsidP="00A80152">
      <w:pPr>
        <w:pStyle w:val="NormalBold"/>
      </w:pPr>
      <w:r w:rsidRPr="00443556">
        <w:rPr>
          <w:rStyle w:val="HideTWBExt"/>
          <w:b w:val="0"/>
          <w:noProof w:val="0"/>
        </w:rPr>
        <w:t>&lt;Article&gt;</w:t>
      </w:r>
      <w:r w:rsidRPr="00443556">
        <w:t>Article 4 – paragraph 2 – subparagraph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0635275" w14:textId="77777777" w:rsidTr="00A80152">
        <w:trPr>
          <w:jc w:val="center"/>
        </w:trPr>
        <w:tc>
          <w:tcPr>
            <w:tcW w:w="9752" w:type="dxa"/>
            <w:gridSpan w:val="2"/>
          </w:tcPr>
          <w:p w14:paraId="6B39B861" w14:textId="77777777" w:rsidR="00A80152" w:rsidRPr="00443556" w:rsidRDefault="00A80152" w:rsidP="00A80152">
            <w:pPr>
              <w:keepNext/>
            </w:pPr>
          </w:p>
        </w:tc>
      </w:tr>
      <w:tr w:rsidR="00A80152" w:rsidRPr="00443556" w14:paraId="13092C26" w14:textId="77777777" w:rsidTr="00A80152">
        <w:trPr>
          <w:jc w:val="center"/>
        </w:trPr>
        <w:tc>
          <w:tcPr>
            <w:tcW w:w="4876" w:type="dxa"/>
          </w:tcPr>
          <w:p w14:paraId="1D5F17A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41BA155" w14:textId="77777777" w:rsidR="00A80152" w:rsidRPr="00443556" w:rsidRDefault="00A80152" w:rsidP="00A80152">
            <w:pPr>
              <w:pStyle w:val="ColumnHeading"/>
              <w:keepNext/>
              <w:rPr>
                <w:lang w:val="en-GB"/>
              </w:rPr>
            </w:pPr>
            <w:r w:rsidRPr="00443556">
              <w:rPr>
                <w:lang w:val="en-GB"/>
              </w:rPr>
              <w:t>Amendment</w:t>
            </w:r>
          </w:p>
        </w:tc>
      </w:tr>
      <w:tr w:rsidR="00A80152" w:rsidRPr="00443556" w14:paraId="6098804B" w14:textId="77777777" w:rsidTr="00A80152">
        <w:trPr>
          <w:jc w:val="center"/>
        </w:trPr>
        <w:tc>
          <w:tcPr>
            <w:tcW w:w="4876" w:type="dxa"/>
          </w:tcPr>
          <w:p w14:paraId="61EF615B" w14:textId="77777777" w:rsidR="00A80152" w:rsidRPr="00443556" w:rsidRDefault="00A80152" w:rsidP="00A80152">
            <w:pPr>
              <w:pStyle w:val="Normal6"/>
              <w:rPr>
                <w:lang w:val="en-GB"/>
              </w:rPr>
            </w:pPr>
            <w:r w:rsidRPr="00443556">
              <w:rPr>
                <w:lang w:val="en-GB"/>
              </w:rPr>
              <w:t xml:space="preserve">[Asterix: The reference value, </w:t>
            </w:r>
            <w:r w:rsidRPr="00443556">
              <w:rPr>
                <w:b/>
                <w:i/>
              </w:rPr>
              <w:t>which</w:t>
            </w:r>
            <w:r w:rsidRPr="00443556">
              <w:rPr>
                <w:lang w:val="en-GB"/>
              </w:rPr>
              <w:t xml:space="preserve"> calculation will be carried out at a later stage of the legislative procedure, corresponds to the fleet average greenhouse gas intensity of the energy used on-board by ships in 2020 determined on the basis data monitored and reported in the framework of Regulation (EU) 2015/757 and using the methodology and default values laid down in Annex I to that Regulation.]</w:t>
            </w:r>
          </w:p>
        </w:tc>
        <w:tc>
          <w:tcPr>
            <w:tcW w:w="4876" w:type="dxa"/>
          </w:tcPr>
          <w:p w14:paraId="3776B8B3" w14:textId="77777777" w:rsidR="00A80152" w:rsidRPr="00443556" w:rsidRDefault="00A80152" w:rsidP="00A80152">
            <w:pPr>
              <w:pStyle w:val="Normal6"/>
              <w:rPr>
                <w:szCs w:val="24"/>
                <w:lang w:val="en-GB"/>
              </w:rPr>
            </w:pPr>
            <w:r w:rsidRPr="00443556">
              <w:rPr>
                <w:lang w:val="en-GB"/>
              </w:rPr>
              <w:t xml:space="preserve">[Asterix: The reference value, </w:t>
            </w:r>
            <w:r w:rsidRPr="00443556">
              <w:rPr>
                <w:b/>
                <w:i/>
              </w:rPr>
              <w:t>the</w:t>
            </w:r>
            <w:r w:rsidRPr="00443556">
              <w:rPr>
                <w:lang w:val="en-GB"/>
              </w:rPr>
              <w:t xml:space="preserve"> calculation </w:t>
            </w:r>
            <w:r w:rsidRPr="00443556">
              <w:rPr>
                <w:b/>
                <w:i/>
              </w:rPr>
              <w:t>of which</w:t>
            </w:r>
            <w:r w:rsidRPr="00443556">
              <w:rPr>
                <w:lang w:val="en-GB"/>
              </w:rPr>
              <w:t xml:space="preserve"> will be carried out at a later stage of the legislative procedure, corresponds to the </w:t>
            </w:r>
            <w:r w:rsidRPr="00443556">
              <w:rPr>
                <w:b/>
                <w:i/>
              </w:rPr>
              <w:t>Union</w:t>
            </w:r>
            <w:r w:rsidRPr="00443556">
              <w:rPr>
                <w:lang w:val="en-GB"/>
              </w:rPr>
              <w:t xml:space="preserve"> fleet average greenhouse gas intensity of the energy used on-board by ships in 2020 determined on the basis data monitored and reported in the framework of Regulation (EU) 2015/757 and using the methodology and default values laid down in Annex I to that Regulation.]</w:t>
            </w:r>
          </w:p>
        </w:tc>
      </w:tr>
    </w:tbl>
    <w:p w14:paraId="557EB23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88789D8" w14:textId="77777777" w:rsidR="00A80152" w:rsidRPr="00443556" w:rsidRDefault="00A80152" w:rsidP="00A80152">
      <w:r w:rsidRPr="00443556">
        <w:rPr>
          <w:rStyle w:val="HideTWBExt"/>
          <w:noProof w:val="0"/>
        </w:rPr>
        <w:t>&lt;/Amend&gt;</w:t>
      </w:r>
    </w:p>
    <w:p w14:paraId="02C0279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78</w:t>
      </w:r>
      <w:r w:rsidRPr="00443556">
        <w:rPr>
          <w:rStyle w:val="HideTWBExt"/>
          <w:b w:val="0"/>
          <w:noProof w:val="0"/>
          <w:lang w:val="en-GB"/>
        </w:rPr>
        <w:t>&lt;/NumAm&gt;</w:t>
      </w:r>
    </w:p>
    <w:p w14:paraId="20BAC88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8AAED1C" w14:textId="77777777" w:rsidR="00A80152" w:rsidRPr="00443556" w:rsidRDefault="00A80152" w:rsidP="00A80152">
      <w:r w:rsidRPr="00443556">
        <w:rPr>
          <w:rStyle w:val="HideTWBExt"/>
          <w:noProof w:val="0"/>
        </w:rPr>
        <w:t>&lt;/RepeatBlock-By&gt;</w:t>
      </w:r>
    </w:p>
    <w:p w14:paraId="10571966"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787629CE" w14:textId="77777777" w:rsidR="00A80152" w:rsidRPr="00443556" w:rsidRDefault="00A80152" w:rsidP="00A80152"/>
    <w:p w14:paraId="682EB62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30FBD61" w14:textId="77777777" w:rsidR="00A80152" w:rsidRPr="00443556" w:rsidRDefault="00A80152" w:rsidP="00A80152">
      <w:pPr>
        <w:pStyle w:val="NormalBold"/>
      </w:pPr>
      <w:r w:rsidRPr="00443556">
        <w:rPr>
          <w:rStyle w:val="HideTWBExt"/>
          <w:b w:val="0"/>
          <w:noProof w:val="0"/>
        </w:rPr>
        <w:t>&lt;Article&gt;</w:t>
      </w:r>
      <w:r w:rsidRPr="00443556">
        <w:t>Article 4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EE3BE10" w14:textId="77777777" w:rsidTr="00A80152">
        <w:trPr>
          <w:jc w:val="center"/>
        </w:trPr>
        <w:tc>
          <w:tcPr>
            <w:tcW w:w="9752" w:type="dxa"/>
            <w:gridSpan w:val="2"/>
          </w:tcPr>
          <w:p w14:paraId="6DE114B1" w14:textId="77777777" w:rsidR="00A80152" w:rsidRPr="00443556" w:rsidRDefault="00A80152" w:rsidP="00A80152">
            <w:pPr>
              <w:keepNext/>
            </w:pPr>
          </w:p>
        </w:tc>
      </w:tr>
      <w:tr w:rsidR="00A80152" w:rsidRPr="00443556" w14:paraId="35F54039" w14:textId="77777777" w:rsidTr="00A80152">
        <w:trPr>
          <w:jc w:val="center"/>
        </w:trPr>
        <w:tc>
          <w:tcPr>
            <w:tcW w:w="4876" w:type="dxa"/>
          </w:tcPr>
          <w:p w14:paraId="31FF5E1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CC8FF42" w14:textId="77777777" w:rsidR="00A80152" w:rsidRPr="00443556" w:rsidRDefault="00A80152" w:rsidP="00A80152">
            <w:pPr>
              <w:pStyle w:val="ColumnHeading"/>
              <w:keepNext/>
              <w:rPr>
                <w:lang w:val="en-GB"/>
              </w:rPr>
            </w:pPr>
            <w:r w:rsidRPr="00443556">
              <w:rPr>
                <w:lang w:val="en-GB"/>
              </w:rPr>
              <w:t>Amendment</w:t>
            </w:r>
          </w:p>
        </w:tc>
      </w:tr>
      <w:tr w:rsidR="00A80152" w:rsidRPr="00443556" w14:paraId="15321F7B" w14:textId="77777777" w:rsidTr="00A80152">
        <w:trPr>
          <w:jc w:val="center"/>
        </w:trPr>
        <w:tc>
          <w:tcPr>
            <w:tcW w:w="4876" w:type="dxa"/>
          </w:tcPr>
          <w:p w14:paraId="1CAD9BDB" w14:textId="77777777" w:rsidR="00A80152" w:rsidRPr="00443556" w:rsidRDefault="00A80152" w:rsidP="00A80152">
            <w:pPr>
              <w:pStyle w:val="Normal6"/>
              <w:rPr>
                <w:lang w:val="en-GB"/>
              </w:rPr>
            </w:pPr>
            <w:r w:rsidRPr="00443556">
              <w:rPr>
                <w:lang w:val="en-GB"/>
              </w:rPr>
              <w:t>3.</w:t>
            </w:r>
            <w:r w:rsidRPr="00443556">
              <w:rPr>
                <w:lang w:val="en-GB"/>
              </w:rPr>
              <w:tab/>
              <w:t>The greenhouse gas intensity of the energy used on-board by a ship shall be calculated as the amount of greenhouse gas emissions per unit of energy according to the methodology specified in Annex I.</w:t>
            </w:r>
          </w:p>
        </w:tc>
        <w:tc>
          <w:tcPr>
            <w:tcW w:w="4876" w:type="dxa"/>
          </w:tcPr>
          <w:p w14:paraId="4B40EF88" w14:textId="77777777" w:rsidR="00A80152" w:rsidRPr="00443556" w:rsidRDefault="00A80152" w:rsidP="00A80152">
            <w:pPr>
              <w:pStyle w:val="Normal6"/>
              <w:rPr>
                <w:szCs w:val="24"/>
                <w:lang w:val="en-GB"/>
              </w:rPr>
            </w:pPr>
            <w:r w:rsidRPr="00443556">
              <w:rPr>
                <w:lang w:val="en-GB"/>
              </w:rPr>
              <w:t>3.</w:t>
            </w:r>
            <w:r w:rsidRPr="00443556">
              <w:rPr>
                <w:lang w:val="en-GB"/>
              </w:rPr>
              <w:tab/>
              <w:t xml:space="preserve">The greenhouse gas intensity of the energy used on-board by a ship shall be calculated as the amount of greenhouse gas emissions per unit of energy according to the methodology specified in Annex I. </w:t>
            </w:r>
            <w:r w:rsidRPr="00443556">
              <w:rPr>
                <w:b/>
                <w:i/>
              </w:rPr>
              <w:t>For ships in ice classes, a correction factor shall be applied,resulting in the deduction of the higher fuel consumption linked to ice navigation.</w:t>
            </w:r>
          </w:p>
        </w:tc>
      </w:tr>
    </w:tbl>
    <w:p w14:paraId="3EEE7AD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DEA6231" w14:textId="77777777" w:rsidR="00A80152" w:rsidRPr="00443556" w:rsidRDefault="00A80152" w:rsidP="00A80152">
      <w:r w:rsidRPr="00443556">
        <w:rPr>
          <w:rStyle w:val="HideTWBExt"/>
          <w:noProof w:val="0"/>
        </w:rPr>
        <w:t>&lt;/Amend&gt;</w:t>
      </w:r>
    </w:p>
    <w:p w14:paraId="03C5C97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79</w:t>
      </w:r>
      <w:r w:rsidRPr="00443556">
        <w:rPr>
          <w:rStyle w:val="HideTWBExt"/>
          <w:b w:val="0"/>
          <w:noProof w:val="0"/>
          <w:lang w:val="en-GB"/>
        </w:rPr>
        <w:t>&lt;/NumAm&gt;</w:t>
      </w:r>
    </w:p>
    <w:p w14:paraId="55CEC80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8DB85CF" w14:textId="77777777" w:rsidR="00A80152" w:rsidRPr="00443556" w:rsidRDefault="00A80152" w:rsidP="00A80152">
      <w:r w:rsidRPr="00443556">
        <w:rPr>
          <w:rStyle w:val="HideTWBExt"/>
          <w:noProof w:val="0"/>
        </w:rPr>
        <w:t>&lt;/RepeatBlock-By&gt;</w:t>
      </w:r>
    </w:p>
    <w:p w14:paraId="18A93FED"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00625F7" w14:textId="77777777" w:rsidR="00A80152" w:rsidRPr="00443556" w:rsidRDefault="00A80152" w:rsidP="00A80152"/>
    <w:p w14:paraId="76EB376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8B9D0AC" w14:textId="77777777" w:rsidR="00A80152" w:rsidRPr="00443556" w:rsidRDefault="00A80152" w:rsidP="00A80152">
      <w:pPr>
        <w:pStyle w:val="NormalBold"/>
      </w:pPr>
      <w:r w:rsidRPr="00443556">
        <w:rPr>
          <w:rStyle w:val="HideTWBExt"/>
          <w:b w:val="0"/>
          <w:noProof w:val="0"/>
        </w:rPr>
        <w:t>&lt;Article&gt;</w:t>
      </w:r>
      <w:r w:rsidRPr="00443556">
        <w:t>Article 4 – paragraph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D63E5AC" w14:textId="77777777" w:rsidTr="00A80152">
        <w:trPr>
          <w:jc w:val="center"/>
        </w:trPr>
        <w:tc>
          <w:tcPr>
            <w:tcW w:w="9752" w:type="dxa"/>
            <w:gridSpan w:val="2"/>
          </w:tcPr>
          <w:p w14:paraId="4B87375E" w14:textId="77777777" w:rsidR="00A80152" w:rsidRPr="00443556" w:rsidRDefault="00A80152" w:rsidP="00A80152">
            <w:pPr>
              <w:keepNext/>
            </w:pPr>
          </w:p>
        </w:tc>
      </w:tr>
      <w:tr w:rsidR="00A80152" w:rsidRPr="00443556" w14:paraId="19133C26" w14:textId="77777777" w:rsidTr="00A80152">
        <w:trPr>
          <w:jc w:val="center"/>
        </w:trPr>
        <w:tc>
          <w:tcPr>
            <w:tcW w:w="4876" w:type="dxa"/>
          </w:tcPr>
          <w:p w14:paraId="1C6EA6C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C007848" w14:textId="77777777" w:rsidR="00A80152" w:rsidRPr="00443556" w:rsidRDefault="00A80152" w:rsidP="00A80152">
            <w:pPr>
              <w:pStyle w:val="ColumnHeading"/>
              <w:keepNext/>
              <w:rPr>
                <w:lang w:val="en-GB"/>
              </w:rPr>
            </w:pPr>
            <w:r w:rsidRPr="00443556">
              <w:rPr>
                <w:lang w:val="en-GB"/>
              </w:rPr>
              <w:t>Amendment</w:t>
            </w:r>
          </w:p>
        </w:tc>
      </w:tr>
      <w:tr w:rsidR="00A80152" w:rsidRPr="00443556" w14:paraId="48323FFC" w14:textId="77777777" w:rsidTr="00A80152">
        <w:trPr>
          <w:jc w:val="center"/>
        </w:trPr>
        <w:tc>
          <w:tcPr>
            <w:tcW w:w="4876" w:type="dxa"/>
          </w:tcPr>
          <w:p w14:paraId="11F7370E" w14:textId="77777777" w:rsidR="00A80152" w:rsidRPr="00443556" w:rsidRDefault="00A80152" w:rsidP="00A80152">
            <w:pPr>
              <w:pStyle w:val="Normal6"/>
              <w:rPr>
                <w:lang w:val="en-GB"/>
              </w:rPr>
            </w:pPr>
          </w:p>
        </w:tc>
        <w:tc>
          <w:tcPr>
            <w:tcW w:w="4876" w:type="dxa"/>
          </w:tcPr>
          <w:p w14:paraId="5407BEDE" w14:textId="77777777" w:rsidR="00A80152" w:rsidRPr="00443556" w:rsidRDefault="00A80152" w:rsidP="00A80152">
            <w:pPr>
              <w:pStyle w:val="Normal6"/>
              <w:rPr>
                <w:szCs w:val="24"/>
                <w:lang w:val="en-GB"/>
              </w:rPr>
            </w:pPr>
            <w:r w:rsidRPr="00443556">
              <w:rPr>
                <w:b/>
                <w:i/>
              </w:rPr>
              <w:t>3 a.</w:t>
            </w:r>
            <w:r w:rsidRPr="00443556">
              <w:rPr>
                <w:b/>
                <w:i/>
              </w:rPr>
              <w:tab/>
              <w:t>The default values set out in Annex II to this Regulation shall serve as the basis for the calculation of emission factors. Where actual values exist verified by means of certification or direct emissions measurements, those actual values may be used instead.</w:t>
            </w:r>
          </w:p>
        </w:tc>
      </w:tr>
    </w:tbl>
    <w:p w14:paraId="4ACD919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B5849E4" w14:textId="77777777" w:rsidR="00A80152" w:rsidRPr="00443556" w:rsidRDefault="00A80152" w:rsidP="00A80152">
      <w:r w:rsidRPr="00443556">
        <w:rPr>
          <w:rStyle w:val="HideTWBExt"/>
          <w:noProof w:val="0"/>
        </w:rPr>
        <w:t>&lt;/Amend&gt;</w:t>
      </w:r>
    </w:p>
    <w:p w14:paraId="1517947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80</w:t>
      </w:r>
      <w:r w:rsidRPr="00443556">
        <w:rPr>
          <w:rStyle w:val="HideTWBExt"/>
          <w:b w:val="0"/>
          <w:noProof w:val="0"/>
          <w:lang w:val="en-GB"/>
        </w:rPr>
        <w:t>&lt;/NumAm&gt;</w:t>
      </w:r>
    </w:p>
    <w:p w14:paraId="44A7242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B237364" w14:textId="77777777" w:rsidR="00A80152" w:rsidRPr="00443556" w:rsidRDefault="00A80152" w:rsidP="00A80152">
      <w:r w:rsidRPr="00443556">
        <w:rPr>
          <w:rStyle w:val="HideTWBExt"/>
          <w:noProof w:val="0"/>
        </w:rPr>
        <w:t>&lt;/RepeatBlock-By&gt;</w:t>
      </w:r>
    </w:p>
    <w:p w14:paraId="7A0EA123"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1E48A571" w14:textId="77777777" w:rsidR="00A80152" w:rsidRPr="00443556" w:rsidRDefault="00A80152" w:rsidP="00A80152"/>
    <w:p w14:paraId="63FF9EE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080600E" w14:textId="77777777" w:rsidR="00A80152" w:rsidRPr="00443556" w:rsidRDefault="00A80152" w:rsidP="00A80152">
      <w:pPr>
        <w:pStyle w:val="NormalBold"/>
      </w:pPr>
      <w:r w:rsidRPr="00443556">
        <w:rPr>
          <w:rStyle w:val="HideTWBExt"/>
          <w:b w:val="0"/>
          <w:noProof w:val="0"/>
        </w:rPr>
        <w:t>&lt;Article&gt;</w:t>
      </w:r>
      <w:r w:rsidRPr="00443556">
        <w:t>Article 4 – paragraph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701340E" w14:textId="77777777" w:rsidTr="00A80152">
        <w:trPr>
          <w:jc w:val="center"/>
        </w:trPr>
        <w:tc>
          <w:tcPr>
            <w:tcW w:w="9752" w:type="dxa"/>
            <w:gridSpan w:val="2"/>
          </w:tcPr>
          <w:p w14:paraId="37F1EC40" w14:textId="77777777" w:rsidR="00A80152" w:rsidRPr="00443556" w:rsidRDefault="00A80152" w:rsidP="00A80152">
            <w:pPr>
              <w:keepNext/>
            </w:pPr>
          </w:p>
        </w:tc>
      </w:tr>
      <w:tr w:rsidR="00A80152" w:rsidRPr="00443556" w14:paraId="651B37E8" w14:textId="77777777" w:rsidTr="00A80152">
        <w:trPr>
          <w:jc w:val="center"/>
        </w:trPr>
        <w:tc>
          <w:tcPr>
            <w:tcW w:w="4876" w:type="dxa"/>
          </w:tcPr>
          <w:p w14:paraId="6436F10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C866C4" w14:textId="77777777" w:rsidR="00A80152" w:rsidRPr="00443556" w:rsidRDefault="00A80152" w:rsidP="00A80152">
            <w:pPr>
              <w:pStyle w:val="ColumnHeading"/>
              <w:keepNext/>
              <w:rPr>
                <w:lang w:val="en-GB"/>
              </w:rPr>
            </w:pPr>
            <w:r w:rsidRPr="00443556">
              <w:rPr>
                <w:lang w:val="en-GB"/>
              </w:rPr>
              <w:t>Amendment</w:t>
            </w:r>
          </w:p>
        </w:tc>
      </w:tr>
      <w:tr w:rsidR="00A80152" w:rsidRPr="00443556" w14:paraId="170FEDDC" w14:textId="77777777" w:rsidTr="00A80152">
        <w:trPr>
          <w:jc w:val="center"/>
        </w:trPr>
        <w:tc>
          <w:tcPr>
            <w:tcW w:w="4876" w:type="dxa"/>
          </w:tcPr>
          <w:p w14:paraId="603C9CCA" w14:textId="77777777" w:rsidR="00A80152" w:rsidRPr="00443556" w:rsidRDefault="00A80152" w:rsidP="00A80152">
            <w:pPr>
              <w:pStyle w:val="Normal6"/>
              <w:rPr>
                <w:lang w:val="en-GB"/>
              </w:rPr>
            </w:pPr>
            <w:r w:rsidRPr="00443556">
              <w:rPr>
                <w:lang w:val="en-GB"/>
              </w:rPr>
              <w:t>4.</w:t>
            </w:r>
            <w:r w:rsidRPr="00443556">
              <w:rPr>
                <w:lang w:val="en-GB"/>
              </w:rPr>
              <w:tab/>
              <w:t xml:space="preserve">The Commission is empowered to adopt delegated acts in accordance with Article 26 to amend Annex II in order to include the well-to-wake emission factors related to any new sources of energy </w:t>
            </w:r>
            <w:r w:rsidRPr="00443556">
              <w:rPr>
                <w:b/>
                <w:i/>
                <w:lang w:val="en-GB"/>
              </w:rPr>
              <w:t>or</w:t>
            </w:r>
            <w:r w:rsidRPr="00443556">
              <w:rPr>
                <w:lang w:val="en-GB"/>
              </w:rPr>
              <w:t xml:space="preserve"> to adapt the existing emission factors to ensure consistency with future international standards or the legislation of the Union in the field of energy.</w:t>
            </w:r>
          </w:p>
        </w:tc>
        <w:tc>
          <w:tcPr>
            <w:tcW w:w="4876" w:type="dxa"/>
          </w:tcPr>
          <w:p w14:paraId="1057E59A" w14:textId="77777777" w:rsidR="00A80152" w:rsidRPr="00443556" w:rsidRDefault="00A80152" w:rsidP="00A80152">
            <w:pPr>
              <w:pStyle w:val="Normal6"/>
              <w:rPr>
                <w:szCs w:val="24"/>
                <w:lang w:val="en-GB"/>
              </w:rPr>
            </w:pPr>
            <w:r w:rsidRPr="00443556">
              <w:rPr>
                <w:lang w:val="en-GB"/>
              </w:rPr>
              <w:t>4.</w:t>
            </w:r>
            <w:r w:rsidRPr="00443556">
              <w:rPr>
                <w:lang w:val="en-GB"/>
              </w:rPr>
              <w:tab/>
              <w:t>The Commission is empowered to adopt delegated acts in accordance with Article 26 to amend Annex II in order to include the well-to-wake emission factors related</w:t>
            </w:r>
            <w:r w:rsidR="00980CA4" w:rsidRPr="00443556">
              <w:rPr>
                <w:lang w:val="en-GB"/>
              </w:rPr>
              <w:t xml:space="preserve"> to any new sources of energy,</w:t>
            </w:r>
            <w:r w:rsidRPr="00443556">
              <w:rPr>
                <w:lang w:val="en-GB"/>
              </w:rPr>
              <w:t xml:space="preserve"> to adapt the existing emission factors to ensure consistency with future international standards or the legislation of the Union in the field of energy </w:t>
            </w:r>
            <w:r w:rsidRPr="00443556">
              <w:rPr>
                <w:b/>
                <w:i/>
              </w:rPr>
              <w:t>and to ensure that they are as representative of real emissions throughout all stages of the fuel lifecycle as possible, in accordance with the best available scientific and technical knowledge</w:t>
            </w:r>
            <w:r w:rsidRPr="00443556">
              <w:rPr>
                <w:lang w:val="en-GB"/>
              </w:rPr>
              <w:t>.</w:t>
            </w:r>
          </w:p>
        </w:tc>
      </w:tr>
    </w:tbl>
    <w:p w14:paraId="5924CB2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3920316" w14:textId="77777777" w:rsidR="00A80152" w:rsidRPr="00443556" w:rsidRDefault="00A80152" w:rsidP="00A80152">
      <w:r w:rsidRPr="00443556">
        <w:rPr>
          <w:rStyle w:val="HideTWBExt"/>
          <w:noProof w:val="0"/>
        </w:rPr>
        <w:t>&lt;/Amend&gt;</w:t>
      </w:r>
    </w:p>
    <w:p w14:paraId="438D491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81</w:t>
      </w:r>
      <w:r w:rsidRPr="00443556">
        <w:rPr>
          <w:rStyle w:val="HideTWBExt"/>
          <w:b w:val="0"/>
          <w:noProof w:val="0"/>
          <w:lang w:val="en-GB"/>
        </w:rPr>
        <w:t>&lt;/NumAm&gt;</w:t>
      </w:r>
    </w:p>
    <w:p w14:paraId="1E3AF3E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6AC470D" w14:textId="77777777" w:rsidR="00A80152" w:rsidRPr="00443556" w:rsidRDefault="00A80152" w:rsidP="00A80152">
      <w:r w:rsidRPr="00443556">
        <w:rPr>
          <w:rStyle w:val="HideTWBExt"/>
          <w:noProof w:val="0"/>
        </w:rPr>
        <w:t>&lt;/RepeatBlock-By&gt;</w:t>
      </w:r>
    </w:p>
    <w:p w14:paraId="2A2E9EE8"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5992F44F" w14:textId="77777777" w:rsidR="00A80152" w:rsidRPr="00443556" w:rsidRDefault="00A80152" w:rsidP="00A80152"/>
    <w:p w14:paraId="75B3663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E656548" w14:textId="77777777" w:rsidR="00A80152" w:rsidRPr="00443556" w:rsidRDefault="00A80152" w:rsidP="00A80152">
      <w:pPr>
        <w:pStyle w:val="NormalBold"/>
      </w:pPr>
      <w:r w:rsidRPr="00443556">
        <w:rPr>
          <w:rStyle w:val="HideTWBExt"/>
          <w:b w:val="0"/>
          <w:noProof w:val="0"/>
        </w:rPr>
        <w:t>&lt;Article&gt;</w:t>
      </w:r>
      <w:r w:rsidRPr="00443556">
        <w:t>Article 4 – paragraph 4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CD761F6" w14:textId="77777777" w:rsidTr="00A80152">
        <w:trPr>
          <w:jc w:val="center"/>
        </w:trPr>
        <w:tc>
          <w:tcPr>
            <w:tcW w:w="9752" w:type="dxa"/>
            <w:gridSpan w:val="2"/>
          </w:tcPr>
          <w:p w14:paraId="12EB6D93" w14:textId="77777777" w:rsidR="00A80152" w:rsidRPr="00443556" w:rsidRDefault="00A80152" w:rsidP="00A80152">
            <w:pPr>
              <w:keepNext/>
            </w:pPr>
          </w:p>
        </w:tc>
      </w:tr>
      <w:tr w:rsidR="00A80152" w:rsidRPr="00443556" w14:paraId="4A6D4CDB" w14:textId="77777777" w:rsidTr="00A80152">
        <w:trPr>
          <w:jc w:val="center"/>
        </w:trPr>
        <w:tc>
          <w:tcPr>
            <w:tcW w:w="4876" w:type="dxa"/>
          </w:tcPr>
          <w:p w14:paraId="1DD6181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9674921" w14:textId="77777777" w:rsidR="00A80152" w:rsidRPr="00443556" w:rsidRDefault="00A80152" w:rsidP="00A80152">
            <w:pPr>
              <w:pStyle w:val="ColumnHeading"/>
              <w:keepNext/>
              <w:rPr>
                <w:lang w:val="en-GB"/>
              </w:rPr>
            </w:pPr>
            <w:r w:rsidRPr="00443556">
              <w:rPr>
                <w:lang w:val="en-GB"/>
              </w:rPr>
              <w:t>Amendment</w:t>
            </w:r>
          </w:p>
        </w:tc>
      </w:tr>
      <w:tr w:rsidR="00A80152" w:rsidRPr="00443556" w14:paraId="1164D4FF" w14:textId="77777777" w:rsidTr="00A80152">
        <w:trPr>
          <w:jc w:val="center"/>
        </w:trPr>
        <w:tc>
          <w:tcPr>
            <w:tcW w:w="4876" w:type="dxa"/>
          </w:tcPr>
          <w:p w14:paraId="5E2A4D8A" w14:textId="77777777" w:rsidR="00A80152" w:rsidRPr="00443556" w:rsidRDefault="00A80152" w:rsidP="00A80152">
            <w:pPr>
              <w:pStyle w:val="Normal6"/>
              <w:rPr>
                <w:lang w:val="en-GB"/>
              </w:rPr>
            </w:pPr>
          </w:p>
        </w:tc>
        <w:tc>
          <w:tcPr>
            <w:tcW w:w="4876" w:type="dxa"/>
          </w:tcPr>
          <w:p w14:paraId="17ED9B20" w14:textId="77777777" w:rsidR="00A80152" w:rsidRPr="00443556" w:rsidRDefault="00A80152" w:rsidP="00A80152">
            <w:pPr>
              <w:pStyle w:val="Normal6"/>
              <w:rPr>
                <w:szCs w:val="24"/>
                <w:lang w:val="en-GB"/>
              </w:rPr>
            </w:pPr>
            <w:r w:rsidRPr="00443556">
              <w:rPr>
                <w:b/>
                <w:i/>
              </w:rPr>
              <w:t>4 a.</w:t>
            </w:r>
            <w:r w:rsidRPr="00443556">
              <w:rPr>
                <w:b/>
                <w:i/>
              </w:rPr>
              <w:tab/>
              <w:t>Consultations shall be organised between managing bodies of ports, terminal operators, ship-owners, ship-operators, fuel suppliers and other relevant stakeholders, to ensure cooperation with regard to the alternative fuel supply that is planned and deployed in individual ports,as well as with regard to the demand expected from vessels calling on those ports.</w:t>
            </w:r>
          </w:p>
        </w:tc>
      </w:tr>
    </w:tbl>
    <w:p w14:paraId="644C013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2D79F3A" w14:textId="77777777" w:rsidR="00A80152" w:rsidRPr="00443556" w:rsidRDefault="00A80152" w:rsidP="00A80152">
      <w:r w:rsidRPr="00443556">
        <w:rPr>
          <w:rStyle w:val="HideTWBExt"/>
          <w:noProof w:val="0"/>
        </w:rPr>
        <w:t>&lt;/Amend&gt;</w:t>
      </w:r>
    </w:p>
    <w:p w14:paraId="350464C3"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82</w:t>
      </w:r>
      <w:r w:rsidRPr="00443556">
        <w:rPr>
          <w:rStyle w:val="HideTWBExt"/>
          <w:b w:val="0"/>
          <w:noProof w:val="0"/>
          <w:lang w:val="en-GB"/>
        </w:rPr>
        <w:t>&lt;/NumAm&gt;</w:t>
      </w:r>
    </w:p>
    <w:p w14:paraId="049A6DE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375E678" w14:textId="77777777" w:rsidR="00A80152" w:rsidRPr="00443556" w:rsidRDefault="00A80152" w:rsidP="00A80152">
      <w:r w:rsidRPr="00443556">
        <w:rPr>
          <w:rStyle w:val="HideTWBExt"/>
          <w:noProof w:val="0"/>
        </w:rPr>
        <w:t>&lt;/RepeatBlock-By&gt;</w:t>
      </w:r>
    </w:p>
    <w:p w14:paraId="4D1756FF"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13714078" w14:textId="77777777" w:rsidR="00A80152" w:rsidRPr="00443556" w:rsidRDefault="00A80152" w:rsidP="00A80152"/>
    <w:p w14:paraId="7AC2E82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251E31C" w14:textId="77777777" w:rsidR="00A80152" w:rsidRPr="00443556" w:rsidRDefault="00A80152" w:rsidP="00A80152">
      <w:pPr>
        <w:pStyle w:val="NormalBold"/>
      </w:pPr>
      <w:r w:rsidRPr="00443556">
        <w:rPr>
          <w:rStyle w:val="HideTWBExt"/>
          <w:b w:val="0"/>
          <w:noProof w:val="0"/>
        </w:rPr>
        <w:t>&lt;Article&gt;</w:t>
      </w:r>
      <w:r w:rsidRPr="00443556">
        <w:t>Article 4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B30E40A" w14:textId="77777777" w:rsidTr="00A80152">
        <w:trPr>
          <w:jc w:val="center"/>
        </w:trPr>
        <w:tc>
          <w:tcPr>
            <w:tcW w:w="9752" w:type="dxa"/>
            <w:gridSpan w:val="2"/>
          </w:tcPr>
          <w:p w14:paraId="3A827E37" w14:textId="77777777" w:rsidR="00A80152" w:rsidRPr="00443556" w:rsidRDefault="00A80152" w:rsidP="00A80152">
            <w:pPr>
              <w:keepNext/>
            </w:pPr>
          </w:p>
        </w:tc>
      </w:tr>
      <w:tr w:rsidR="00A80152" w:rsidRPr="00443556" w14:paraId="6941A187" w14:textId="77777777" w:rsidTr="00A80152">
        <w:trPr>
          <w:jc w:val="center"/>
        </w:trPr>
        <w:tc>
          <w:tcPr>
            <w:tcW w:w="4876" w:type="dxa"/>
          </w:tcPr>
          <w:p w14:paraId="5DA9283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D7915AF" w14:textId="77777777" w:rsidR="00A80152" w:rsidRPr="00443556" w:rsidRDefault="00A80152" w:rsidP="00A80152">
            <w:pPr>
              <w:pStyle w:val="ColumnHeading"/>
              <w:keepNext/>
              <w:rPr>
                <w:lang w:val="en-GB"/>
              </w:rPr>
            </w:pPr>
            <w:r w:rsidRPr="00443556">
              <w:rPr>
                <w:lang w:val="en-GB"/>
              </w:rPr>
              <w:t>Amendment</w:t>
            </w:r>
          </w:p>
        </w:tc>
      </w:tr>
      <w:tr w:rsidR="00A80152" w:rsidRPr="00443556" w14:paraId="25A79E93" w14:textId="77777777" w:rsidTr="00A80152">
        <w:trPr>
          <w:jc w:val="center"/>
        </w:trPr>
        <w:tc>
          <w:tcPr>
            <w:tcW w:w="4876" w:type="dxa"/>
          </w:tcPr>
          <w:p w14:paraId="15DEB8C6" w14:textId="77777777" w:rsidR="00A80152" w:rsidRPr="00443556" w:rsidRDefault="00A80152" w:rsidP="00A80152">
            <w:pPr>
              <w:pStyle w:val="Normal6"/>
              <w:rPr>
                <w:lang w:val="en-GB"/>
              </w:rPr>
            </w:pPr>
          </w:p>
        </w:tc>
        <w:tc>
          <w:tcPr>
            <w:tcW w:w="4876" w:type="dxa"/>
          </w:tcPr>
          <w:p w14:paraId="1C6339A8" w14:textId="77777777" w:rsidR="00A80152" w:rsidRPr="00443556" w:rsidRDefault="00A80152" w:rsidP="00A80152">
            <w:pPr>
              <w:pStyle w:val="Normal6"/>
              <w:jc w:val="center"/>
              <w:rPr>
                <w:szCs w:val="24"/>
                <w:lang w:val="en-GB"/>
              </w:rPr>
            </w:pPr>
            <w:r w:rsidRPr="00443556">
              <w:rPr>
                <w:b/>
                <w:i/>
                <w:lang w:val="en-GB"/>
              </w:rPr>
              <w:t>Article 4 a</w:t>
            </w:r>
          </w:p>
        </w:tc>
      </w:tr>
      <w:tr w:rsidR="00A80152" w:rsidRPr="00443556" w14:paraId="60789FAC" w14:textId="77777777" w:rsidTr="00A80152">
        <w:trPr>
          <w:jc w:val="center"/>
        </w:trPr>
        <w:tc>
          <w:tcPr>
            <w:tcW w:w="4876" w:type="dxa"/>
          </w:tcPr>
          <w:p w14:paraId="2A7B3E40" w14:textId="77777777" w:rsidR="00A80152" w:rsidRPr="00443556" w:rsidRDefault="00A80152" w:rsidP="00A80152">
            <w:pPr>
              <w:pStyle w:val="Normal6"/>
              <w:rPr>
                <w:lang w:val="en-GB"/>
              </w:rPr>
            </w:pPr>
          </w:p>
        </w:tc>
        <w:tc>
          <w:tcPr>
            <w:tcW w:w="4876" w:type="dxa"/>
          </w:tcPr>
          <w:p w14:paraId="550FF6B7" w14:textId="77777777" w:rsidR="00A80152" w:rsidRPr="00443556" w:rsidRDefault="00A80152" w:rsidP="00A80152">
            <w:pPr>
              <w:pStyle w:val="Normal6"/>
              <w:jc w:val="center"/>
              <w:rPr>
                <w:szCs w:val="24"/>
                <w:lang w:val="en-GB"/>
              </w:rPr>
            </w:pPr>
            <w:r w:rsidRPr="00443556">
              <w:rPr>
                <w:b/>
                <w:i/>
              </w:rPr>
              <w:t>Use of Renewable Fuels of Non-Biological Origin</w:t>
            </w:r>
          </w:p>
        </w:tc>
      </w:tr>
      <w:tr w:rsidR="00A80152" w:rsidRPr="00443556" w14:paraId="740314A1" w14:textId="77777777" w:rsidTr="00A80152">
        <w:trPr>
          <w:jc w:val="center"/>
        </w:trPr>
        <w:tc>
          <w:tcPr>
            <w:tcW w:w="4876" w:type="dxa"/>
          </w:tcPr>
          <w:p w14:paraId="0E92777C" w14:textId="77777777" w:rsidR="00A80152" w:rsidRPr="00443556" w:rsidRDefault="00A80152" w:rsidP="00A80152">
            <w:pPr>
              <w:pStyle w:val="Normal6"/>
              <w:rPr>
                <w:lang w:val="en-GB"/>
              </w:rPr>
            </w:pPr>
          </w:p>
        </w:tc>
        <w:tc>
          <w:tcPr>
            <w:tcW w:w="4876" w:type="dxa"/>
          </w:tcPr>
          <w:p w14:paraId="23FE760A" w14:textId="77777777" w:rsidR="00A80152" w:rsidRPr="00443556" w:rsidRDefault="00A80152" w:rsidP="00A80152">
            <w:pPr>
              <w:pStyle w:val="Normal6"/>
              <w:rPr>
                <w:szCs w:val="24"/>
                <w:lang w:val="en-GB"/>
              </w:rPr>
            </w:pPr>
            <w:r w:rsidRPr="00443556">
              <w:rPr>
                <w:b/>
                <w:i/>
              </w:rPr>
              <w:t>1. Member States shall take the necessary measures, if necessary drawing on the credit exchange mechanism established in Regulation XXXX [Renewable Energy Directive], to ensure that renewable fuels of non-biological origin (RFNBOs) are made available in ports within their territory.</w:t>
            </w:r>
          </w:p>
        </w:tc>
      </w:tr>
      <w:tr w:rsidR="00A80152" w:rsidRPr="00443556" w14:paraId="04B40A8D" w14:textId="77777777" w:rsidTr="00A80152">
        <w:trPr>
          <w:jc w:val="center"/>
        </w:trPr>
        <w:tc>
          <w:tcPr>
            <w:tcW w:w="4876" w:type="dxa"/>
          </w:tcPr>
          <w:p w14:paraId="353B4AC4" w14:textId="77777777" w:rsidR="00A80152" w:rsidRPr="00443556" w:rsidRDefault="00A80152" w:rsidP="00A80152">
            <w:pPr>
              <w:pStyle w:val="Normal6"/>
              <w:rPr>
                <w:lang w:val="en-GB"/>
              </w:rPr>
            </w:pPr>
          </w:p>
        </w:tc>
        <w:tc>
          <w:tcPr>
            <w:tcW w:w="4876" w:type="dxa"/>
          </w:tcPr>
          <w:p w14:paraId="3EB018CB" w14:textId="77777777" w:rsidR="00A80152" w:rsidRPr="00443556" w:rsidRDefault="00A80152" w:rsidP="00A80152">
            <w:pPr>
              <w:pStyle w:val="Normal6"/>
              <w:rPr>
                <w:szCs w:val="24"/>
                <w:lang w:val="en-GB"/>
              </w:rPr>
            </w:pPr>
            <w:r w:rsidRPr="00443556">
              <w:rPr>
                <w:b/>
                <w:i/>
              </w:rPr>
              <w:t>2. From 1 January 2025 to 31 December 2034, a multiplier of “2” shall be used in the denominator of Equation (1) of Annex Ifor the calculation of the greenhouse gas intensity of the energy used on-board, in order to reward companies for the use of RFNBO fuels.</w:t>
            </w:r>
          </w:p>
        </w:tc>
      </w:tr>
      <w:tr w:rsidR="00A80152" w:rsidRPr="00443556" w14:paraId="5102929C" w14:textId="77777777" w:rsidTr="00A80152">
        <w:trPr>
          <w:jc w:val="center"/>
        </w:trPr>
        <w:tc>
          <w:tcPr>
            <w:tcW w:w="4876" w:type="dxa"/>
          </w:tcPr>
          <w:p w14:paraId="0A057ECB" w14:textId="77777777" w:rsidR="00A80152" w:rsidRPr="00443556" w:rsidRDefault="00A80152" w:rsidP="00A80152">
            <w:pPr>
              <w:pStyle w:val="Normal6"/>
              <w:rPr>
                <w:lang w:val="en-GB"/>
              </w:rPr>
            </w:pPr>
          </w:p>
        </w:tc>
        <w:tc>
          <w:tcPr>
            <w:tcW w:w="4876" w:type="dxa"/>
          </w:tcPr>
          <w:p w14:paraId="0FDDF4BC" w14:textId="77777777" w:rsidR="00A80152" w:rsidRPr="00443556" w:rsidRDefault="00A80152" w:rsidP="00A80152">
            <w:pPr>
              <w:pStyle w:val="Normal6"/>
              <w:rPr>
                <w:szCs w:val="24"/>
                <w:lang w:val="en-GB"/>
              </w:rPr>
            </w:pPr>
            <w:r w:rsidRPr="00443556">
              <w:rPr>
                <w:b/>
                <w:i/>
              </w:rPr>
              <w:t>3. From 1 January 2030, at least 2% of the yearly average energy used on-board a ship shall be met with RFNBOs compliant with paragraph 1(b) of Article 9.</w:t>
            </w:r>
          </w:p>
        </w:tc>
      </w:tr>
      <w:tr w:rsidR="00A80152" w:rsidRPr="00443556" w14:paraId="5364869D" w14:textId="77777777" w:rsidTr="00A80152">
        <w:trPr>
          <w:jc w:val="center"/>
        </w:trPr>
        <w:tc>
          <w:tcPr>
            <w:tcW w:w="4876" w:type="dxa"/>
          </w:tcPr>
          <w:p w14:paraId="6ABF3AFE" w14:textId="77777777" w:rsidR="00A80152" w:rsidRPr="00443556" w:rsidRDefault="00A80152" w:rsidP="00A80152">
            <w:pPr>
              <w:pStyle w:val="Normal6"/>
              <w:rPr>
                <w:lang w:val="en-GB"/>
              </w:rPr>
            </w:pPr>
          </w:p>
        </w:tc>
        <w:tc>
          <w:tcPr>
            <w:tcW w:w="4876" w:type="dxa"/>
          </w:tcPr>
          <w:p w14:paraId="454717B0" w14:textId="77777777" w:rsidR="00A80152" w:rsidRPr="00443556" w:rsidRDefault="00A80152" w:rsidP="00A80152">
            <w:pPr>
              <w:pStyle w:val="Normal6"/>
              <w:rPr>
                <w:szCs w:val="24"/>
                <w:lang w:val="en-GB"/>
              </w:rPr>
            </w:pPr>
            <w:r w:rsidRPr="00443556">
              <w:rPr>
                <w:b/>
                <w:i/>
              </w:rPr>
              <w:t>4. Until 31 December 2034 paragraph 3 shall not apply to companies, and their subsidiaries, operating three or fewer ships falling within the scope laid down in Article2(1).</w:t>
            </w:r>
          </w:p>
        </w:tc>
      </w:tr>
      <w:tr w:rsidR="00BE0257" w:rsidRPr="00443556" w14:paraId="100D652B" w14:textId="77777777" w:rsidTr="00A80152">
        <w:trPr>
          <w:jc w:val="center"/>
        </w:trPr>
        <w:tc>
          <w:tcPr>
            <w:tcW w:w="4876" w:type="dxa"/>
          </w:tcPr>
          <w:p w14:paraId="528D2068" w14:textId="77777777" w:rsidR="00BE0257" w:rsidRPr="00443556" w:rsidRDefault="00BE0257" w:rsidP="00A80152">
            <w:pPr>
              <w:pStyle w:val="Normal6"/>
              <w:rPr>
                <w:lang w:val="en-GB"/>
              </w:rPr>
            </w:pPr>
          </w:p>
        </w:tc>
        <w:tc>
          <w:tcPr>
            <w:tcW w:w="4876" w:type="dxa"/>
          </w:tcPr>
          <w:p w14:paraId="0B211ACA" w14:textId="77777777" w:rsidR="00BE0257" w:rsidRPr="00443556" w:rsidRDefault="00BE0257" w:rsidP="00BE0257">
            <w:pPr>
              <w:pStyle w:val="Normal6"/>
              <w:rPr>
                <w:b/>
                <w:i/>
              </w:rPr>
            </w:pPr>
            <w:r w:rsidRPr="00443556">
              <w:rPr>
                <w:b/>
                <w:i/>
              </w:rPr>
              <w:t xml:space="preserve">5. By 2028 at the latest, the Commission shall assess the obligation laid down in Paragraph 3 with a view to adjust it if:· </w:t>
            </w:r>
          </w:p>
        </w:tc>
      </w:tr>
      <w:tr w:rsidR="00BE0257" w:rsidRPr="00443556" w14:paraId="0A986291" w14:textId="77777777" w:rsidTr="00A80152">
        <w:trPr>
          <w:jc w:val="center"/>
        </w:trPr>
        <w:tc>
          <w:tcPr>
            <w:tcW w:w="4876" w:type="dxa"/>
          </w:tcPr>
          <w:p w14:paraId="6CEED56C" w14:textId="77777777" w:rsidR="00BE0257" w:rsidRPr="00443556" w:rsidRDefault="00BE0257" w:rsidP="00A80152">
            <w:pPr>
              <w:pStyle w:val="Normal6"/>
              <w:rPr>
                <w:lang w:val="en-GB"/>
              </w:rPr>
            </w:pPr>
          </w:p>
        </w:tc>
        <w:tc>
          <w:tcPr>
            <w:tcW w:w="4876" w:type="dxa"/>
          </w:tcPr>
          <w:p w14:paraId="217E6FEC" w14:textId="77777777" w:rsidR="00BE0257" w:rsidRPr="00443556" w:rsidRDefault="00C469FD" w:rsidP="00C469FD">
            <w:pPr>
              <w:pStyle w:val="Normal6"/>
              <w:ind w:left="720" w:hanging="360"/>
              <w:rPr>
                <w:b/>
                <w:i/>
              </w:rPr>
            </w:pPr>
            <w:r w:rsidRPr="00443556">
              <w:rPr>
                <w:rFonts w:ascii="Symbol" w:hAnsi="Symbol"/>
              </w:rPr>
              <w:t></w:t>
            </w:r>
            <w:r w:rsidRPr="00443556">
              <w:rPr>
                <w:rFonts w:ascii="Symbol" w:hAnsi="Symbol"/>
              </w:rPr>
              <w:tab/>
            </w:r>
            <w:r w:rsidR="00BE0257" w:rsidRPr="00443556">
              <w:rPr>
                <w:b/>
                <w:i/>
              </w:rPr>
              <w:t>there are serious concerns about production capacity, availability or price of RFNBOs, or;</w:t>
            </w:r>
          </w:p>
        </w:tc>
      </w:tr>
      <w:tr w:rsidR="00A80152" w:rsidRPr="00443556" w14:paraId="71647C31" w14:textId="77777777" w:rsidTr="00A80152">
        <w:trPr>
          <w:jc w:val="center"/>
        </w:trPr>
        <w:tc>
          <w:tcPr>
            <w:tcW w:w="4876" w:type="dxa"/>
          </w:tcPr>
          <w:p w14:paraId="130A0023" w14:textId="77777777" w:rsidR="00A80152" w:rsidRPr="00443556" w:rsidRDefault="00A80152" w:rsidP="00A80152">
            <w:pPr>
              <w:pStyle w:val="Normal6"/>
              <w:rPr>
                <w:lang w:val="en-GB"/>
              </w:rPr>
            </w:pPr>
          </w:p>
        </w:tc>
        <w:tc>
          <w:tcPr>
            <w:tcW w:w="4876" w:type="dxa"/>
          </w:tcPr>
          <w:p w14:paraId="01B3FFAF" w14:textId="77777777" w:rsidR="00A80152" w:rsidRPr="00443556" w:rsidRDefault="00C469FD" w:rsidP="00C469FD">
            <w:pPr>
              <w:pStyle w:val="Normal6"/>
              <w:ind w:left="720" w:hanging="360"/>
              <w:rPr>
                <w:szCs w:val="24"/>
                <w:lang w:val="en-GB"/>
              </w:rPr>
            </w:pPr>
            <w:r w:rsidRPr="00443556">
              <w:rPr>
                <w:rFonts w:ascii="Symbol" w:hAnsi="Symbol"/>
                <w:szCs w:val="24"/>
                <w:lang w:val="en-GB"/>
              </w:rPr>
              <w:t></w:t>
            </w:r>
            <w:r w:rsidRPr="00443556">
              <w:rPr>
                <w:rFonts w:ascii="Symbol" w:hAnsi="Symbol"/>
                <w:szCs w:val="24"/>
                <w:lang w:val="en-GB"/>
              </w:rPr>
              <w:tab/>
            </w:r>
            <w:r w:rsidR="00A80152" w:rsidRPr="00443556">
              <w:rPr>
                <w:b/>
                <w:i/>
              </w:rPr>
              <w:t>there is a substantial cost reduction and a geographically comprehensive availability of RFNBOs and a need to increase the level of sub-quota to meet Union climate targets.</w:t>
            </w:r>
          </w:p>
        </w:tc>
      </w:tr>
      <w:tr w:rsidR="00A80152" w:rsidRPr="00443556" w14:paraId="0DD8A66C" w14:textId="77777777" w:rsidTr="00A80152">
        <w:trPr>
          <w:jc w:val="center"/>
        </w:trPr>
        <w:tc>
          <w:tcPr>
            <w:tcW w:w="4876" w:type="dxa"/>
          </w:tcPr>
          <w:p w14:paraId="36FD56AB" w14:textId="77777777" w:rsidR="00A80152" w:rsidRPr="00443556" w:rsidRDefault="00A80152" w:rsidP="00A80152">
            <w:pPr>
              <w:pStyle w:val="Normal6"/>
              <w:rPr>
                <w:lang w:val="en-GB"/>
              </w:rPr>
            </w:pPr>
          </w:p>
        </w:tc>
        <w:tc>
          <w:tcPr>
            <w:tcW w:w="4876" w:type="dxa"/>
          </w:tcPr>
          <w:p w14:paraId="2FF2BA0F" w14:textId="77777777" w:rsidR="00A80152" w:rsidRPr="00443556" w:rsidRDefault="00A80152" w:rsidP="00A80152">
            <w:pPr>
              <w:pStyle w:val="Normal6"/>
              <w:rPr>
                <w:szCs w:val="24"/>
                <w:lang w:val="en-GB"/>
              </w:rPr>
            </w:pPr>
            <w:r w:rsidRPr="00443556">
              <w:rPr>
                <w:b/>
                <w:i/>
              </w:rPr>
              <w:t>6. The Commission is empowered to adopt delegated acts in accordance with Article 26 to set the criteria for this assessment, and to adjust the obligations in Article 4a(3) and Annex V if deemed necessary by the assessment carried out in accordance with Paragraph 5.</w:t>
            </w:r>
          </w:p>
        </w:tc>
      </w:tr>
    </w:tbl>
    <w:p w14:paraId="4B752FF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9BDC914" w14:textId="77777777" w:rsidR="00A80152" w:rsidRPr="00443556" w:rsidRDefault="00A80152" w:rsidP="00A80152">
      <w:r w:rsidRPr="00443556">
        <w:rPr>
          <w:rStyle w:val="HideTWBExt"/>
          <w:noProof w:val="0"/>
        </w:rPr>
        <w:t>&lt;/Amend&gt;</w:t>
      </w:r>
    </w:p>
    <w:p w14:paraId="30D806D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83</w:t>
      </w:r>
      <w:r w:rsidRPr="00443556">
        <w:rPr>
          <w:rStyle w:val="HideTWBExt"/>
          <w:b w:val="0"/>
          <w:noProof w:val="0"/>
          <w:lang w:val="en-GB"/>
        </w:rPr>
        <w:t>&lt;/NumAm&gt;</w:t>
      </w:r>
    </w:p>
    <w:p w14:paraId="6A8C3D2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111E399" w14:textId="77777777" w:rsidR="00A80152" w:rsidRPr="00443556" w:rsidRDefault="00A80152" w:rsidP="00A80152">
      <w:r w:rsidRPr="00443556">
        <w:rPr>
          <w:rStyle w:val="HideTWBExt"/>
          <w:noProof w:val="0"/>
        </w:rPr>
        <w:t>&lt;/RepeatBlock-By&gt;</w:t>
      </w:r>
    </w:p>
    <w:p w14:paraId="4655186F"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49972879" w14:textId="77777777" w:rsidR="00A80152" w:rsidRPr="00443556" w:rsidRDefault="00A80152" w:rsidP="00A80152"/>
    <w:p w14:paraId="46F8951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97CFCE8" w14:textId="77777777" w:rsidR="00A80152" w:rsidRPr="00443556" w:rsidRDefault="00A80152" w:rsidP="00A80152">
      <w:pPr>
        <w:pStyle w:val="NormalBold"/>
      </w:pPr>
      <w:r w:rsidRPr="00443556">
        <w:rPr>
          <w:rStyle w:val="HideTWBExt"/>
          <w:b w:val="0"/>
          <w:noProof w:val="0"/>
        </w:rPr>
        <w:t>&lt;Article&gt;</w:t>
      </w:r>
      <w:r w:rsidRPr="00443556">
        <w:t>Article 5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AFF8D6D" w14:textId="77777777" w:rsidTr="00A80152">
        <w:trPr>
          <w:jc w:val="center"/>
        </w:trPr>
        <w:tc>
          <w:tcPr>
            <w:tcW w:w="9752" w:type="dxa"/>
            <w:gridSpan w:val="2"/>
          </w:tcPr>
          <w:p w14:paraId="5AFF30CA" w14:textId="77777777" w:rsidR="00A80152" w:rsidRPr="00443556" w:rsidRDefault="00A80152" w:rsidP="00A80152">
            <w:pPr>
              <w:keepNext/>
            </w:pPr>
          </w:p>
        </w:tc>
      </w:tr>
      <w:tr w:rsidR="00A80152" w:rsidRPr="00443556" w14:paraId="1DE30AD9" w14:textId="77777777" w:rsidTr="00A80152">
        <w:trPr>
          <w:jc w:val="center"/>
        </w:trPr>
        <w:tc>
          <w:tcPr>
            <w:tcW w:w="4876" w:type="dxa"/>
          </w:tcPr>
          <w:p w14:paraId="08E1527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7262840" w14:textId="77777777" w:rsidR="00A80152" w:rsidRPr="00443556" w:rsidRDefault="00A80152" w:rsidP="00A80152">
            <w:pPr>
              <w:pStyle w:val="ColumnHeading"/>
              <w:keepNext/>
              <w:rPr>
                <w:lang w:val="en-GB"/>
              </w:rPr>
            </w:pPr>
            <w:r w:rsidRPr="00443556">
              <w:rPr>
                <w:lang w:val="en-GB"/>
              </w:rPr>
              <w:t>Amendment</w:t>
            </w:r>
          </w:p>
        </w:tc>
      </w:tr>
      <w:tr w:rsidR="00A80152" w:rsidRPr="00443556" w14:paraId="2DD1511B" w14:textId="77777777" w:rsidTr="00A80152">
        <w:trPr>
          <w:jc w:val="center"/>
        </w:trPr>
        <w:tc>
          <w:tcPr>
            <w:tcW w:w="4876" w:type="dxa"/>
          </w:tcPr>
          <w:p w14:paraId="2A23FA61" w14:textId="77777777" w:rsidR="00A80152" w:rsidRPr="00443556" w:rsidRDefault="00A80152" w:rsidP="00A80152">
            <w:pPr>
              <w:pStyle w:val="Normal6"/>
              <w:rPr>
                <w:lang w:val="en-GB"/>
              </w:rPr>
            </w:pPr>
            <w:r w:rsidRPr="00443556">
              <w:rPr>
                <w:lang w:val="en-GB"/>
              </w:rPr>
              <w:t>1.</w:t>
            </w:r>
            <w:r w:rsidRPr="00443556">
              <w:rPr>
                <w:lang w:val="en-GB"/>
              </w:rPr>
              <w:tab/>
              <w:t xml:space="preserve">From 1 January 2030, a ship at berth in a port of call </w:t>
            </w:r>
            <w:r w:rsidRPr="00443556">
              <w:rPr>
                <w:b/>
                <w:i/>
              </w:rPr>
              <w:t>under the jurisdiction of a Member State</w:t>
            </w:r>
            <w:r w:rsidRPr="00443556">
              <w:rPr>
                <w:lang w:val="en-GB"/>
              </w:rPr>
              <w:t xml:space="preserve"> shall connect to on-shore power supply and use it for all </w:t>
            </w:r>
            <w:r w:rsidRPr="00443556">
              <w:rPr>
                <w:b/>
                <w:i/>
              </w:rPr>
              <w:t>energy</w:t>
            </w:r>
            <w:r w:rsidRPr="00443556">
              <w:rPr>
                <w:lang w:val="en-GB"/>
              </w:rPr>
              <w:t xml:space="preserve"> needs while at berth.</w:t>
            </w:r>
          </w:p>
        </w:tc>
        <w:tc>
          <w:tcPr>
            <w:tcW w:w="4876" w:type="dxa"/>
          </w:tcPr>
          <w:p w14:paraId="41492305" w14:textId="77777777" w:rsidR="00A80152" w:rsidRPr="00443556" w:rsidRDefault="00A80152" w:rsidP="00A80152">
            <w:pPr>
              <w:pStyle w:val="Normal6"/>
              <w:rPr>
                <w:szCs w:val="24"/>
                <w:lang w:val="en-GB"/>
              </w:rPr>
            </w:pPr>
            <w:r w:rsidRPr="00443556">
              <w:rPr>
                <w:lang w:val="en-GB"/>
              </w:rPr>
              <w:t>1.</w:t>
            </w:r>
            <w:r w:rsidRPr="00443556">
              <w:rPr>
                <w:lang w:val="en-GB"/>
              </w:rPr>
              <w:tab/>
              <w:t xml:space="preserve">From 1 January 2030, a ship at berth in a port of call </w:t>
            </w:r>
            <w:r w:rsidRPr="00443556">
              <w:rPr>
                <w:b/>
                <w:i/>
              </w:rPr>
              <w:t>covered by Article 9 of Regulation XXXX-XXX (Alternative Fuels Infrastructure Regulation)</w:t>
            </w:r>
            <w:r w:rsidRPr="00443556">
              <w:rPr>
                <w:lang w:val="en-GB"/>
              </w:rPr>
              <w:t xml:space="preserve"> shall connect to on-shore power supply and use it for all </w:t>
            </w:r>
            <w:r w:rsidRPr="00443556">
              <w:rPr>
                <w:b/>
                <w:i/>
              </w:rPr>
              <w:t>its electricity</w:t>
            </w:r>
            <w:r w:rsidRPr="00443556">
              <w:rPr>
                <w:lang w:val="en-GB"/>
              </w:rPr>
              <w:t xml:space="preserve"> needs while at berth. </w:t>
            </w:r>
            <w:r w:rsidRPr="00443556">
              <w:rPr>
                <w:b/>
                <w:i/>
              </w:rPr>
              <w:t>In the event that a non-TEN-T port has voluntarily installed OPS, ships calling at that port and having compatible OPS equipment on-board shall connect to OPS when available at the visited berth.</w:t>
            </w:r>
          </w:p>
        </w:tc>
      </w:tr>
    </w:tbl>
    <w:p w14:paraId="52214DE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2B7641F" w14:textId="77777777" w:rsidR="00A80152" w:rsidRPr="00443556" w:rsidRDefault="00A80152" w:rsidP="00A80152">
      <w:r w:rsidRPr="00443556">
        <w:rPr>
          <w:rStyle w:val="HideTWBExt"/>
          <w:noProof w:val="0"/>
        </w:rPr>
        <w:t>&lt;/Amend&gt;</w:t>
      </w:r>
    </w:p>
    <w:p w14:paraId="3088F01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84</w:t>
      </w:r>
      <w:r w:rsidRPr="00443556">
        <w:rPr>
          <w:rStyle w:val="HideTWBExt"/>
          <w:b w:val="0"/>
          <w:noProof w:val="0"/>
          <w:lang w:val="en-GB"/>
        </w:rPr>
        <w:t>&lt;/NumAm&gt;</w:t>
      </w:r>
    </w:p>
    <w:p w14:paraId="106FCC1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BF491FA" w14:textId="77777777" w:rsidR="00A80152" w:rsidRPr="00443556" w:rsidRDefault="00A80152" w:rsidP="00A80152">
      <w:r w:rsidRPr="00443556">
        <w:rPr>
          <w:rStyle w:val="HideTWBExt"/>
          <w:noProof w:val="0"/>
        </w:rPr>
        <w:t>&lt;/RepeatBlock-By&gt;</w:t>
      </w:r>
    </w:p>
    <w:p w14:paraId="6090E994"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325DB0BA" w14:textId="77777777" w:rsidR="00A80152" w:rsidRPr="00443556" w:rsidRDefault="00A80152" w:rsidP="00A80152"/>
    <w:p w14:paraId="4F51A0D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9954190" w14:textId="77777777" w:rsidR="00A80152" w:rsidRPr="00443556" w:rsidRDefault="00A80152" w:rsidP="00A80152">
      <w:pPr>
        <w:pStyle w:val="NormalBold"/>
      </w:pPr>
      <w:r w:rsidRPr="00443556">
        <w:rPr>
          <w:rStyle w:val="HideTWBExt"/>
          <w:b w:val="0"/>
          <w:noProof w:val="0"/>
        </w:rPr>
        <w:t>&lt;Article&gt;</w:t>
      </w:r>
      <w:r w:rsidRPr="00443556">
        <w:t>Article 5 – paragraph 3 – point b</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4AEDB89" w14:textId="77777777" w:rsidTr="00A80152">
        <w:trPr>
          <w:jc w:val="center"/>
        </w:trPr>
        <w:tc>
          <w:tcPr>
            <w:tcW w:w="9752" w:type="dxa"/>
            <w:gridSpan w:val="2"/>
          </w:tcPr>
          <w:p w14:paraId="3E00EDC8" w14:textId="77777777" w:rsidR="00A80152" w:rsidRPr="00443556" w:rsidRDefault="00A80152" w:rsidP="00A80152">
            <w:pPr>
              <w:keepNext/>
            </w:pPr>
          </w:p>
        </w:tc>
      </w:tr>
      <w:tr w:rsidR="00A80152" w:rsidRPr="00443556" w14:paraId="24C151E5" w14:textId="77777777" w:rsidTr="00A80152">
        <w:trPr>
          <w:jc w:val="center"/>
        </w:trPr>
        <w:tc>
          <w:tcPr>
            <w:tcW w:w="4876" w:type="dxa"/>
          </w:tcPr>
          <w:p w14:paraId="0328F45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5331BE0" w14:textId="77777777" w:rsidR="00A80152" w:rsidRPr="00443556" w:rsidRDefault="00A80152" w:rsidP="00A80152">
            <w:pPr>
              <w:pStyle w:val="ColumnHeading"/>
              <w:keepNext/>
              <w:rPr>
                <w:lang w:val="en-GB"/>
              </w:rPr>
            </w:pPr>
            <w:r w:rsidRPr="00443556">
              <w:rPr>
                <w:lang w:val="en-GB"/>
              </w:rPr>
              <w:t>Amendment</w:t>
            </w:r>
          </w:p>
        </w:tc>
      </w:tr>
      <w:tr w:rsidR="00A80152" w:rsidRPr="00443556" w14:paraId="6367532E" w14:textId="77777777" w:rsidTr="00A80152">
        <w:trPr>
          <w:jc w:val="center"/>
        </w:trPr>
        <w:tc>
          <w:tcPr>
            <w:tcW w:w="4876" w:type="dxa"/>
          </w:tcPr>
          <w:p w14:paraId="276F8FCA" w14:textId="77777777" w:rsidR="00A80152" w:rsidRPr="00443556" w:rsidRDefault="00A80152" w:rsidP="00A80152">
            <w:pPr>
              <w:pStyle w:val="Normal6"/>
              <w:rPr>
                <w:lang w:val="en-GB"/>
              </w:rPr>
            </w:pPr>
            <w:r w:rsidRPr="00443556">
              <w:rPr>
                <w:lang w:val="en-GB"/>
              </w:rPr>
              <w:t>(b)</w:t>
            </w:r>
            <w:r w:rsidRPr="00443556">
              <w:rPr>
                <w:lang w:val="en-GB"/>
              </w:rPr>
              <w:tab/>
              <w:t>that use zero-emission technologies, as specified in Annex III;</w:t>
            </w:r>
          </w:p>
        </w:tc>
        <w:tc>
          <w:tcPr>
            <w:tcW w:w="4876" w:type="dxa"/>
          </w:tcPr>
          <w:p w14:paraId="7DEC0ACD" w14:textId="77777777" w:rsidR="00A80152" w:rsidRPr="00443556" w:rsidRDefault="00A80152" w:rsidP="00A80152">
            <w:pPr>
              <w:pStyle w:val="Normal6"/>
              <w:rPr>
                <w:szCs w:val="24"/>
                <w:lang w:val="en-GB"/>
              </w:rPr>
            </w:pPr>
            <w:r w:rsidRPr="00443556">
              <w:rPr>
                <w:lang w:val="en-GB"/>
              </w:rPr>
              <w:t>(b)</w:t>
            </w:r>
            <w:r w:rsidRPr="00443556">
              <w:rPr>
                <w:lang w:val="en-GB"/>
              </w:rPr>
              <w:tab/>
              <w:t xml:space="preserve">that use zero-emission technologies, as specified in Annex III </w:t>
            </w:r>
            <w:r w:rsidRPr="00443556">
              <w:rPr>
                <w:b/>
                <w:i/>
              </w:rPr>
              <w:t>provided that they continuously achieve emissions that are equivalent to the emissions reductions that would be achieved by using on-shore power supply</w:t>
            </w:r>
            <w:r w:rsidRPr="00443556">
              <w:rPr>
                <w:lang w:val="en-GB"/>
              </w:rPr>
              <w:t>;</w:t>
            </w:r>
          </w:p>
        </w:tc>
      </w:tr>
    </w:tbl>
    <w:p w14:paraId="0DEEFD8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480FA83" w14:textId="77777777" w:rsidR="00A80152" w:rsidRPr="00443556" w:rsidRDefault="00A80152" w:rsidP="00A80152">
      <w:r w:rsidRPr="00443556">
        <w:rPr>
          <w:rStyle w:val="HideTWBExt"/>
          <w:noProof w:val="0"/>
        </w:rPr>
        <w:t>&lt;/Amend&gt;</w:t>
      </w:r>
    </w:p>
    <w:p w14:paraId="03173E9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85</w:t>
      </w:r>
      <w:r w:rsidRPr="00443556">
        <w:rPr>
          <w:rStyle w:val="HideTWBExt"/>
          <w:b w:val="0"/>
          <w:noProof w:val="0"/>
          <w:lang w:val="en-GB"/>
        </w:rPr>
        <w:t>&lt;/NumAm&gt;</w:t>
      </w:r>
    </w:p>
    <w:p w14:paraId="2DC9203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7E6A7E5" w14:textId="77777777" w:rsidR="00A80152" w:rsidRPr="00443556" w:rsidRDefault="00A80152" w:rsidP="00A80152">
      <w:r w:rsidRPr="00443556">
        <w:rPr>
          <w:rStyle w:val="HideTWBExt"/>
          <w:noProof w:val="0"/>
        </w:rPr>
        <w:t>&lt;/RepeatBlock-By&gt;</w:t>
      </w:r>
    </w:p>
    <w:p w14:paraId="06C3BD9C"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1E4DACBE" w14:textId="77777777" w:rsidR="00A80152" w:rsidRPr="00443556" w:rsidRDefault="00A80152" w:rsidP="00A80152"/>
    <w:p w14:paraId="24E8A8C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CA087A8" w14:textId="77777777" w:rsidR="00A80152" w:rsidRPr="00443556" w:rsidRDefault="00A80152" w:rsidP="00A80152">
      <w:pPr>
        <w:pStyle w:val="NormalBold"/>
      </w:pPr>
      <w:r w:rsidRPr="00443556">
        <w:rPr>
          <w:rStyle w:val="HideTWBExt"/>
          <w:b w:val="0"/>
          <w:noProof w:val="0"/>
        </w:rPr>
        <w:t>&lt;Article&gt;</w:t>
      </w:r>
      <w:r w:rsidRPr="00443556">
        <w:t>Article 5 – paragraph 3 – point d</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10DC6E9" w14:textId="77777777" w:rsidTr="00A80152">
        <w:trPr>
          <w:jc w:val="center"/>
        </w:trPr>
        <w:tc>
          <w:tcPr>
            <w:tcW w:w="9752" w:type="dxa"/>
            <w:gridSpan w:val="2"/>
          </w:tcPr>
          <w:p w14:paraId="058100F1" w14:textId="77777777" w:rsidR="00A80152" w:rsidRPr="00443556" w:rsidRDefault="00A80152" w:rsidP="00A80152">
            <w:pPr>
              <w:keepNext/>
            </w:pPr>
          </w:p>
        </w:tc>
      </w:tr>
      <w:tr w:rsidR="00A80152" w:rsidRPr="00443556" w14:paraId="46467D5D" w14:textId="77777777" w:rsidTr="00A80152">
        <w:trPr>
          <w:jc w:val="center"/>
        </w:trPr>
        <w:tc>
          <w:tcPr>
            <w:tcW w:w="4876" w:type="dxa"/>
          </w:tcPr>
          <w:p w14:paraId="4894BCA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D16FF22" w14:textId="77777777" w:rsidR="00A80152" w:rsidRPr="00443556" w:rsidRDefault="00A80152" w:rsidP="00A80152">
            <w:pPr>
              <w:pStyle w:val="ColumnHeading"/>
              <w:keepNext/>
              <w:rPr>
                <w:lang w:val="en-GB"/>
              </w:rPr>
            </w:pPr>
            <w:r w:rsidRPr="00443556">
              <w:rPr>
                <w:lang w:val="en-GB"/>
              </w:rPr>
              <w:t>Amendment</w:t>
            </w:r>
          </w:p>
        </w:tc>
      </w:tr>
      <w:tr w:rsidR="00A80152" w:rsidRPr="00443556" w14:paraId="04B3CD15" w14:textId="77777777" w:rsidTr="00A80152">
        <w:trPr>
          <w:jc w:val="center"/>
        </w:trPr>
        <w:tc>
          <w:tcPr>
            <w:tcW w:w="4876" w:type="dxa"/>
          </w:tcPr>
          <w:p w14:paraId="1944339A" w14:textId="77777777" w:rsidR="00A80152" w:rsidRPr="00443556" w:rsidRDefault="00A80152" w:rsidP="00A80152">
            <w:pPr>
              <w:pStyle w:val="Normal6"/>
              <w:rPr>
                <w:lang w:val="en-GB"/>
              </w:rPr>
            </w:pPr>
            <w:r w:rsidRPr="00443556">
              <w:rPr>
                <w:lang w:val="en-GB"/>
              </w:rPr>
              <w:t>(d)</w:t>
            </w:r>
            <w:r w:rsidRPr="00443556">
              <w:rPr>
                <w:lang w:val="en-GB"/>
              </w:rPr>
              <w:tab/>
              <w:t>that are unable to connect to on-shore power supply due to unavailable connection points in a port;</w:t>
            </w:r>
          </w:p>
        </w:tc>
        <w:tc>
          <w:tcPr>
            <w:tcW w:w="4876" w:type="dxa"/>
          </w:tcPr>
          <w:p w14:paraId="687C541D" w14:textId="77777777" w:rsidR="00A80152" w:rsidRPr="00443556" w:rsidRDefault="00A80152" w:rsidP="00A80152">
            <w:pPr>
              <w:pStyle w:val="Normal6"/>
              <w:rPr>
                <w:szCs w:val="24"/>
                <w:lang w:val="en-GB"/>
              </w:rPr>
            </w:pPr>
            <w:r w:rsidRPr="00443556">
              <w:rPr>
                <w:lang w:val="en-GB"/>
              </w:rPr>
              <w:t>(d)</w:t>
            </w:r>
            <w:r w:rsidRPr="00443556">
              <w:rPr>
                <w:lang w:val="en-GB"/>
              </w:rPr>
              <w:tab/>
              <w:t xml:space="preserve">that are unable to connect to on-shore power supply due to unavailable connection points in a port; </w:t>
            </w:r>
            <w:r w:rsidRPr="00443556">
              <w:rPr>
                <w:b/>
                <w:i/>
              </w:rPr>
              <w:t>including due to a (temporary) lack of grid capacity, including during (seasonal) peak power demands by vessels at berth;</w:t>
            </w:r>
          </w:p>
        </w:tc>
      </w:tr>
    </w:tbl>
    <w:p w14:paraId="00CF4B5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B8AF31F" w14:textId="77777777" w:rsidR="00A80152" w:rsidRPr="00443556" w:rsidRDefault="00A80152" w:rsidP="00A80152">
      <w:r w:rsidRPr="00443556">
        <w:rPr>
          <w:rStyle w:val="HideTWBExt"/>
          <w:noProof w:val="0"/>
        </w:rPr>
        <w:t>&lt;/Amend&gt;</w:t>
      </w:r>
    </w:p>
    <w:p w14:paraId="0C9DB8E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86</w:t>
      </w:r>
      <w:r w:rsidRPr="00443556">
        <w:rPr>
          <w:rStyle w:val="HideTWBExt"/>
          <w:b w:val="0"/>
          <w:noProof w:val="0"/>
          <w:lang w:val="en-GB"/>
        </w:rPr>
        <w:t>&lt;/NumAm&gt;</w:t>
      </w:r>
    </w:p>
    <w:p w14:paraId="19CBC76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9ACB8AE" w14:textId="77777777" w:rsidR="00A80152" w:rsidRPr="00443556" w:rsidRDefault="00A80152" w:rsidP="00A80152">
      <w:r w:rsidRPr="00443556">
        <w:rPr>
          <w:rStyle w:val="HideTWBExt"/>
          <w:noProof w:val="0"/>
        </w:rPr>
        <w:t>&lt;/RepeatBlock-By&gt;</w:t>
      </w:r>
    </w:p>
    <w:p w14:paraId="3235C4A4"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53C58611" w14:textId="77777777" w:rsidR="00A80152" w:rsidRPr="00443556" w:rsidRDefault="00A80152" w:rsidP="00A80152"/>
    <w:p w14:paraId="5BB526B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F9C4ECB" w14:textId="77777777" w:rsidR="00A80152" w:rsidRPr="00443556" w:rsidRDefault="00A80152" w:rsidP="00A80152">
      <w:pPr>
        <w:pStyle w:val="NormalBold"/>
      </w:pPr>
      <w:r w:rsidRPr="00443556">
        <w:rPr>
          <w:rStyle w:val="HideTWBExt"/>
          <w:b w:val="0"/>
          <w:noProof w:val="0"/>
        </w:rPr>
        <w:t>&lt;Article&gt;</w:t>
      </w:r>
      <w:r w:rsidRPr="00443556">
        <w:t>Article 5 – paragraph 3 – point e</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02C1260" w14:textId="77777777" w:rsidTr="00A80152">
        <w:trPr>
          <w:jc w:val="center"/>
        </w:trPr>
        <w:tc>
          <w:tcPr>
            <w:tcW w:w="9752" w:type="dxa"/>
            <w:gridSpan w:val="2"/>
          </w:tcPr>
          <w:p w14:paraId="3A87A0AE" w14:textId="77777777" w:rsidR="00A80152" w:rsidRPr="00443556" w:rsidRDefault="00A80152" w:rsidP="00A80152">
            <w:pPr>
              <w:keepNext/>
            </w:pPr>
          </w:p>
        </w:tc>
      </w:tr>
      <w:tr w:rsidR="00A80152" w:rsidRPr="00443556" w14:paraId="091CF1A4" w14:textId="77777777" w:rsidTr="00A80152">
        <w:trPr>
          <w:jc w:val="center"/>
        </w:trPr>
        <w:tc>
          <w:tcPr>
            <w:tcW w:w="4876" w:type="dxa"/>
          </w:tcPr>
          <w:p w14:paraId="35C9943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147C353" w14:textId="77777777" w:rsidR="00A80152" w:rsidRPr="00443556" w:rsidRDefault="00A80152" w:rsidP="00A80152">
            <w:pPr>
              <w:pStyle w:val="ColumnHeading"/>
              <w:keepNext/>
              <w:rPr>
                <w:lang w:val="en-GB"/>
              </w:rPr>
            </w:pPr>
            <w:r w:rsidRPr="00443556">
              <w:rPr>
                <w:lang w:val="en-GB"/>
              </w:rPr>
              <w:t>Amendment</w:t>
            </w:r>
          </w:p>
        </w:tc>
      </w:tr>
      <w:tr w:rsidR="00A80152" w:rsidRPr="00443556" w14:paraId="3A79506A" w14:textId="77777777" w:rsidTr="00A80152">
        <w:trPr>
          <w:jc w:val="center"/>
        </w:trPr>
        <w:tc>
          <w:tcPr>
            <w:tcW w:w="4876" w:type="dxa"/>
          </w:tcPr>
          <w:p w14:paraId="366ED3AE" w14:textId="77777777" w:rsidR="00A80152" w:rsidRPr="00443556" w:rsidRDefault="00A80152" w:rsidP="00A80152">
            <w:pPr>
              <w:pStyle w:val="Normal6"/>
              <w:rPr>
                <w:lang w:val="en-GB"/>
              </w:rPr>
            </w:pPr>
            <w:r w:rsidRPr="00443556">
              <w:rPr>
                <w:lang w:val="en-GB"/>
              </w:rPr>
              <w:t>(e)</w:t>
            </w:r>
            <w:r w:rsidRPr="00443556">
              <w:rPr>
                <w:lang w:val="en-GB"/>
              </w:rPr>
              <w:tab/>
              <w:t>that are unable to connect to on-shore power supply because the shore installation at the port is not compatible with the on-board on-shore power equipment;</w:t>
            </w:r>
          </w:p>
        </w:tc>
        <w:tc>
          <w:tcPr>
            <w:tcW w:w="4876" w:type="dxa"/>
          </w:tcPr>
          <w:p w14:paraId="54BB8F67" w14:textId="77777777" w:rsidR="00A80152" w:rsidRPr="00443556" w:rsidRDefault="00A80152" w:rsidP="00A80152">
            <w:pPr>
              <w:pStyle w:val="Normal6"/>
              <w:rPr>
                <w:szCs w:val="24"/>
                <w:lang w:val="en-GB"/>
              </w:rPr>
            </w:pPr>
            <w:r w:rsidRPr="00443556">
              <w:rPr>
                <w:lang w:val="en-GB"/>
              </w:rPr>
              <w:t>(e)</w:t>
            </w:r>
            <w:r w:rsidRPr="00443556">
              <w:rPr>
                <w:lang w:val="en-GB"/>
              </w:rPr>
              <w:tab/>
              <w:t xml:space="preserve">that are unable to connect to on-shore power supply because the shore installation at the port is not compatible with the on-board on-shore power equipment </w:t>
            </w:r>
            <w:r w:rsidRPr="00443556">
              <w:rPr>
                <w:b/>
                <w:i/>
              </w:rPr>
              <w:t>provided that the installation for shore-connection on-board the ship is certified in accordance with the standards specified in Annex II of Regulation XXXX-XXX (Alternative Fuels Infrastructure Regulation) for seagoing ships’ shore connection systems</w:t>
            </w:r>
            <w:r w:rsidRPr="00443556">
              <w:rPr>
                <w:lang w:val="en-GB"/>
              </w:rPr>
              <w:t>;</w:t>
            </w:r>
          </w:p>
        </w:tc>
      </w:tr>
    </w:tbl>
    <w:p w14:paraId="5B0EBED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FBCDB48" w14:textId="77777777" w:rsidR="00A80152" w:rsidRPr="00443556" w:rsidRDefault="00A80152" w:rsidP="00A80152">
      <w:r w:rsidRPr="00443556">
        <w:rPr>
          <w:rStyle w:val="HideTWBExt"/>
          <w:noProof w:val="0"/>
        </w:rPr>
        <w:t>&lt;/Amend&gt;</w:t>
      </w:r>
    </w:p>
    <w:p w14:paraId="6B353F6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87</w:t>
      </w:r>
      <w:r w:rsidRPr="00443556">
        <w:rPr>
          <w:rStyle w:val="HideTWBExt"/>
          <w:b w:val="0"/>
          <w:noProof w:val="0"/>
          <w:lang w:val="en-GB"/>
        </w:rPr>
        <w:t>&lt;/NumAm&gt;</w:t>
      </w:r>
    </w:p>
    <w:p w14:paraId="74CF5CD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22983F0" w14:textId="77777777" w:rsidR="00A80152" w:rsidRPr="00443556" w:rsidRDefault="00A80152" w:rsidP="00A80152">
      <w:r w:rsidRPr="00443556">
        <w:rPr>
          <w:rStyle w:val="HideTWBExt"/>
          <w:noProof w:val="0"/>
        </w:rPr>
        <w:t>&lt;/RepeatBlock-By&gt;</w:t>
      </w:r>
    </w:p>
    <w:p w14:paraId="1DB77451"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21F61102" w14:textId="77777777" w:rsidR="00A80152" w:rsidRPr="00443556" w:rsidRDefault="00A80152" w:rsidP="00A80152"/>
    <w:p w14:paraId="77F73B7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2B01CFD" w14:textId="77777777" w:rsidR="00A80152" w:rsidRPr="00443556" w:rsidRDefault="00A80152" w:rsidP="00A80152">
      <w:pPr>
        <w:pStyle w:val="NormalBold"/>
      </w:pPr>
      <w:r w:rsidRPr="00443556">
        <w:rPr>
          <w:rStyle w:val="HideTWBExt"/>
          <w:b w:val="0"/>
          <w:noProof w:val="0"/>
        </w:rPr>
        <w:t>&lt;Article&gt;</w:t>
      </w:r>
      <w:r w:rsidRPr="00443556">
        <w:t>Article 5 – paragraph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DD14424" w14:textId="77777777" w:rsidTr="00A80152">
        <w:trPr>
          <w:jc w:val="center"/>
        </w:trPr>
        <w:tc>
          <w:tcPr>
            <w:tcW w:w="9752" w:type="dxa"/>
            <w:gridSpan w:val="2"/>
          </w:tcPr>
          <w:p w14:paraId="195505EE" w14:textId="77777777" w:rsidR="00A80152" w:rsidRPr="00443556" w:rsidRDefault="00A80152" w:rsidP="00A80152">
            <w:pPr>
              <w:keepNext/>
            </w:pPr>
          </w:p>
        </w:tc>
      </w:tr>
      <w:tr w:rsidR="00A80152" w:rsidRPr="00443556" w14:paraId="7D1E2F8A" w14:textId="77777777" w:rsidTr="00A80152">
        <w:trPr>
          <w:jc w:val="center"/>
        </w:trPr>
        <w:tc>
          <w:tcPr>
            <w:tcW w:w="4876" w:type="dxa"/>
          </w:tcPr>
          <w:p w14:paraId="102FFA4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BA0A672" w14:textId="77777777" w:rsidR="00A80152" w:rsidRPr="00443556" w:rsidRDefault="00A80152" w:rsidP="00A80152">
            <w:pPr>
              <w:pStyle w:val="ColumnHeading"/>
              <w:keepNext/>
              <w:rPr>
                <w:lang w:val="en-GB"/>
              </w:rPr>
            </w:pPr>
            <w:r w:rsidRPr="00443556">
              <w:rPr>
                <w:lang w:val="en-GB"/>
              </w:rPr>
              <w:t>Amendment</w:t>
            </w:r>
          </w:p>
        </w:tc>
      </w:tr>
      <w:tr w:rsidR="00A80152" w:rsidRPr="00443556" w14:paraId="14A7C0A3" w14:textId="77777777" w:rsidTr="00A80152">
        <w:trPr>
          <w:jc w:val="center"/>
        </w:trPr>
        <w:tc>
          <w:tcPr>
            <w:tcW w:w="4876" w:type="dxa"/>
          </w:tcPr>
          <w:p w14:paraId="0A12AFF5" w14:textId="77777777" w:rsidR="00A80152" w:rsidRPr="00443556" w:rsidRDefault="00A80152" w:rsidP="00A80152">
            <w:pPr>
              <w:pStyle w:val="Normal6"/>
              <w:rPr>
                <w:lang w:val="en-GB"/>
              </w:rPr>
            </w:pPr>
          </w:p>
        </w:tc>
        <w:tc>
          <w:tcPr>
            <w:tcW w:w="4876" w:type="dxa"/>
          </w:tcPr>
          <w:p w14:paraId="09F4EFFF" w14:textId="77777777" w:rsidR="00A80152" w:rsidRPr="00443556" w:rsidRDefault="00A80152" w:rsidP="00A80152">
            <w:pPr>
              <w:pStyle w:val="Normal6"/>
              <w:rPr>
                <w:szCs w:val="24"/>
                <w:lang w:val="en-GB"/>
              </w:rPr>
            </w:pPr>
            <w:r w:rsidRPr="00443556">
              <w:rPr>
                <w:b/>
                <w:i/>
              </w:rPr>
              <w:t>3 a.</w:t>
            </w:r>
            <w:r w:rsidRPr="00443556">
              <w:rPr>
                <w:b/>
                <w:i/>
              </w:rPr>
              <w:tab/>
              <w:t>Ship operators shall inform in advance the ports that they call at about their intentions to connect to on-shore power supply or their intention to use a zero-emission technology as defined in Annex III of this Regulation. Ship operators shall also indicate, where applicable, the amount of power they expect to require during that call and inform about the available power equipment on-board.</w:t>
            </w:r>
          </w:p>
        </w:tc>
      </w:tr>
    </w:tbl>
    <w:p w14:paraId="0295ED22"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CB6E281" w14:textId="77777777" w:rsidR="00A80152" w:rsidRPr="00443556" w:rsidRDefault="00A80152" w:rsidP="00A80152">
      <w:r w:rsidRPr="00443556">
        <w:rPr>
          <w:rStyle w:val="HideTWBExt"/>
          <w:noProof w:val="0"/>
        </w:rPr>
        <w:t>&lt;/Amend&gt;</w:t>
      </w:r>
    </w:p>
    <w:p w14:paraId="1F1C4EB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88</w:t>
      </w:r>
      <w:r w:rsidRPr="00443556">
        <w:rPr>
          <w:rStyle w:val="HideTWBExt"/>
          <w:b w:val="0"/>
          <w:noProof w:val="0"/>
          <w:lang w:val="en-GB"/>
        </w:rPr>
        <w:t>&lt;/NumAm&gt;</w:t>
      </w:r>
    </w:p>
    <w:p w14:paraId="1C03FFB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07615C0" w14:textId="77777777" w:rsidR="00A80152" w:rsidRPr="00443556" w:rsidRDefault="00A80152" w:rsidP="00A80152">
      <w:r w:rsidRPr="00443556">
        <w:rPr>
          <w:rStyle w:val="HideTWBExt"/>
          <w:noProof w:val="0"/>
        </w:rPr>
        <w:t>&lt;/RepeatBlock-By&gt;</w:t>
      </w:r>
    </w:p>
    <w:p w14:paraId="2D2D53C6"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3EF3916C" w14:textId="77777777" w:rsidR="00A80152" w:rsidRPr="00443556" w:rsidRDefault="00A80152" w:rsidP="00A80152"/>
    <w:p w14:paraId="211EA27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F4AAA75" w14:textId="77777777" w:rsidR="00A80152" w:rsidRPr="00443556" w:rsidRDefault="00A80152" w:rsidP="00A80152">
      <w:pPr>
        <w:pStyle w:val="NormalBold"/>
      </w:pPr>
      <w:r w:rsidRPr="00443556">
        <w:rPr>
          <w:rStyle w:val="HideTWBExt"/>
          <w:b w:val="0"/>
          <w:noProof w:val="0"/>
        </w:rPr>
        <w:t>&lt;Article&gt;</w:t>
      </w:r>
      <w:r w:rsidRPr="00443556">
        <w:t>Article 5 – paragraph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F948CDA" w14:textId="77777777" w:rsidTr="00A80152">
        <w:trPr>
          <w:jc w:val="center"/>
        </w:trPr>
        <w:tc>
          <w:tcPr>
            <w:tcW w:w="9752" w:type="dxa"/>
            <w:gridSpan w:val="2"/>
          </w:tcPr>
          <w:p w14:paraId="5E7A2970" w14:textId="77777777" w:rsidR="00A80152" w:rsidRPr="00443556" w:rsidRDefault="00A80152" w:rsidP="00A80152">
            <w:pPr>
              <w:keepNext/>
            </w:pPr>
          </w:p>
        </w:tc>
      </w:tr>
      <w:tr w:rsidR="00A80152" w:rsidRPr="00443556" w14:paraId="206497A3" w14:textId="77777777" w:rsidTr="00A80152">
        <w:trPr>
          <w:jc w:val="center"/>
        </w:trPr>
        <w:tc>
          <w:tcPr>
            <w:tcW w:w="4876" w:type="dxa"/>
          </w:tcPr>
          <w:p w14:paraId="50EC2E8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FC1FF1C" w14:textId="77777777" w:rsidR="00A80152" w:rsidRPr="00443556" w:rsidRDefault="00A80152" w:rsidP="00A80152">
            <w:pPr>
              <w:pStyle w:val="ColumnHeading"/>
              <w:keepNext/>
              <w:rPr>
                <w:lang w:val="en-GB"/>
              </w:rPr>
            </w:pPr>
            <w:r w:rsidRPr="00443556">
              <w:rPr>
                <w:lang w:val="en-GB"/>
              </w:rPr>
              <w:t>Amendment</w:t>
            </w:r>
          </w:p>
        </w:tc>
      </w:tr>
      <w:tr w:rsidR="00A80152" w:rsidRPr="00443556" w14:paraId="7F563F64" w14:textId="77777777" w:rsidTr="00A80152">
        <w:trPr>
          <w:jc w:val="center"/>
        </w:trPr>
        <w:tc>
          <w:tcPr>
            <w:tcW w:w="4876" w:type="dxa"/>
          </w:tcPr>
          <w:p w14:paraId="4E1A001C" w14:textId="77777777" w:rsidR="00A80152" w:rsidRPr="00443556" w:rsidRDefault="00A80152" w:rsidP="00A80152">
            <w:pPr>
              <w:pStyle w:val="Normal6"/>
              <w:rPr>
                <w:lang w:val="en-GB"/>
              </w:rPr>
            </w:pPr>
            <w:r w:rsidRPr="00443556">
              <w:rPr>
                <w:lang w:val="en-GB"/>
              </w:rPr>
              <w:t>4.</w:t>
            </w:r>
            <w:r w:rsidRPr="00443556">
              <w:rPr>
                <w:lang w:val="en-GB"/>
              </w:rPr>
              <w:tab/>
              <w:t>The Commission is empowered to adopt delegated acts in accordance with Article 26 to amend Annex III in order to insert references to new technologies in the list of applicable zero-emission technologies or criteria for their use, where these new technologies are found equivalent to the technologies listed in that Annex in the light of scientific and technical progress.</w:t>
            </w:r>
          </w:p>
        </w:tc>
        <w:tc>
          <w:tcPr>
            <w:tcW w:w="4876" w:type="dxa"/>
          </w:tcPr>
          <w:p w14:paraId="56831F57" w14:textId="77777777" w:rsidR="00A80152" w:rsidRPr="00443556" w:rsidRDefault="00A80152" w:rsidP="00A80152">
            <w:pPr>
              <w:pStyle w:val="Normal6"/>
              <w:rPr>
                <w:szCs w:val="24"/>
                <w:lang w:val="en-GB"/>
              </w:rPr>
            </w:pPr>
            <w:r w:rsidRPr="00443556">
              <w:rPr>
                <w:lang w:val="en-GB"/>
              </w:rPr>
              <w:t>4.</w:t>
            </w:r>
            <w:r w:rsidRPr="00443556">
              <w:rPr>
                <w:lang w:val="en-GB"/>
              </w:rPr>
              <w:tab/>
              <w:t xml:space="preserve">The Commission is empowered to adopt delegated acts in accordance with Article 26 to amend Annex III in order to insert references to new technologies in the list of applicable zero-emission technologies or </w:t>
            </w:r>
            <w:r w:rsidRPr="00443556">
              <w:rPr>
                <w:b/>
                <w:i/>
              </w:rPr>
              <w:t>modify the</w:t>
            </w:r>
            <w:r w:rsidRPr="00443556">
              <w:rPr>
                <w:lang w:val="en-GB"/>
              </w:rPr>
              <w:t xml:space="preserve"> criteria for their use, where these new technologies </w:t>
            </w:r>
            <w:r w:rsidRPr="00443556">
              <w:rPr>
                <w:b/>
                <w:i/>
              </w:rPr>
              <w:t>or criteria for use</w:t>
            </w:r>
            <w:r w:rsidRPr="00443556">
              <w:rPr>
                <w:lang w:val="en-GB"/>
              </w:rPr>
              <w:t xml:space="preserve"> are found </w:t>
            </w:r>
            <w:r w:rsidRPr="00443556">
              <w:rPr>
                <w:b/>
                <w:i/>
              </w:rPr>
              <w:t>to be</w:t>
            </w:r>
            <w:r w:rsidRPr="00443556">
              <w:rPr>
                <w:lang w:val="en-GB"/>
              </w:rPr>
              <w:t xml:space="preserve"> equivalent to </w:t>
            </w:r>
            <w:r w:rsidRPr="00443556">
              <w:rPr>
                <w:b/>
                <w:i/>
              </w:rPr>
              <w:t>or better than</w:t>
            </w:r>
            <w:r w:rsidRPr="00443556">
              <w:rPr>
                <w:lang w:val="en-GB"/>
              </w:rPr>
              <w:t xml:space="preserve"> the technologies listed in that Annex in the light of scientific and technical progress.</w:t>
            </w:r>
          </w:p>
        </w:tc>
      </w:tr>
    </w:tbl>
    <w:p w14:paraId="2ACAEA0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580A40C" w14:textId="77777777" w:rsidR="00A80152" w:rsidRPr="00443556" w:rsidRDefault="00A80152" w:rsidP="00A80152">
      <w:r w:rsidRPr="00443556">
        <w:rPr>
          <w:rStyle w:val="HideTWBExt"/>
          <w:noProof w:val="0"/>
        </w:rPr>
        <w:t>&lt;/Amend&gt;</w:t>
      </w:r>
    </w:p>
    <w:p w14:paraId="73223F3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89</w:t>
      </w:r>
      <w:r w:rsidRPr="00443556">
        <w:rPr>
          <w:rStyle w:val="HideTWBExt"/>
          <w:b w:val="0"/>
          <w:noProof w:val="0"/>
          <w:lang w:val="en-GB"/>
        </w:rPr>
        <w:t>&lt;/NumAm&gt;</w:t>
      </w:r>
    </w:p>
    <w:p w14:paraId="03E01F8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8269CAA" w14:textId="77777777" w:rsidR="00A80152" w:rsidRPr="00443556" w:rsidRDefault="00A80152" w:rsidP="00A80152">
      <w:r w:rsidRPr="00443556">
        <w:rPr>
          <w:rStyle w:val="HideTWBExt"/>
          <w:noProof w:val="0"/>
        </w:rPr>
        <w:t>&lt;/RepeatBlock-By&gt;</w:t>
      </w:r>
    </w:p>
    <w:p w14:paraId="0C55140E"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36EF1EF3" w14:textId="77777777" w:rsidR="00A80152" w:rsidRPr="00443556" w:rsidRDefault="00A80152" w:rsidP="00A80152"/>
    <w:p w14:paraId="0E831D2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70248F1" w14:textId="77777777" w:rsidR="00A80152" w:rsidRPr="00443556" w:rsidRDefault="00A80152" w:rsidP="00A80152">
      <w:pPr>
        <w:pStyle w:val="NormalBold"/>
      </w:pPr>
      <w:r w:rsidRPr="00443556">
        <w:rPr>
          <w:rStyle w:val="HideTWBExt"/>
          <w:b w:val="0"/>
          <w:noProof w:val="0"/>
        </w:rPr>
        <w:t>&lt;Article&gt;</w:t>
      </w:r>
      <w:r w:rsidRPr="00443556">
        <w:t>Article 5 – paragraph 5</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BCC4B1B" w14:textId="77777777" w:rsidTr="00A80152">
        <w:trPr>
          <w:jc w:val="center"/>
        </w:trPr>
        <w:tc>
          <w:tcPr>
            <w:tcW w:w="9752" w:type="dxa"/>
            <w:gridSpan w:val="2"/>
          </w:tcPr>
          <w:p w14:paraId="0DB53559" w14:textId="77777777" w:rsidR="00A80152" w:rsidRPr="00443556" w:rsidRDefault="00A80152" w:rsidP="00A80152">
            <w:pPr>
              <w:keepNext/>
            </w:pPr>
          </w:p>
        </w:tc>
      </w:tr>
      <w:tr w:rsidR="00A80152" w:rsidRPr="00443556" w14:paraId="45706A32" w14:textId="77777777" w:rsidTr="00A80152">
        <w:trPr>
          <w:jc w:val="center"/>
        </w:trPr>
        <w:tc>
          <w:tcPr>
            <w:tcW w:w="4876" w:type="dxa"/>
          </w:tcPr>
          <w:p w14:paraId="676A385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100C41C" w14:textId="77777777" w:rsidR="00A80152" w:rsidRPr="00443556" w:rsidRDefault="00A80152" w:rsidP="00A80152">
            <w:pPr>
              <w:pStyle w:val="ColumnHeading"/>
              <w:keepNext/>
              <w:rPr>
                <w:lang w:val="en-GB"/>
              </w:rPr>
            </w:pPr>
            <w:r w:rsidRPr="00443556">
              <w:rPr>
                <w:lang w:val="en-GB"/>
              </w:rPr>
              <w:t>Amendment</w:t>
            </w:r>
          </w:p>
        </w:tc>
      </w:tr>
      <w:tr w:rsidR="00A80152" w:rsidRPr="00443556" w14:paraId="673B0998" w14:textId="77777777" w:rsidTr="00A80152">
        <w:trPr>
          <w:jc w:val="center"/>
        </w:trPr>
        <w:tc>
          <w:tcPr>
            <w:tcW w:w="4876" w:type="dxa"/>
          </w:tcPr>
          <w:p w14:paraId="04A6DC1B" w14:textId="77777777" w:rsidR="00A80152" w:rsidRPr="00443556" w:rsidRDefault="00A80152" w:rsidP="00A80152">
            <w:pPr>
              <w:pStyle w:val="Normal6"/>
              <w:rPr>
                <w:lang w:val="en-GB"/>
              </w:rPr>
            </w:pPr>
            <w:r w:rsidRPr="00443556">
              <w:rPr>
                <w:lang w:val="en-GB"/>
              </w:rPr>
              <w:t>5.</w:t>
            </w:r>
            <w:r w:rsidRPr="00443556">
              <w:rPr>
                <w:lang w:val="en-GB"/>
              </w:rPr>
              <w:tab/>
              <w:t xml:space="preserve">The managing body of the port of call shall determine whether the exceptions set in </w:t>
            </w:r>
            <w:r w:rsidRPr="00443556">
              <w:t>paragraph 3</w:t>
            </w:r>
            <w:r w:rsidRPr="00443556">
              <w:rPr>
                <w:lang w:val="en-GB"/>
              </w:rPr>
              <w:t xml:space="preserve"> apply and issue or refuse to issue the certificate in accordance with the requirements set out in Annex IV.</w:t>
            </w:r>
          </w:p>
        </w:tc>
        <w:tc>
          <w:tcPr>
            <w:tcW w:w="4876" w:type="dxa"/>
          </w:tcPr>
          <w:p w14:paraId="1056A66B" w14:textId="77777777" w:rsidR="00A80152" w:rsidRPr="00443556" w:rsidRDefault="00A80152" w:rsidP="00A80152">
            <w:pPr>
              <w:pStyle w:val="Normal6"/>
              <w:rPr>
                <w:szCs w:val="24"/>
                <w:lang w:val="en-GB"/>
              </w:rPr>
            </w:pPr>
            <w:r w:rsidRPr="00443556">
              <w:rPr>
                <w:lang w:val="en-GB"/>
              </w:rPr>
              <w:t>5.</w:t>
            </w:r>
            <w:r w:rsidRPr="00443556">
              <w:rPr>
                <w:lang w:val="en-GB"/>
              </w:rPr>
              <w:tab/>
              <w:t>The managing body of the port of call</w:t>
            </w:r>
            <w:r w:rsidRPr="00443556">
              <w:rPr>
                <w:b/>
                <w:i/>
              </w:rPr>
              <w:t>, or where applicable the operator of the terminal or the competent authority,</w:t>
            </w:r>
            <w:r w:rsidRPr="00443556">
              <w:rPr>
                <w:lang w:val="en-GB"/>
              </w:rPr>
              <w:t xml:space="preserve"> shall determine whether the exceptions set in </w:t>
            </w:r>
            <w:r w:rsidRPr="00443556">
              <w:t>paragraph</w:t>
            </w:r>
            <w:r w:rsidR="00196044" w:rsidRPr="00443556">
              <w:t xml:space="preserve"> </w:t>
            </w:r>
            <w:r w:rsidRPr="00443556">
              <w:t>3</w:t>
            </w:r>
            <w:r w:rsidRPr="00443556">
              <w:rPr>
                <w:lang w:val="en-GB"/>
              </w:rPr>
              <w:t xml:space="preserve"> apply and issue or refuse to issue the certificate in accordance with the requirements set out in Annex IV.</w:t>
            </w:r>
          </w:p>
        </w:tc>
      </w:tr>
    </w:tbl>
    <w:p w14:paraId="5EEC0B4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07A3ED9" w14:textId="77777777" w:rsidR="00A80152" w:rsidRPr="00443556" w:rsidRDefault="00A80152" w:rsidP="00A80152">
      <w:r w:rsidRPr="00443556">
        <w:rPr>
          <w:rStyle w:val="HideTWBExt"/>
          <w:noProof w:val="0"/>
        </w:rPr>
        <w:t>&lt;/Amend&gt;</w:t>
      </w:r>
    </w:p>
    <w:p w14:paraId="0CC9D55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90</w:t>
      </w:r>
      <w:r w:rsidRPr="00443556">
        <w:rPr>
          <w:rStyle w:val="HideTWBExt"/>
          <w:b w:val="0"/>
          <w:noProof w:val="0"/>
          <w:lang w:val="en-GB"/>
        </w:rPr>
        <w:t>&lt;/NumAm&gt;</w:t>
      </w:r>
    </w:p>
    <w:p w14:paraId="360926A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81D4856" w14:textId="77777777" w:rsidR="00A80152" w:rsidRPr="00443556" w:rsidRDefault="00A80152" w:rsidP="00A80152">
      <w:r w:rsidRPr="00443556">
        <w:rPr>
          <w:rStyle w:val="HideTWBExt"/>
          <w:noProof w:val="0"/>
        </w:rPr>
        <w:t>&lt;/RepeatBlock-By&gt;</w:t>
      </w:r>
    </w:p>
    <w:p w14:paraId="366CD965"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08DCBC7B" w14:textId="77777777" w:rsidR="00A80152" w:rsidRPr="00443556" w:rsidRDefault="00A80152" w:rsidP="00A80152"/>
    <w:p w14:paraId="1737646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3143D61" w14:textId="77777777" w:rsidR="00A80152" w:rsidRPr="00443556" w:rsidRDefault="00A80152" w:rsidP="00A80152">
      <w:pPr>
        <w:pStyle w:val="NormalBold"/>
      </w:pPr>
      <w:r w:rsidRPr="00443556">
        <w:rPr>
          <w:rStyle w:val="HideTWBExt"/>
          <w:b w:val="0"/>
          <w:noProof w:val="0"/>
        </w:rPr>
        <w:t>&lt;Article&gt;</w:t>
      </w:r>
      <w:r w:rsidRPr="00443556">
        <w:t>Article 5 – paragraph 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35CB00B" w14:textId="77777777" w:rsidTr="00A80152">
        <w:trPr>
          <w:jc w:val="center"/>
        </w:trPr>
        <w:tc>
          <w:tcPr>
            <w:tcW w:w="9752" w:type="dxa"/>
            <w:gridSpan w:val="2"/>
          </w:tcPr>
          <w:p w14:paraId="7A838A47" w14:textId="77777777" w:rsidR="00A80152" w:rsidRPr="00443556" w:rsidRDefault="00A80152" w:rsidP="00A80152">
            <w:pPr>
              <w:keepNext/>
            </w:pPr>
          </w:p>
        </w:tc>
      </w:tr>
      <w:tr w:rsidR="00A80152" w:rsidRPr="00443556" w14:paraId="3D0E59F4" w14:textId="77777777" w:rsidTr="00A80152">
        <w:trPr>
          <w:jc w:val="center"/>
        </w:trPr>
        <w:tc>
          <w:tcPr>
            <w:tcW w:w="4876" w:type="dxa"/>
          </w:tcPr>
          <w:p w14:paraId="35DA5F5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588D2DE" w14:textId="77777777" w:rsidR="00A80152" w:rsidRPr="00443556" w:rsidRDefault="00A80152" w:rsidP="00A80152">
            <w:pPr>
              <w:pStyle w:val="ColumnHeading"/>
              <w:keepNext/>
              <w:rPr>
                <w:lang w:val="en-GB"/>
              </w:rPr>
            </w:pPr>
            <w:r w:rsidRPr="00443556">
              <w:rPr>
                <w:lang w:val="en-GB"/>
              </w:rPr>
              <w:t>Amendment</w:t>
            </w:r>
          </w:p>
        </w:tc>
      </w:tr>
      <w:tr w:rsidR="00A80152" w:rsidRPr="00443556" w14:paraId="444926B4" w14:textId="77777777" w:rsidTr="00A80152">
        <w:trPr>
          <w:jc w:val="center"/>
        </w:trPr>
        <w:tc>
          <w:tcPr>
            <w:tcW w:w="4876" w:type="dxa"/>
          </w:tcPr>
          <w:p w14:paraId="6A9DAE2B" w14:textId="77777777" w:rsidR="00A80152" w:rsidRPr="00443556" w:rsidRDefault="00A80152" w:rsidP="00A80152">
            <w:pPr>
              <w:pStyle w:val="Normal6"/>
              <w:rPr>
                <w:lang w:val="en-GB"/>
              </w:rPr>
            </w:pPr>
            <w:r w:rsidRPr="00443556">
              <w:rPr>
                <w:b/>
                <w:i/>
              </w:rPr>
              <w:t>6.</w:t>
            </w:r>
            <w:r w:rsidRPr="00443556">
              <w:rPr>
                <w:b/>
                <w:i/>
              </w:rPr>
              <w:tab/>
              <w:t>From 1 January 2035, the exceptions listed in paragraph 3, points (d) and (e), may not be applied to a given ship, in total, more than five times during one reporting year. A port call shall not be counted for the purpose of compliance with this provision where the company demonstrates that it could not have reasonably known that the ship will be unable to connect for reasons referred to in paragraph 3, points (d) and (e).</w:t>
            </w:r>
          </w:p>
        </w:tc>
        <w:tc>
          <w:tcPr>
            <w:tcW w:w="4876" w:type="dxa"/>
          </w:tcPr>
          <w:p w14:paraId="3E2FA13B" w14:textId="77777777" w:rsidR="00A80152" w:rsidRPr="00443556" w:rsidRDefault="00A80152" w:rsidP="00A80152">
            <w:pPr>
              <w:pStyle w:val="Normal6"/>
              <w:rPr>
                <w:szCs w:val="24"/>
                <w:lang w:val="en-GB"/>
              </w:rPr>
            </w:pPr>
            <w:r w:rsidRPr="00443556">
              <w:rPr>
                <w:b/>
                <w:i/>
              </w:rPr>
              <w:t>deleted</w:t>
            </w:r>
          </w:p>
        </w:tc>
      </w:tr>
    </w:tbl>
    <w:p w14:paraId="455EB22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CE5C8E0" w14:textId="77777777" w:rsidR="00A80152" w:rsidRPr="00443556" w:rsidRDefault="00A80152" w:rsidP="00A80152">
      <w:r w:rsidRPr="00443556">
        <w:rPr>
          <w:rStyle w:val="HideTWBExt"/>
          <w:noProof w:val="0"/>
        </w:rPr>
        <w:t>&lt;/Amend&gt;</w:t>
      </w:r>
    </w:p>
    <w:p w14:paraId="76582E7C"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91</w:t>
      </w:r>
      <w:r w:rsidRPr="00443556">
        <w:rPr>
          <w:rStyle w:val="HideTWBExt"/>
          <w:b w:val="0"/>
          <w:noProof w:val="0"/>
          <w:lang w:val="en-GB"/>
        </w:rPr>
        <w:t>&lt;/NumAm&gt;</w:t>
      </w:r>
    </w:p>
    <w:p w14:paraId="2FFC479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C52CE68" w14:textId="77777777" w:rsidR="00A80152" w:rsidRPr="00443556" w:rsidRDefault="00A80152" w:rsidP="00A80152">
      <w:r w:rsidRPr="00443556">
        <w:rPr>
          <w:rStyle w:val="HideTWBExt"/>
          <w:noProof w:val="0"/>
        </w:rPr>
        <w:t>&lt;/RepeatBlock-By&gt;</w:t>
      </w:r>
    </w:p>
    <w:p w14:paraId="0FC55D3A" w14:textId="77777777" w:rsidR="00A80152" w:rsidRPr="00443556" w:rsidRDefault="00A80152" w:rsidP="00A8015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21962DD9" w14:textId="77777777" w:rsidR="00A80152" w:rsidRPr="00443556" w:rsidRDefault="00A80152" w:rsidP="00A80152"/>
    <w:p w14:paraId="1969A50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4EC535D" w14:textId="77777777" w:rsidR="00A80152" w:rsidRPr="00443556" w:rsidRDefault="00A80152" w:rsidP="00A80152">
      <w:pPr>
        <w:pStyle w:val="NormalBold"/>
      </w:pPr>
      <w:r w:rsidRPr="00443556">
        <w:rPr>
          <w:rStyle w:val="HideTWBExt"/>
          <w:b w:val="0"/>
          <w:noProof w:val="0"/>
        </w:rPr>
        <w:t>&lt;Article&gt;</w:t>
      </w:r>
      <w:r w:rsidRPr="00443556">
        <w:t>Article 5 – paragraph 7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A462F79" w14:textId="77777777" w:rsidTr="00A80152">
        <w:trPr>
          <w:jc w:val="center"/>
        </w:trPr>
        <w:tc>
          <w:tcPr>
            <w:tcW w:w="9752" w:type="dxa"/>
            <w:gridSpan w:val="2"/>
          </w:tcPr>
          <w:p w14:paraId="7946C024" w14:textId="77777777" w:rsidR="00A80152" w:rsidRPr="00443556" w:rsidRDefault="00A80152" w:rsidP="00A80152">
            <w:pPr>
              <w:keepNext/>
            </w:pPr>
          </w:p>
        </w:tc>
      </w:tr>
      <w:tr w:rsidR="00A80152" w:rsidRPr="00443556" w14:paraId="3FD53B79" w14:textId="77777777" w:rsidTr="00A80152">
        <w:trPr>
          <w:jc w:val="center"/>
        </w:trPr>
        <w:tc>
          <w:tcPr>
            <w:tcW w:w="4876" w:type="dxa"/>
          </w:tcPr>
          <w:p w14:paraId="6197FB5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E911B69" w14:textId="77777777" w:rsidR="00A80152" w:rsidRPr="00443556" w:rsidRDefault="00A80152" w:rsidP="00A80152">
            <w:pPr>
              <w:pStyle w:val="ColumnHeading"/>
              <w:keepNext/>
              <w:rPr>
                <w:lang w:val="en-GB"/>
              </w:rPr>
            </w:pPr>
            <w:r w:rsidRPr="00443556">
              <w:rPr>
                <w:lang w:val="en-GB"/>
              </w:rPr>
              <w:t>Amendment</w:t>
            </w:r>
          </w:p>
        </w:tc>
      </w:tr>
      <w:tr w:rsidR="00A80152" w:rsidRPr="00443556" w14:paraId="34CB8444" w14:textId="77777777" w:rsidTr="00A80152">
        <w:trPr>
          <w:jc w:val="center"/>
        </w:trPr>
        <w:tc>
          <w:tcPr>
            <w:tcW w:w="4876" w:type="dxa"/>
          </w:tcPr>
          <w:p w14:paraId="725770DD" w14:textId="77777777" w:rsidR="00A80152" w:rsidRPr="00443556" w:rsidRDefault="00A80152" w:rsidP="00A80152">
            <w:pPr>
              <w:pStyle w:val="Normal6"/>
              <w:rPr>
                <w:lang w:val="en-GB"/>
              </w:rPr>
            </w:pPr>
          </w:p>
        </w:tc>
        <w:tc>
          <w:tcPr>
            <w:tcW w:w="4876" w:type="dxa"/>
          </w:tcPr>
          <w:p w14:paraId="1F91BB4F" w14:textId="77777777" w:rsidR="00A80152" w:rsidRPr="00443556" w:rsidRDefault="00A80152" w:rsidP="00A80152">
            <w:pPr>
              <w:pStyle w:val="Normal6"/>
              <w:rPr>
                <w:szCs w:val="24"/>
                <w:lang w:val="en-GB"/>
              </w:rPr>
            </w:pPr>
            <w:r w:rsidRPr="00443556">
              <w:rPr>
                <w:b/>
                <w:i/>
              </w:rPr>
              <w:t>7 a.</w:t>
            </w:r>
            <w:r w:rsidRPr="00443556">
              <w:rPr>
                <w:b/>
                <w:i/>
              </w:rPr>
              <w:tab/>
              <w:t>Consultations shall be organised between managing bodies of ports, terminal operators, ship-owners, ship-operators, OPS providers, grid managers and other relevant stakeholders to ensure cooperation on the OPS infrastructure that is planned and deployed in individual ports, as well as on the demand expected from vessels calling on these ports.</w:t>
            </w:r>
          </w:p>
        </w:tc>
      </w:tr>
    </w:tbl>
    <w:p w14:paraId="7E9DF1E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C552207" w14:textId="77777777" w:rsidR="00A80152" w:rsidRPr="00443556" w:rsidRDefault="00A80152" w:rsidP="00A80152">
      <w:r w:rsidRPr="00443556">
        <w:rPr>
          <w:rStyle w:val="HideTWBExt"/>
          <w:noProof w:val="0"/>
        </w:rPr>
        <w:t>&lt;/Amend&gt;</w:t>
      </w:r>
    </w:p>
    <w:p w14:paraId="39071F9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92</w:t>
      </w:r>
      <w:r w:rsidRPr="00443556">
        <w:rPr>
          <w:rStyle w:val="HideTWBExt"/>
          <w:b w:val="0"/>
          <w:noProof w:val="0"/>
          <w:lang w:val="en-GB"/>
        </w:rPr>
        <w:t>&lt;/NumAm&gt;</w:t>
      </w:r>
    </w:p>
    <w:p w14:paraId="6152B9E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B347B6" w14:textId="77777777" w:rsidR="00A80152" w:rsidRPr="00443556" w:rsidRDefault="00A80152" w:rsidP="00A80152">
      <w:r w:rsidRPr="00443556">
        <w:rPr>
          <w:rStyle w:val="HideTWBExt"/>
          <w:noProof w:val="0"/>
        </w:rPr>
        <w:t>&lt;/RepeatBlock-By&gt;</w:t>
      </w:r>
    </w:p>
    <w:p w14:paraId="21D2D4B4"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036D116" w14:textId="77777777" w:rsidR="00A80152" w:rsidRPr="00443556" w:rsidRDefault="00A80152" w:rsidP="00A80152"/>
    <w:p w14:paraId="42000EB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7412E2B" w14:textId="77777777" w:rsidR="00A80152" w:rsidRPr="00443556" w:rsidRDefault="00A80152" w:rsidP="00A80152">
      <w:pPr>
        <w:pStyle w:val="NormalBold"/>
      </w:pPr>
      <w:r w:rsidRPr="00443556">
        <w:rPr>
          <w:rStyle w:val="HideTWBExt"/>
          <w:b w:val="0"/>
          <w:noProof w:val="0"/>
        </w:rPr>
        <w:t>&lt;Article&gt;</w:t>
      </w:r>
      <w:r w:rsidRPr="00443556">
        <w:t>Article 6 – paragraph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B0DC69B" w14:textId="77777777" w:rsidTr="00A80152">
        <w:trPr>
          <w:jc w:val="center"/>
        </w:trPr>
        <w:tc>
          <w:tcPr>
            <w:tcW w:w="9752" w:type="dxa"/>
            <w:gridSpan w:val="2"/>
          </w:tcPr>
          <w:p w14:paraId="3A94D720" w14:textId="77777777" w:rsidR="00A80152" w:rsidRPr="00443556" w:rsidRDefault="00A80152" w:rsidP="00A80152">
            <w:pPr>
              <w:keepNext/>
            </w:pPr>
          </w:p>
        </w:tc>
      </w:tr>
      <w:tr w:rsidR="00A80152" w:rsidRPr="00443556" w14:paraId="4055A68D" w14:textId="77777777" w:rsidTr="00A80152">
        <w:trPr>
          <w:jc w:val="center"/>
        </w:trPr>
        <w:tc>
          <w:tcPr>
            <w:tcW w:w="4876" w:type="dxa"/>
          </w:tcPr>
          <w:p w14:paraId="5A891C4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90F7057" w14:textId="77777777" w:rsidR="00A80152" w:rsidRPr="00443556" w:rsidRDefault="00A80152" w:rsidP="00A80152">
            <w:pPr>
              <w:pStyle w:val="ColumnHeading"/>
              <w:keepNext/>
              <w:rPr>
                <w:lang w:val="en-GB"/>
              </w:rPr>
            </w:pPr>
            <w:r w:rsidRPr="00443556">
              <w:rPr>
                <w:lang w:val="en-GB"/>
              </w:rPr>
              <w:t>Amendment</w:t>
            </w:r>
          </w:p>
        </w:tc>
      </w:tr>
      <w:tr w:rsidR="00A80152" w:rsidRPr="00443556" w14:paraId="1B041089" w14:textId="77777777" w:rsidTr="00A80152">
        <w:trPr>
          <w:jc w:val="center"/>
        </w:trPr>
        <w:tc>
          <w:tcPr>
            <w:tcW w:w="4876" w:type="dxa"/>
          </w:tcPr>
          <w:p w14:paraId="30E34D1C" w14:textId="77777777" w:rsidR="00A80152" w:rsidRPr="00443556" w:rsidRDefault="00A80152" w:rsidP="00A80152">
            <w:pPr>
              <w:pStyle w:val="Normal6"/>
              <w:rPr>
                <w:lang w:val="en-GB"/>
              </w:rPr>
            </w:pPr>
            <w:r w:rsidRPr="00443556">
              <w:rPr>
                <w:lang w:val="en-GB"/>
              </w:rPr>
              <w:t>4.</w:t>
            </w:r>
            <w:r w:rsidRPr="00443556">
              <w:rPr>
                <w:lang w:val="en-GB"/>
              </w:rPr>
              <w:tab/>
              <w:t>Companies shall obtain, record, compile, analyse and document monitoring data, including assumptions, references, emission factors and activity data, in a transparent and accurate manner, so that the verifier can determine the greenhouse gas intensity of the energy used on-board by ships.</w:t>
            </w:r>
          </w:p>
        </w:tc>
        <w:tc>
          <w:tcPr>
            <w:tcW w:w="4876" w:type="dxa"/>
          </w:tcPr>
          <w:p w14:paraId="1B11F581" w14:textId="77777777" w:rsidR="00A80152" w:rsidRPr="00443556" w:rsidRDefault="00A80152" w:rsidP="00A80152">
            <w:pPr>
              <w:pStyle w:val="Normal6"/>
              <w:rPr>
                <w:szCs w:val="24"/>
                <w:lang w:val="en-GB"/>
              </w:rPr>
            </w:pPr>
            <w:r w:rsidRPr="00443556">
              <w:rPr>
                <w:lang w:val="en-GB"/>
              </w:rPr>
              <w:t>4.</w:t>
            </w:r>
            <w:r w:rsidRPr="00443556">
              <w:rPr>
                <w:lang w:val="en-GB"/>
              </w:rPr>
              <w:tab/>
              <w:t xml:space="preserve">Companies shall obtain, record, compile, analyse and document monitoring data, including assumptions, references, emission factors and activity data, </w:t>
            </w:r>
            <w:r w:rsidRPr="00443556">
              <w:rPr>
                <w:b/>
                <w:i/>
              </w:rPr>
              <w:t>and any other information required to comply with this Regulation,</w:t>
            </w:r>
            <w:r w:rsidRPr="00443556">
              <w:rPr>
                <w:lang w:val="en-GB"/>
              </w:rPr>
              <w:t xml:space="preserve"> in a transparent and accurate manner, so that the verifier can determine the greenhouse gas intensity of the energy used on-board by ships.</w:t>
            </w:r>
          </w:p>
        </w:tc>
      </w:tr>
    </w:tbl>
    <w:p w14:paraId="05FB13D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C35D2B1" w14:textId="77777777" w:rsidR="00A80152" w:rsidRPr="00443556" w:rsidRDefault="00A80152" w:rsidP="00A80152">
      <w:r w:rsidRPr="00443556">
        <w:rPr>
          <w:rStyle w:val="HideTWBExt"/>
          <w:noProof w:val="0"/>
        </w:rPr>
        <w:t>&lt;/Amend&gt;</w:t>
      </w:r>
    </w:p>
    <w:p w14:paraId="07E075C5"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93</w:t>
      </w:r>
      <w:r w:rsidRPr="00443556">
        <w:rPr>
          <w:rStyle w:val="HideTWBExt"/>
          <w:b w:val="0"/>
          <w:noProof w:val="0"/>
          <w:lang w:val="en-GB"/>
        </w:rPr>
        <w:t>&lt;/NumAm&gt;</w:t>
      </w:r>
    </w:p>
    <w:p w14:paraId="4912B32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D6F9590" w14:textId="77777777" w:rsidR="00A80152" w:rsidRPr="00443556" w:rsidRDefault="00A80152" w:rsidP="00A80152">
      <w:r w:rsidRPr="00443556">
        <w:rPr>
          <w:rStyle w:val="HideTWBExt"/>
          <w:noProof w:val="0"/>
        </w:rPr>
        <w:t>&lt;/RepeatBlock-By&gt;</w:t>
      </w:r>
    </w:p>
    <w:p w14:paraId="6CC9B091"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1087A33D" w14:textId="77777777" w:rsidR="00A80152" w:rsidRPr="00443556" w:rsidRDefault="00A80152" w:rsidP="00A80152"/>
    <w:p w14:paraId="3E8E18A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C55838E" w14:textId="77777777" w:rsidR="00A80152" w:rsidRPr="00443556" w:rsidRDefault="00A80152" w:rsidP="00A80152">
      <w:pPr>
        <w:pStyle w:val="NormalBold"/>
      </w:pPr>
      <w:r w:rsidRPr="00443556">
        <w:rPr>
          <w:rStyle w:val="HideTWBExt"/>
          <w:b w:val="0"/>
          <w:noProof w:val="0"/>
        </w:rPr>
        <w:t>&lt;Article&gt;</w:t>
      </w:r>
      <w:r w:rsidRPr="00443556">
        <w:t>Article 7 – paragraph 3 – point e</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8ADD807" w14:textId="77777777" w:rsidTr="00A80152">
        <w:trPr>
          <w:jc w:val="center"/>
        </w:trPr>
        <w:tc>
          <w:tcPr>
            <w:tcW w:w="9752" w:type="dxa"/>
            <w:gridSpan w:val="2"/>
          </w:tcPr>
          <w:p w14:paraId="27A4CF34" w14:textId="77777777" w:rsidR="00A80152" w:rsidRPr="00443556" w:rsidRDefault="00A80152" w:rsidP="00A80152">
            <w:pPr>
              <w:keepNext/>
            </w:pPr>
          </w:p>
        </w:tc>
      </w:tr>
      <w:tr w:rsidR="00A80152" w:rsidRPr="00443556" w14:paraId="22748ACF" w14:textId="77777777" w:rsidTr="00A80152">
        <w:trPr>
          <w:jc w:val="center"/>
        </w:trPr>
        <w:tc>
          <w:tcPr>
            <w:tcW w:w="4876" w:type="dxa"/>
          </w:tcPr>
          <w:p w14:paraId="4045721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336A569" w14:textId="77777777" w:rsidR="00A80152" w:rsidRPr="00443556" w:rsidRDefault="00A80152" w:rsidP="00A80152">
            <w:pPr>
              <w:pStyle w:val="ColumnHeading"/>
              <w:keepNext/>
              <w:rPr>
                <w:lang w:val="en-GB"/>
              </w:rPr>
            </w:pPr>
            <w:r w:rsidRPr="00443556">
              <w:rPr>
                <w:lang w:val="en-GB"/>
              </w:rPr>
              <w:t>Amendment</w:t>
            </w:r>
          </w:p>
        </w:tc>
      </w:tr>
      <w:tr w:rsidR="00A80152" w:rsidRPr="00443556" w14:paraId="45D0B8DD" w14:textId="77777777" w:rsidTr="00A80152">
        <w:trPr>
          <w:jc w:val="center"/>
        </w:trPr>
        <w:tc>
          <w:tcPr>
            <w:tcW w:w="4876" w:type="dxa"/>
          </w:tcPr>
          <w:p w14:paraId="6BFDDC9F" w14:textId="77777777" w:rsidR="00A80152" w:rsidRPr="00443556" w:rsidRDefault="00A80152" w:rsidP="00A80152">
            <w:pPr>
              <w:pStyle w:val="Normal6"/>
              <w:rPr>
                <w:lang w:val="en-GB"/>
              </w:rPr>
            </w:pPr>
            <w:r w:rsidRPr="00443556">
              <w:rPr>
                <w:lang w:val="en-GB"/>
              </w:rPr>
              <w:t>(e)</w:t>
            </w:r>
            <w:r w:rsidRPr="00443556">
              <w:rPr>
                <w:lang w:val="en-GB"/>
              </w:rPr>
              <w:tab/>
              <w:t>a description of the intended source(s) of energy to be used on-board while in navigation and at berth to comply with the requirements set out in Articles 4 and 5;</w:t>
            </w:r>
          </w:p>
        </w:tc>
        <w:tc>
          <w:tcPr>
            <w:tcW w:w="4876" w:type="dxa"/>
          </w:tcPr>
          <w:p w14:paraId="0505AD29" w14:textId="77777777" w:rsidR="00A80152" w:rsidRPr="00443556" w:rsidRDefault="00A80152" w:rsidP="00A80152">
            <w:pPr>
              <w:pStyle w:val="Normal6"/>
              <w:rPr>
                <w:szCs w:val="24"/>
                <w:lang w:val="en-GB"/>
              </w:rPr>
            </w:pPr>
            <w:r w:rsidRPr="00443556">
              <w:rPr>
                <w:lang w:val="en-GB"/>
              </w:rPr>
              <w:t>(e)</w:t>
            </w:r>
            <w:r w:rsidRPr="00443556">
              <w:rPr>
                <w:lang w:val="en-GB"/>
              </w:rPr>
              <w:tab/>
              <w:t xml:space="preserve">a description of the intended source(s) of energy to be used on-board while in navigation and at berth to comply with the requirements set out in Articles 4 and 5; </w:t>
            </w:r>
            <w:r w:rsidRPr="00443556">
              <w:rPr>
                <w:b/>
                <w:i/>
              </w:rPr>
              <w:t>as well as in Annexes I and III, respectively;</w:t>
            </w:r>
          </w:p>
        </w:tc>
      </w:tr>
    </w:tbl>
    <w:p w14:paraId="7350CE4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E055087" w14:textId="77777777" w:rsidR="00A80152" w:rsidRPr="00443556" w:rsidRDefault="00A80152" w:rsidP="00A80152">
      <w:r w:rsidRPr="00443556">
        <w:rPr>
          <w:rStyle w:val="HideTWBExt"/>
          <w:noProof w:val="0"/>
        </w:rPr>
        <w:t>&lt;/Amend&gt;</w:t>
      </w:r>
    </w:p>
    <w:p w14:paraId="2CEF3EC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94</w:t>
      </w:r>
      <w:r w:rsidRPr="00443556">
        <w:rPr>
          <w:rStyle w:val="HideTWBExt"/>
          <w:b w:val="0"/>
          <w:noProof w:val="0"/>
          <w:lang w:val="en-GB"/>
        </w:rPr>
        <w:t>&lt;/NumAm&gt;</w:t>
      </w:r>
    </w:p>
    <w:p w14:paraId="7149571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59F5A5C" w14:textId="77777777" w:rsidR="00A80152" w:rsidRPr="00443556" w:rsidRDefault="00A80152" w:rsidP="00A80152">
      <w:r w:rsidRPr="00443556">
        <w:rPr>
          <w:rStyle w:val="HideTWBExt"/>
          <w:noProof w:val="0"/>
        </w:rPr>
        <w:t>&lt;/RepeatBlock-By&gt;</w:t>
      </w:r>
    </w:p>
    <w:p w14:paraId="6D5A540F"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3D57BF15" w14:textId="77777777" w:rsidR="00A80152" w:rsidRPr="00443556" w:rsidRDefault="00A80152" w:rsidP="00A80152"/>
    <w:p w14:paraId="6A4A5760"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106FA68" w14:textId="77777777" w:rsidR="00A80152" w:rsidRPr="00443556" w:rsidRDefault="00A80152" w:rsidP="00A80152">
      <w:pPr>
        <w:pStyle w:val="NormalBold"/>
      </w:pPr>
      <w:r w:rsidRPr="00443556">
        <w:rPr>
          <w:rStyle w:val="HideTWBExt"/>
          <w:b w:val="0"/>
          <w:noProof w:val="0"/>
        </w:rPr>
        <w:t>&lt;Article&gt;</w:t>
      </w:r>
      <w:r w:rsidRPr="00443556">
        <w:t>Article 7 – paragraph 3 – point k</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75889EF" w14:textId="77777777" w:rsidTr="00A80152">
        <w:trPr>
          <w:jc w:val="center"/>
        </w:trPr>
        <w:tc>
          <w:tcPr>
            <w:tcW w:w="9752" w:type="dxa"/>
            <w:gridSpan w:val="2"/>
          </w:tcPr>
          <w:p w14:paraId="43C13D46" w14:textId="77777777" w:rsidR="00A80152" w:rsidRPr="00443556" w:rsidRDefault="00A80152" w:rsidP="00A80152">
            <w:pPr>
              <w:keepNext/>
            </w:pPr>
          </w:p>
        </w:tc>
      </w:tr>
      <w:tr w:rsidR="00A80152" w:rsidRPr="00443556" w14:paraId="1D710F1B" w14:textId="77777777" w:rsidTr="00A80152">
        <w:trPr>
          <w:jc w:val="center"/>
        </w:trPr>
        <w:tc>
          <w:tcPr>
            <w:tcW w:w="4876" w:type="dxa"/>
          </w:tcPr>
          <w:p w14:paraId="4AB0780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EFA8FF1" w14:textId="77777777" w:rsidR="00A80152" w:rsidRPr="00443556" w:rsidRDefault="00A80152" w:rsidP="00A80152">
            <w:pPr>
              <w:pStyle w:val="ColumnHeading"/>
              <w:keepNext/>
              <w:rPr>
                <w:lang w:val="en-GB"/>
              </w:rPr>
            </w:pPr>
            <w:r w:rsidRPr="00443556">
              <w:rPr>
                <w:lang w:val="en-GB"/>
              </w:rPr>
              <w:t>Amendment</w:t>
            </w:r>
          </w:p>
        </w:tc>
      </w:tr>
      <w:tr w:rsidR="00A80152" w:rsidRPr="00443556" w14:paraId="3F43DCCD" w14:textId="77777777" w:rsidTr="00A80152">
        <w:trPr>
          <w:jc w:val="center"/>
        </w:trPr>
        <w:tc>
          <w:tcPr>
            <w:tcW w:w="4876" w:type="dxa"/>
          </w:tcPr>
          <w:p w14:paraId="155D50B5" w14:textId="77777777" w:rsidR="00A80152" w:rsidRPr="00443556" w:rsidRDefault="00A80152" w:rsidP="00A80152">
            <w:pPr>
              <w:pStyle w:val="Normal6"/>
              <w:rPr>
                <w:lang w:val="en-GB"/>
              </w:rPr>
            </w:pPr>
            <w:r w:rsidRPr="00443556">
              <w:rPr>
                <w:lang w:val="en-GB"/>
              </w:rPr>
              <w:t>(k)</w:t>
            </w:r>
            <w:r w:rsidRPr="00443556">
              <w:rPr>
                <w:lang w:val="en-GB"/>
              </w:rPr>
              <w:tab/>
              <w:t>a description of the method to be used to determine surrogate data for closing data gaps;</w:t>
            </w:r>
          </w:p>
        </w:tc>
        <w:tc>
          <w:tcPr>
            <w:tcW w:w="4876" w:type="dxa"/>
          </w:tcPr>
          <w:p w14:paraId="37EDF7B0" w14:textId="77777777" w:rsidR="00A80152" w:rsidRPr="00443556" w:rsidRDefault="00A80152" w:rsidP="00A80152">
            <w:pPr>
              <w:pStyle w:val="Normal6"/>
              <w:rPr>
                <w:szCs w:val="24"/>
                <w:lang w:val="en-GB"/>
              </w:rPr>
            </w:pPr>
            <w:r w:rsidRPr="00443556">
              <w:rPr>
                <w:lang w:val="en-GB"/>
              </w:rPr>
              <w:t>(k)</w:t>
            </w:r>
            <w:r w:rsidRPr="00443556">
              <w:rPr>
                <w:lang w:val="en-GB"/>
              </w:rPr>
              <w:tab/>
              <w:t xml:space="preserve">a description of the method to be used to determine surrogate data for closing data gaps; </w:t>
            </w:r>
            <w:r w:rsidRPr="00443556">
              <w:rPr>
                <w:b/>
                <w:i/>
              </w:rPr>
              <w:t>or for identifying and correcting data errors;</w:t>
            </w:r>
          </w:p>
        </w:tc>
      </w:tr>
    </w:tbl>
    <w:p w14:paraId="297A715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95B4B1B" w14:textId="77777777" w:rsidR="00A80152" w:rsidRPr="00443556" w:rsidRDefault="00A80152" w:rsidP="00A80152">
      <w:r w:rsidRPr="00443556">
        <w:rPr>
          <w:rStyle w:val="HideTWBExt"/>
          <w:noProof w:val="0"/>
        </w:rPr>
        <w:t>&lt;/Amend&gt;</w:t>
      </w:r>
    </w:p>
    <w:p w14:paraId="1E5D3A9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95</w:t>
      </w:r>
      <w:r w:rsidRPr="00443556">
        <w:rPr>
          <w:rStyle w:val="HideTWBExt"/>
          <w:b w:val="0"/>
          <w:noProof w:val="0"/>
          <w:lang w:val="en-GB"/>
        </w:rPr>
        <w:t>&lt;/NumAm&gt;</w:t>
      </w:r>
    </w:p>
    <w:p w14:paraId="799E001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76132D" w14:textId="77777777" w:rsidR="00A80152" w:rsidRPr="00443556" w:rsidRDefault="00A80152" w:rsidP="00A80152">
      <w:r w:rsidRPr="00443556">
        <w:rPr>
          <w:rStyle w:val="HideTWBExt"/>
          <w:noProof w:val="0"/>
        </w:rPr>
        <w:t>&lt;/RepeatBlock-By&gt;</w:t>
      </w:r>
    </w:p>
    <w:p w14:paraId="75CA6E66"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71FA4313" w14:textId="77777777" w:rsidR="00A80152" w:rsidRPr="00443556" w:rsidRDefault="00A80152" w:rsidP="00A80152"/>
    <w:p w14:paraId="28EC323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84EC9F0" w14:textId="77777777" w:rsidR="00A80152" w:rsidRPr="00443556" w:rsidRDefault="00A80152" w:rsidP="00A80152">
      <w:pPr>
        <w:pStyle w:val="NormalBold"/>
      </w:pPr>
      <w:r w:rsidRPr="00443556">
        <w:rPr>
          <w:rStyle w:val="HideTWBExt"/>
          <w:b w:val="0"/>
          <w:noProof w:val="0"/>
        </w:rPr>
        <w:t>&lt;Article&gt;</w:t>
      </w:r>
      <w:r w:rsidRPr="00443556">
        <w:t>Article 7 – paragraph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D3F73B2" w14:textId="77777777" w:rsidTr="00A80152">
        <w:trPr>
          <w:jc w:val="center"/>
        </w:trPr>
        <w:tc>
          <w:tcPr>
            <w:tcW w:w="9752" w:type="dxa"/>
            <w:gridSpan w:val="2"/>
          </w:tcPr>
          <w:p w14:paraId="51A5B5E2" w14:textId="77777777" w:rsidR="00A80152" w:rsidRPr="00443556" w:rsidRDefault="00A80152" w:rsidP="00A80152">
            <w:pPr>
              <w:keepNext/>
            </w:pPr>
          </w:p>
        </w:tc>
      </w:tr>
      <w:tr w:rsidR="00A80152" w:rsidRPr="00443556" w14:paraId="52ABF21D" w14:textId="77777777" w:rsidTr="00A80152">
        <w:trPr>
          <w:jc w:val="center"/>
        </w:trPr>
        <w:tc>
          <w:tcPr>
            <w:tcW w:w="4876" w:type="dxa"/>
          </w:tcPr>
          <w:p w14:paraId="6646504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2827AC0" w14:textId="77777777" w:rsidR="00A80152" w:rsidRPr="00443556" w:rsidRDefault="00A80152" w:rsidP="00A80152">
            <w:pPr>
              <w:pStyle w:val="ColumnHeading"/>
              <w:keepNext/>
              <w:rPr>
                <w:lang w:val="en-GB"/>
              </w:rPr>
            </w:pPr>
            <w:r w:rsidRPr="00443556">
              <w:rPr>
                <w:lang w:val="en-GB"/>
              </w:rPr>
              <w:t>Amendment</w:t>
            </w:r>
          </w:p>
        </w:tc>
      </w:tr>
      <w:tr w:rsidR="00A80152" w:rsidRPr="00443556" w14:paraId="12D21CF9" w14:textId="77777777" w:rsidTr="00A80152">
        <w:trPr>
          <w:jc w:val="center"/>
        </w:trPr>
        <w:tc>
          <w:tcPr>
            <w:tcW w:w="4876" w:type="dxa"/>
          </w:tcPr>
          <w:p w14:paraId="29741EA0" w14:textId="77777777" w:rsidR="00A80152" w:rsidRPr="00443556" w:rsidRDefault="00A80152" w:rsidP="00A80152">
            <w:pPr>
              <w:pStyle w:val="Normal6"/>
              <w:rPr>
                <w:lang w:val="en-GB"/>
              </w:rPr>
            </w:pPr>
          </w:p>
        </w:tc>
        <w:tc>
          <w:tcPr>
            <w:tcW w:w="4876" w:type="dxa"/>
          </w:tcPr>
          <w:p w14:paraId="66C79CAA" w14:textId="77777777" w:rsidR="00A80152" w:rsidRPr="00443556" w:rsidRDefault="00A80152" w:rsidP="00A80152">
            <w:pPr>
              <w:pStyle w:val="Normal6"/>
              <w:rPr>
                <w:szCs w:val="24"/>
                <w:lang w:val="en-GB"/>
              </w:rPr>
            </w:pPr>
            <w:r w:rsidRPr="00443556">
              <w:rPr>
                <w:b/>
                <w:i/>
              </w:rPr>
              <w:t>3 a.</w:t>
            </w:r>
            <w:r w:rsidRPr="00443556">
              <w:rPr>
                <w:b/>
                <w:i/>
              </w:rPr>
              <w:tab/>
              <w:t>If the additional energy required due to the ship’s ice class is to be excluded from the calculation of the energy used on-board, the monitoring plan shall also include:</w:t>
            </w:r>
          </w:p>
        </w:tc>
      </w:tr>
      <w:tr w:rsidR="00A80152" w:rsidRPr="00443556" w14:paraId="27EC9113" w14:textId="77777777" w:rsidTr="00A80152">
        <w:trPr>
          <w:jc w:val="center"/>
        </w:trPr>
        <w:tc>
          <w:tcPr>
            <w:tcW w:w="4876" w:type="dxa"/>
          </w:tcPr>
          <w:p w14:paraId="21AE2F8F" w14:textId="77777777" w:rsidR="00A80152" w:rsidRPr="00443556" w:rsidRDefault="00A80152" w:rsidP="00A80152">
            <w:pPr>
              <w:pStyle w:val="Normal6"/>
              <w:rPr>
                <w:lang w:val="en-GB"/>
              </w:rPr>
            </w:pPr>
          </w:p>
        </w:tc>
        <w:tc>
          <w:tcPr>
            <w:tcW w:w="4876" w:type="dxa"/>
          </w:tcPr>
          <w:p w14:paraId="32635625" w14:textId="77777777" w:rsidR="00A80152" w:rsidRPr="00443556" w:rsidRDefault="00A80152" w:rsidP="00A80152">
            <w:pPr>
              <w:pStyle w:val="Normal6"/>
              <w:rPr>
                <w:szCs w:val="24"/>
                <w:lang w:val="en-GB"/>
              </w:rPr>
            </w:pPr>
            <w:r w:rsidRPr="00443556">
              <w:rPr>
                <w:b/>
                <w:i/>
              </w:rPr>
              <w:t>(a) information on the ice class of the ship;</w:t>
            </w:r>
          </w:p>
        </w:tc>
      </w:tr>
      <w:tr w:rsidR="00A80152" w:rsidRPr="00443556" w14:paraId="50448ABC" w14:textId="77777777" w:rsidTr="00A80152">
        <w:trPr>
          <w:jc w:val="center"/>
        </w:trPr>
        <w:tc>
          <w:tcPr>
            <w:tcW w:w="4876" w:type="dxa"/>
          </w:tcPr>
          <w:p w14:paraId="39865241" w14:textId="77777777" w:rsidR="00A80152" w:rsidRPr="00443556" w:rsidRDefault="00A80152" w:rsidP="00A80152">
            <w:pPr>
              <w:pStyle w:val="Normal6"/>
              <w:rPr>
                <w:lang w:val="en-GB"/>
              </w:rPr>
            </w:pPr>
          </w:p>
        </w:tc>
        <w:tc>
          <w:tcPr>
            <w:tcW w:w="4876" w:type="dxa"/>
          </w:tcPr>
          <w:p w14:paraId="710E64F9" w14:textId="77777777" w:rsidR="00A80152" w:rsidRPr="00443556" w:rsidRDefault="00A80152" w:rsidP="00A80152">
            <w:pPr>
              <w:pStyle w:val="Normal6"/>
              <w:rPr>
                <w:szCs w:val="24"/>
                <w:lang w:val="en-GB"/>
              </w:rPr>
            </w:pPr>
            <w:r w:rsidRPr="00443556">
              <w:rPr>
                <w:b/>
                <w:i/>
              </w:rPr>
              <w:t>(b) a description of the procedure for monitoring the distance travelled for the whole voyage; and</w:t>
            </w:r>
          </w:p>
        </w:tc>
      </w:tr>
      <w:tr w:rsidR="00A80152" w:rsidRPr="00443556" w14:paraId="24957EA3" w14:textId="77777777" w:rsidTr="00A80152">
        <w:trPr>
          <w:jc w:val="center"/>
        </w:trPr>
        <w:tc>
          <w:tcPr>
            <w:tcW w:w="4876" w:type="dxa"/>
          </w:tcPr>
          <w:p w14:paraId="708B25E3" w14:textId="77777777" w:rsidR="00A80152" w:rsidRPr="00443556" w:rsidRDefault="00A80152" w:rsidP="00A80152">
            <w:pPr>
              <w:pStyle w:val="Normal6"/>
              <w:rPr>
                <w:lang w:val="en-GB"/>
              </w:rPr>
            </w:pPr>
          </w:p>
        </w:tc>
        <w:tc>
          <w:tcPr>
            <w:tcW w:w="4876" w:type="dxa"/>
          </w:tcPr>
          <w:p w14:paraId="25395C45" w14:textId="77777777" w:rsidR="00A80152" w:rsidRPr="00443556" w:rsidRDefault="00A80152" w:rsidP="00A80152">
            <w:pPr>
              <w:pStyle w:val="Normal6"/>
              <w:rPr>
                <w:szCs w:val="24"/>
                <w:lang w:val="en-GB"/>
              </w:rPr>
            </w:pPr>
            <w:r w:rsidRPr="00443556">
              <w:rPr>
                <w:b/>
                <w:i/>
              </w:rPr>
              <w:t>(c) when sailing in ice conditions, the date and time when sailing in ice conditions, the fuel consumption and the energy provided by substitute sources of energy, or a zero emission technology as specified in Annex III when sailing in ice conditions.</w:t>
            </w:r>
          </w:p>
        </w:tc>
      </w:tr>
    </w:tbl>
    <w:p w14:paraId="1627F63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61CEB34" w14:textId="77777777" w:rsidR="00A80152" w:rsidRPr="00443556" w:rsidRDefault="00A80152" w:rsidP="00A80152">
      <w:r w:rsidRPr="00443556">
        <w:rPr>
          <w:rStyle w:val="HideTWBExt"/>
          <w:noProof w:val="0"/>
        </w:rPr>
        <w:t>&lt;/Amend&gt;</w:t>
      </w:r>
    </w:p>
    <w:p w14:paraId="6E77FA3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96</w:t>
      </w:r>
      <w:r w:rsidRPr="00443556">
        <w:rPr>
          <w:rStyle w:val="HideTWBExt"/>
          <w:b w:val="0"/>
          <w:noProof w:val="0"/>
          <w:lang w:val="en-GB"/>
        </w:rPr>
        <w:t>&lt;/NumAm&gt;</w:t>
      </w:r>
    </w:p>
    <w:p w14:paraId="0BC6DF0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76701A8" w14:textId="77777777" w:rsidR="00A80152" w:rsidRPr="00443556" w:rsidRDefault="00A80152" w:rsidP="00A80152">
      <w:r w:rsidRPr="00443556">
        <w:rPr>
          <w:rStyle w:val="HideTWBExt"/>
          <w:noProof w:val="0"/>
        </w:rPr>
        <w:t>&lt;/RepeatBlock-By&gt;</w:t>
      </w:r>
    </w:p>
    <w:p w14:paraId="75B77C5E"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1B2B2966" w14:textId="77777777" w:rsidR="00A80152" w:rsidRPr="00443556" w:rsidRDefault="00A80152" w:rsidP="00A80152"/>
    <w:p w14:paraId="61DFDC4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412B921" w14:textId="77777777" w:rsidR="00A80152" w:rsidRPr="00443556" w:rsidRDefault="00A80152" w:rsidP="00A80152">
      <w:pPr>
        <w:pStyle w:val="NormalBold"/>
      </w:pPr>
      <w:r w:rsidRPr="00443556">
        <w:rPr>
          <w:rStyle w:val="HideTWBExt"/>
          <w:b w:val="0"/>
          <w:noProof w:val="0"/>
        </w:rPr>
        <w:t>&lt;Article&gt;</w:t>
      </w:r>
      <w:r w:rsidRPr="00443556">
        <w:t>Article 8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3F8F511" w14:textId="77777777" w:rsidTr="00A80152">
        <w:trPr>
          <w:jc w:val="center"/>
        </w:trPr>
        <w:tc>
          <w:tcPr>
            <w:tcW w:w="9752" w:type="dxa"/>
            <w:gridSpan w:val="2"/>
          </w:tcPr>
          <w:p w14:paraId="3D55144F" w14:textId="77777777" w:rsidR="00A80152" w:rsidRPr="00443556" w:rsidRDefault="00A80152" w:rsidP="00A80152">
            <w:pPr>
              <w:keepNext/>
            </w:pPr>
          </w:p>
        </w:tc>
      </w:tr>
      <w:tr w:rsidR="00A80152" w:rsidRPr="00443556" w14:paraId="05EA03B8" w14:textId="77777777" w:rsidTr="00A80152">
        <w:trPr>
          <w:jc w:val="center"/>
        </w:trPr>
        <w:tc>
          <w:tcPr>
            <w:tcW w:w="4876" w:type="dxa"/>
          </w:tcPr>
          <w:p w14:paraId="00DE42E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9B95475" w14:textId="77777777" w:rsidR="00A80152" w:rsidRPr="00443556" w:rsidRDefault="00A80152" w:rsidP="00A80152">
            <w:pPr>
              <w:pStyle w:val="ColumnHeading"/>
              <w:keepNext/>
              <w:rPr>
                <w:lang w:val="en-GB"/>
              </w:rPr>
            </w:pPr>
            <w:r w:rsidRPr="00443556">
              <w:rPr>
                <w:lang w:val="en-GB"/>
              </w:rPr>
              <w:t>Amendment</w:t>
            </w:r>
          </w:p>
        </w:tc>
      </w:tr>
      <w:tr w:rsidR="00A80152" w:rsidRPr="00443556" w14:paraId="1F2B943A" w14:textId="77777777" w:rsidTr="00A80152">
        <w:trPr>
          <w:jc w:val="center"/>
        </w:trPr>
        <w:tc>
          <w:tcPr>
            <w:tcW w:w="4876" w:type="dxa"/>
          </w:tcPr>
          <w:p w14:paraId="7D9D6868" w14:textId="77777777" w:rsidR="00A80152" w:rsidRPr="00443556" w:rsidRDefault="00A80152" w:rsidP="00A80152">
            <w:pPr>
              <w:pStyle w:val="Normal6"/>
              <w:rPr>
                <w:lang w:val="en-GB"/>
              </w:rPr>
            </w:pPr>
            <w:r w:rsidRPr="00443556">
              <w:rPr>
                <w:lang w:val="en-GB"/>
              </w:rPr>
              <w:t>1.</w:t>
            </w:r>
            <w:r w:rsidRPr="00443556">
              <w:rPr>
                <w:lang w:val="en-GB"/>
              </w:rPr>
              <w:tab/>
              <w:t>Companies shall check regularly, and at least annually, whether a ship’s monitoring plan reflects the nature and functioning of the ship and whether any of the data it contains can be improved.</w:t>
            </w:r>
          </w:p>
        </w:tc>
        <w:tc>
          <w:tcPr>
            <w:tcW w:w="4876" w:type="dxa"/>
          </w:tcPr>
          <w:p w14:paraId="1ABB5153" w14:textId="77777777" w:rsidR="00A80152" w:rsidRPr="00443556" w:rsidRDefault="00A80152" w:rsidP="00A80152">
            <w:pPr>
              <w:pStyle w:val="Normal6"/>
              <w:rPr>
                <w:szCs w:val="24"/>
                <w:lang w:val="en-GB"/>
              </w:rPr>
            </w:pPr>
            <w:r w:rsidRPr="00443556">
              <w:rPr>
                <w:lang w:val="en-GB"/>
              </w:rPr>
              <w:t>1.</w:t>
            </w:r>
            <w:r w:rsidRPr="00443556">
              <w:rPr>
                <w:lang w:val="en-GB"/>
              </w:rPr>
              <w:tab/>
              <w:t>Companies shall check regularly, and at least annually, whether a ship’s monitoring plan reflects the nature and functioning of the ship and whether any of the data it contains can be improved</w:t>
            </w:r>
            <w:r w:rsidRPr="00443556">
              <w:rPr>
                <w:b/>
                <w:i/>
              </w:rPr>
              <w:t>, corrected or updated</w:t>
            </w:r>
            <w:r w:rsidRPr="00443556">
              <w:rPr>
                <w:lang w:val="en-GB"/>
              </w:rPr>
              <w:t>.</w:t>
            </w:r>
          </w:p>
        </w:tc>
      </w:tr>
    </w:tbl>
    <w:p w14:paraId="65E23BF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322D309" w14:textId="77777777" w:rsidR="00A80152" w:rsidRPr="00443556" w:rsidRDefault="00A80152" w:rsidP="00A80152">
      <w:r w:rsidRPr="00443556">
        <w:rPr>
          <w:rStyle w:val="HideTWBExt"/>
          <w:noProof w:val="0"/>
        </w:rPr>
        <w:t>&lt;/Amend&gt;</w:t>
      </w:r>
    </w:p>
    <w:p w14:paraId="5A06E07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97</w:t>
      </w:r>
      <w:r w:rsidRPr="00443556">
        <w:rPr>
          <w:rStyle w:val="HideTWBExt"/>
          <w:b w:val="0"/>
          <w:noProof w:val="0"/>
          <w:lang w:val="en-GB"/>
        </w:rPr>
        <w:t>&lt;/NumAm&gt;</w:t>
      </w:r>
    </w:p>
    <w:p w14:paraId="54DE8AD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881A190" w14:textId="77777777" w:rsidR="00A80152" w:rsidRPr="00443556" w:rsidRDefault="00A80152" w:rsidP="00A80152">
      <w:r w:rsidRPr="00443556">
        <w:rPr>
          <w:rStyle w:val="HideTWBExt"/>
          <w:noProof w:val="0"/>
        </w:rPr>
        <w:t>&lt;/RepeatBlock-By&gt;</w:t>
      </w:r>
    </w:p>
    <w:p w14:paraId="201FFF62"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06952600" w14:textId="77777777" w:rsidR="00A80152" w:rsidRPr="00443556" w:rsidRDefault="00A80152" w:rsidP="00A80152"/>
    <w:p w14:paraId="22DF87D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46B4BFF" w14:textId="77777777" w:rsidR="00A80152" w:rsidRPr="00443556" w:rsidRDefault="00A80152" w:rsidP="00A80152">
      <w:pPr>
        <w:pStyle w:val="NormalBold"/>
      </w:pPr>
      <w:r w:rsidRPr="00443556">
        <w:rPr>
          <w:rStyle w:val="HideTWBExt"/>
          <w:b w:val="0"/>
          <w:noProof w:val="0"/>
        </w:rPr>
        <w:t>&lt;Article&gt;</w:t>
      </w:r>
      <w:r w:rsidRPr="00443556">
        <w:t>Article 8 – paragraph 2 – introductory part</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996B45F" w14:textId="77777777" w:rsidTr="00A80152">
        <w:trPr>
          <w:jc w:val="center"/>
        </w:trPr>
        <w:tc>
          <w:tcPr>
            <w:tcW w:w="9752" w:type="dxa"/>
            <w:gridSpan w:val="2"/>
          </w:tcPr>
          <w:p w14:paraId="534F705E" w14:textId="77777777" w:rsidR="00A80152" w:rsidRPr="00443556" w:rsidRDefault="00A80152" w:rsidP="00A80152">
            <w:pPr>
              <w:keepNext/>
            </w:pPr>
          </w:p>
        </w:tc>
      </w:tr>
      <w:tr w:rsidR="00A80152" w:rsidRPr="00443556" w14:paraId="0DB83AB3" w14:textId="77777777" w:rsidTr="00A80152">
        <w:trPr>
          <w:jc w:val="center"/>
        </w:trPr>
        <w:tc>
          <w:tcPr>
            <w:tcW w:w="4876" w:type="dxa"/>
          </w:tcPr>
          <w:p w14:paraId="15925B6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C975C8" w14:textId="77777777" w:rsidR="00A80152" w:rsidRPr="00443556" w:rsidRDefault="00A80152" w:rsidP="00A80152">
            <w:pPr>
              <w:pStyle w:val="ColumnHeading"/>
              <w:keepNext/>
              <w:rPr>
                <w:lang w:val="en-GB"/>
              </w:rPr>
            </w:pPr>
            <w:r w:rsidRPr="00443556">
              <w:rPr>
                <w:lang w:val="en-GB"/>
              </w:rPr>
              <w:t>Amendment</w:t>
            </w:r>
          </w:p>
        </w:tc>
      </w:tr>
      <w:tr w:rsidR="00A80152" w:rsidRPr="00443556" w14:paraId="1E03621E" w14:textId="77777777" w:rsidTr="00A80152">
        <w:trPr>
          <w:jc w:val="center"/>
        </w:trPr>
        <w:tc>
          <w:tcPr>
            <w:tcW w:w="4876" w:type="dxa"/>
          </w:tcPr>
          <w:p w14:paraId="6FB08B9D" w14:textId="77777777" w:rsidR="00A80152" w:rsidRPr="00443556" w:rsidRDefault="00A80152" w:rsidP="00A80152">
            <w:pPr>
              <w:pStyle w:val="Normal6"/>
              <w:rPr>
                <w:lang w:val="en-GB"/>
              </w:rPr>
            </w:pPr>
            <w:r w:rsidRPr="00443556">
              <w:rPr>
                <w:lang w:val="en-GB"/>
              </w:rPr>
              <w:t>2.</w:t>
            </w:r>
            <w:r w:rsidRPr="00443556">
              <w:rPr>
                <w:lang w:val="en-GB"/>
              </w:rPr>
              <w:tab/>
              <w:t>Companies shall modify the monitoring plan in any of the following situations:</w:t>
            </w:r>
          </w:p>
        </w:tc>
        <w:tc>
          <w:tcPr>
            <w:tcW w:w="4876" w:type="dxa"/>
          </w:tcPr>
          <w:p w14:paraId="62E8F4C7" w14:textId="77777777" w:rsidR="00A80152" w:rsidRPr="00443556" w:rsidRDefault="00A80152" w:rsidP="00A80152">
            <w:pPr>
              <w:pStyle w:val="Normal6"/>
              <w:rPr>
                <w:szCs w:val="24"/>
                <w:lang w:val="en-GB"/>
              </w:rPr>
            </w:pPr>
            <w:r w:rsidRPr="00443556">
              <w:rPr>
                <w:lang w:val="en-GB"/>
              </w:rPr>
              <w:t>2.</w:t>
            </w:r>
            <w:r w:rsidRPr="00443556">
              <w:rPr>
                <w:lang w:val="en-GB"/>
              </w:rPr>
              <w:tab/>
              <w:t xml:space="preserve">Companies shall modify the monitoring plan </w:t>
            </w:r>
            <w:r w:rsidRPr="00443556">
              <w:rPr>
                <w:b/>
                <w:i/>
              </w:rPr>
              <w:t xml:space="preserve">without undue delay </w:t>
            </w:r>
            <w:r w:rsidRPr="00443556">
              <w:rPr>
                <w:lang w:val="en-GB"/>
              </w:rPr>
              <w:t>in any of the following situations:</w:t>
            </w:r>
          </w:p>
        </w:tc>
      </w:tr>
    </w:tbl>
    <w:p w14:paraId="02D7DAF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DF8D754" w14:textId="77777777" w:rsidR="00A80152" w:rsidRPr="00443556" w:rsidRDefault="00A80152" w:rsidP="00A80152">
      <w:r w:rsidRPr="00443556">
        <w:rPr>
          <w:rStyle w:val="HideTWBExt"/>
          <w:noProof w:val="0"/>
        </w:rPr>
        <w:t>&lt;/Amend&gt;</w:t>
      </w:r>
    </w:p>
    <w:p w14:paraId="3E698CE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98</w:t>
      </w:r>
      <w:r w:rsidRPr="00443556">
        <w:rPr>
          <w:rStyle w:val="HideTWBExt"/>
          <w:b w:val="0"/>
          <w:noProof w:val="0"/>
          <w:lang w:val="en-GB"/>
        </w:rPr>
        <w:t>&lt;/NumAm&gt;</w:t>
      </w:r>
    </w:p>
    <w:p w14:paraId="7250680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1B34E54" w14:textId="77777777" w:rsidR="00A80152" w:rsidRPr="00443556" w:rsidRDefault="00A80152" w:rsidP="00A80152">
      <w:r w:rsidRPr="00443556">
        <w:rPr>
          <w:rStyle w:val="HideTWBExt"/>
          <w:noProof w:val="0"/>
        </w:rPr>
        <w:t>&lt;/RepeatBlock-By&gt;</w:t>
      </w:r>
    </w:p>
    <w:p w14:paraId="26D09D25"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2C2969DC" w14:textId="77777777" w:rsidR="00A80152" w:rsidRPr="00443556" w:rsidRDefault="00A80152" w:rsidP="00A80152"/>
    <w:p w14:paraId="4BCEF97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E44E3DB" w14:textId="77777777" w:rsidR="00A80152" w:rsidRPr="00443556" w:rsidRDefault="00A80152" w:rsidP="00A80152">
      <w:pPr>
        <w:pStyle w:val="NormalBold"/>
      </w:pPr>
      <w:r w:rsidRPr="00443556">
        <w:rPr>
          <w:rStyle w:val="HideTWBExt"/>
          <w:b w:val="0"/>
          <w:noProof w:val="0"/>
        </w:rPr>
        <w:t>&lt;Article&gt;</w:t>
      </w:r>
      <w:r w:rsidRPr="00443556">
        <w:t>Article 8 – paragraph 2 – point e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F74ACB4" w14:textId="77777777" w:rsidTr="00A80152">
        <w:trPr>
          <w:jc w:val="center"/>
        </w:trPr>
        <w:tc>
          <w:tcPr>
            <w:tcW w:w="9752" w:type="dxa"/>
            <w:gridSpan w:val="2"/>
          </w:tcPr>
          <w:p w14:paraId="13E6270C" w14:textId="77777777" w:rsidR="00A80152" w:rsidRPr="00443556" w:rsidRDefault="00A80152" w:rsidP="00A80152">
            <w:pPr>
              <w:keepNext/>
            </w:pPr>
          </w:p>
        </w:tc>
      </w:tr>
      <w:tr w:rsidR="00A80152" w:rsidRPr="00443556" w14:paraId="21C476B9" w14:textId="77777777" w:rsidTr="00A80152">
        <w:trPr>
          <w:jc w:val="center"/>
        </w:trPr>
        <w:tc>
          <w:tcPr>
            <w:tcW w:w="4876" w:type="dxa"/>
          </w:tcPr>
          <w:p w14:paraId="3A12822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319043C" w14:textId="77777777" w:rsidR="00A80152" w:rsidRPr="00443556" w:rsidRDefault="00A80152" w:rsidP="00A80152">
            <w:pPr>
              <w:pStyle w:val="ColumnHeading"/>
              <w:keepNext/>
              <w:rPr>
                <w:lang w:val="en-GB"/>
              </w:rPr>
            </w:pPr>
            <w:r w:rsidRPr="00443556">
              <w:rPr>
                <w:lang w:val="en-GB"/>
              </w:rPr>
              <w:t>Amendment</w:t>
            </w:r>
          </w:p>
        </w:tc>
      </w:tr>
      <w:tr w:rsidR="00A80152" w:rsidRPr="00443556" w14:paraId="1A680629" w14:textId="77777777" w:rsidTr="00A80152">
        <w:trPr>
          <w:jc w:val="center"/>
        </w:trPr>
        <w:tc>
          <w:tcPr>
            <w:tcW w:w="4876" w:type="dxa"/>
          </w:tcPr>
          <w:p w14:paraId="090B53AE" w14:textId="77777777" w:rsidR="00A80152" w:rsidRPr="00443556" w:rsidRDefault="00A80152" w:rsidP="00A80152">
            <w:pPr>
              <w:pStyle w:val="Normal6"/>
              <w:rPr>
                <w:lang w:val="en-GB"/>
              </w:rPr>
            </w:pPr>
          </w:p>
        </w:tc>
        <w:tc>
          <w:tcPr>
            <w:tcW w:w="4876" w:type="dxa"/>
          </w:tcPr>
          <w:p w14:paraId="1295DDBB" w14:textId="77777777" w:rsidR="00A80152" w:rsidRPr="00443556" w:rsidRDefault="00A80152" w:rsidP="00A80152">
            <w:pPr>
              <w:pStyle w:val="Normal6"/>
              <w:rPr>
                <w:szCs w:val="24"/>
                <w:lang w:val="en-GB"/>
              </w:rPr>
            </w:pPr>
            <w:r w:rsidRPr="00443556">
              <w:rPr>
                <w:b/>
                <w:i/>
              </w:rPr>
              <w:t>(e a)</w:t>
            </w:r>
            <w:r w:rsidRPr="00443556">
              <w:rPr>
                <w:b/>
                <w:i/>
              </w:rPr>
              <w:tab/>
              <w:t>where methods to prevent data gaps and identify data errors havebeen found to be inadequate to ensure data solidity and transparency.</w:t>
            </w:r>
          </w:p>
        </w:tc>
      </w:tr>
    </w:tbl>
    <w:p w14:paraId="23C1015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E5DA4D9" w14:textId="77777777" w:rsidR="00A80152" w:rsidRPr="00443556" w:rsidRDefault="00A80152" w:rsidP="00A80152">
      <w:r w:rsidRPr="00443556">
        <w:rPr>
          <w:rStyle w:val="HideTWBExt"/>
          <w:noProof w:val="0"/>
        </w:rPr>
        <w:t>&lt;/Amend&gt;</w:t>
      </w:r>
    </w:p>
    <w:p w14:paraId="2989F9C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99</w:t>
      </w:r>
      <w:r w:rsidRPr="00443556">
        <w:rPr>
          <w:rStyle w:val="HideTWBExt"/>
          <w:b w:val="0"/>
          <w:noProof w:val="0"/>
          <w:lang w:val="en-GB"/>
        </w:rPr>
        <w:t>&lt;/NumAm&gt;</w:t>
      </w:r>
    </w:p>
    <w:p w14:paraId="2D4095D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1C25D89" w14:textId="77777777" w:rsidR="00A80152" w:rsidRPr="00443556" w:rsidRDefault="00A80152" w:rsidP="00A80152">
      <w:r w:rsidRPr="00443556">
        <w:rPr>
          <w:rStyle w:val="HideTWBExt"/>
          <w:noProof w:val="0"/>
        </w:rPr>
        <w:t>&lt;/RepeatBlock-By&gt;</w:t>
      </w:r>
    </w:p>
    <w:p w14:paraId="388B1C39"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4BC68D2D" w14:textId="77777777" w:rsidR="00A80152" w:rsidRPr="00443556" w:rsidRDefault="00A80152" w:rsidP="00A80152"/>
    <w:p w14:paraId="1B22C25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F86C9B8" w14:textId="77777777" w:rsidR="00A80152" w:rsidRPr="00443556" w:rsidRDefault="00A80152" w:rsidP="00A80152">
      <w:pPr>
        <w:pStyle w:val="NormalBold"/>
      </w:pPr>
      <w:r w:rsidRPr="00443556">
        <w:rPr>
          <w:rStyle w:val="HideTWBExt"/>
          <w:b w:val="0"/>
          <w:noProof w:val="0"/>
        </w:rPr>
        <w:t>&lt;Article&gt;</w:t>
      </w:r>
      <w:r w:rsidRPr="00443556">
        <w:t>Article 9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ED2C964" w14:textId="77777777" w:rsidTr="00A80152">
        <w:trPr>
          <w:jc w:val="center"/>
        </w:trPr>
        <w:tc>
          <w:tcPr>
            <w:tcW w:w="9752" w:type="dxa"/>
            <w:gridSpan w:val="2"/>
          </w:tcPr>
          <w:p w14:paraId="10F55537" w14:textId="77777777" w:rsidR="00A80152" w:rsidRPr="00443556" w:rsidRDefault="00A80152" w:rsidP="00A80152">
            <w:pPr>
              <w:keepNext/>
            </w:pPr>
          </w:p>
        </w:tc>
      </w:tr>
      <w:tr w:rsidR="00A80152" w:rsidRPr="00443556" w14:paraId="5813D759" w14:textId="77777777" w:rsidTr="00A80152">
        <w:trPr>
          <w:jc w:val="center"/>
        </w:trPr>
        <w:tc>
          <w:tcPr>
            <w:tcW w:w="4876" w:type="dxa"/>
          </w:tcPr>
          <w:p w14:paraId="6784D3D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DBF1EF7" w14:textId="77777777" w:rsidR="00A80152" w:rsidRPr="00443556" w:rsidRDefault="00A80152" w:rsidP="00A80152">
            <w:pPr>
              <w:pStyle w:val="ColumnHeading"/>
              <w:keepNext/>
              <w:rPr>
                <w:lang w:val="en-GB"/>
              </w:rPr>
            </w:pPr>
            <w:r w:rsidRPr="00443556">
              <w:rPr>
                <w:lang w:val="en-GB"/>
              </w:rPr>
              <w:t>Amendment</w:t>
            </w:r>
          </w:p>
        </w:tc>
      </w:tr>
      <w:tr w:rsidR="00A80152" w:rsidRPr="00443556" w14:paraId="5DA93CDF" w14:textId="77777777" w:rsidTr="00A80152">
        <w:trPr>
          <w:jc w:val="center"/>
        </w:trPr>
        <w:tc>
          <w:tcPr>
            <w:tcW w:w="4876" w:type="dxa"/>
          </w:tcPr>
          <w:p w14:paraId="0C3967A6" w14:textId="77777777" w:rsidR="00A80152" w:rsidRPr="00443556" w:rsidRDefault="00A80152" w:rsidP="00A80152">
            <w:pPr>
              <w:pStyle w:val="Normal6"/>
              <w:rPr>
                <w:lang w:val="en-GB"/>
              </w:rPr>
            </w:pPr>
            <w:r w:rsidRPr="00443556">
              <w:rPr>
                <w:lang w:val="en-GB"/>
              </w:rPr>
              <w:t>2.</w:t>
            </w:r>
            <w:r w:rsidRPr="00443556">
              <w:rPr>
                <w:lang w:val="en-GB"/>
              </w:rPr>
              <w:tab/>
              <w:t>Companies shall provide accurate and reliable data on the GHG emission intensity and the sustainability characteristics of biofuels, biogas, renewable fuels of non-biological origin and recycled carbon fuel, verified by a scheme that is recognised by the Commission in accordance with Article 30(5) and (6) of the Directive (EU) 2018/2001.</w:t>
            </w:r>
          </w:p>
        </w:tc>
        <w:tc>
          <w:tcPr>
            <w:tcW w:w="4876" w:type="dxa"/>
          </w:tcPr>
          <w:p w14:paraId="1149F784" w14:textId="77777777" w:rsidR="00A80152" w:rsidRPr="00443556" w:rsidRDefault="00A80152" w:rsidP="00A80152">
            <w:pPr>
              <w:pStyle w:val="Normal6"/>
              <w:rPr>
                <w:szCs w:val="24"/>
                <w:lang w:val="en-GB"/>
              </w:rPr>
            </w:pPr>
            <w:r w:rsidRPr="00443556">
              <w:rPr>
                <w:lang w:val="en-GB"/>
              </w:rPr>
              <w:t>2.</w:t>
            </w:r>
            <w:r w:rsidRPr="00443556">
              <w:rPr>
                <w:lang w:val="en-GB"/>
              </w:rPr>
              <w:tab/>
              <w:t>Companies shall provide accurate</w:t>
            </w:r>
            <w:r w:rsidRPr="00443556">
              <w:rPr>
                <w:b/>
                <w:i/>
              </w:rPr>
              <w:t>, complete</w:t>
            </w:r>
            <w:r w:rsidRPr="00443556">
              <w:rPr>
                <w:lang w:val="en-GB"/>
              </w:rPr>
              <w:t xml:space="preserve"> and reliable data on the GHG emission intensity and the sustainability characteristics of biofuels, biogas, renewable fuels of non-biological origin and recycled carbon fuel, verified by a scheme that is recognised by the Commission in accordance with Article 30(5) and (6) of the Directive (EU) 2018/2001.</w:t>
            </w:r>
          </w:p>
        </w:tc>
      </w:tr>
    </w:tbl>
    <w:p w14:paraId="4091208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A9911D7" w14:textId="77777777" w:rsidR="00A80152" w:rsidRPr="00443556" w:rsidRDefault="00A80152" w:rsidP="00A80152">
      <w:r w:rsidRPr="00443556">
        <w:rPr>
          <w:rStyle w:val="HideTWBExt"/>
          <w:noProof w:val="0"/>
        </w:rPr>
        <w:t>&lt;/Amend&gt;</w:t>
      </w:r>
    </w:p>
    <w:p w14:paraId="7D4E2D2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100</w:t>
      </w:r>
      <w:r w:rsidRPr="00443556">
        <w:rPr>
          <w:rStyle w:val="HideTWBExt"/>
          <w:b w:val="0"/>
          <w:noProof w:val="0"/>
          <w:lang w:val="en-GB"/>
        </w:rPr>
        <w:t>&lt;/NumAm&gt;</w:t>
      </w:r>
    </w:p>
    <w:p w14:paraId="3B285A3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61A9ADF" w14:textId="77777777" w:rsidR="00A80152" w:rsidRPr="00443556" w:rsidRDefault="00A80152" w:rsidP="00A80152">
      <w:r w:rsidRPr="00443556">
        <w:rPr>
          <w:rStyle w:val="HideTWBExt"/>
          <w:noProof w:val="0"/>
        </w:rPr>
        <w:t>&lt;/RepeatBlock-By&gt;</w:t>
      </w:r>
    </w:p>
    <w:p w14:paraId="15B42625"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3B2817B5" w14:textId="77777777" w:rsidR="00A80152" w:rsidRPr="00443556" w:rsidRDefault="00A80152" w:rsidP="00A80152"/>
    <w:p w14:paraId="0C22526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BC0C0A5" w14:textId="77777777" w:rsidR="00A80152" w:rsidRPr="00443556" w:rsidRDefault="00A80152" w:rsidP="00A80152">
      <w:pPr>
        <w:pStyle w:val="NormalBold"/>
      </w:pPr>
      <w:r w:rsidRPr="00443556">
        <w:rPr>
          <w:rStyle w:val="HideTWBExt"/>
          <w:b w:val="0"/>
          <w:noProof w:val="0"/>
        </w:rPr>
        <w:t>&lt;Article&gt;</w:t>
      </w:r>
      <w:r w:rsidRPr="00443556">
        <w:t>Article 9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E928CB0" w14:textId="77777777" w:rsidTr="00A80152">
        <w:trPr>
          <w:jc w:val="center"/>
        </w:trPr>
        <w:tc>
          <w:tcPr>
            <w:tcW w:w="9752" w:type="dxa"/>
            <w:gridSpan w:val="2"/>
          </w:tcPr>
          <w:p w14:paraId="4CAB3163" w14:textId="77777777" w:rsidR="00A80152" w:rsidRPr="00443556" w:rsidRDefault="00A80152" w:rsidP="00A80152">
            <w:pPr>
              <w:keepNext/>
            </w:pPr>
          </w:p>
        </w:tc>
      </w:tr>
      <w:tr w:rsidR="00A80152" w:rsidRPr="00443556" w14:paraId="6187069C" w14:textId="77777777" w:rsidTr="00A80152">
        <w:trPr>
          <w:jc w:val="center"/>
        </w:trPr>
        <w:tc>
          <w:tcPr>
            <w:tcW w:w="4876" w:type="dxa"/>
          </w:tcPr>
          <w:p w14:paraId="372C211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2FE5170" w14:textId="77777777" w:rsidR="00A80152" w:rsidRPr="00443556" w:rsidRDefault="00A80152" w:rsidP="00A80152">
            <w:pPr>
              <w:pStyle w:val="ColumnHeading"/>
              <w:keepNext/>
              <w:rPr>
                <w:lang w:val="en-GB"/>
              </w:rPr>
            </w:pPr>
            <w:r w:rsidRPr="00443556">
              <w:rPr>
                <w:lang w:val="en-GB"/>
              </w:rPr>
              <w:t>Amendment</w:t>
            </w:r>
          </w:p>
        </w:tc>
      </w:tr>
      <w:tr w:rsidR="00A80152" w:rsidRPr="00443556" w14:paraId="59BDB91B" w14:textId="77777777" w:rsidTr="00A80152">
        <w:trPr>
          <w:jc w:val="center"/>
        </w:trPr>
        <w:tc>
          <w:tcPr>
            <w:tcW w:w="4876" w:type="dxa"/>
          </w:tcPr>
          <w:p w14:paraId="14156F1C" w14:textId="77777777" w:rsidR="00A80152" w:rsidRPr="00443556" w:rsidRDefault="00A80152" w:rsidP="00A80152">
            <w:pPr>
              <w:pStyle w:val="Normal6"/>
              <w:rPr>
                <w:lang w:val="en-GB"/>
              </w:rPr>
            </w:pPr>
            <w:r w:rsidRPr="00443556">
              <w:rPr>
                <w:lang w:val="en-GB"/>
              </w:rPr>
              <w:t>3.</w:t>
            </w:r>
            <w:r w:rsidRPr="00443556">
              <w:rPr>
                <w:lang w:val="en-GB"/>
              </w:rPr>
              <w:tab/>
              <w:t xml:space="preserve">Companies shall be entitled to </w:t>
            </w:r>
            <w:r w:rsidRPr="00443556">
              <w:rPr>
                <w:b/>
                <w:i/>
              </w:rPr>
              <w:t>divert</w:t>
            </w:r>
            <w:r w:rsidRPr="00443556">
              <w:rPr>
                <w:lang w:val="en-GB"/>
              </w:rPr>
              <w:t xml:space="preserve"> from the established default values for the tank-to-wake emission factors provided that actual values are certified by means of </w:t>
            </w:r>
            <w:r w:rsidRPr="00443556">
              <w:rPr>
                <w:b/>
                <w:i/>
              </w:rPr>
              <w:t>laboratory testing or</w:t>
            </w:r>
            <w:r w:rsidRPr="00443556">
              <w:rPr>
                <w:lang w:val="en-GB"/>
              </w:rPr>
              <w:t xml:space="preserve"> direct emissions measurements. The Commission is empowered to adopt delegated acts in accordance with Article 26, in order to supplement this Regulation by establishing the rules on conducting the </w:t>
            </w:r>
            <w:r w:rsidRPr="00443556">
              <w:rPr>
                <w:b/>
                <w:i/>
              </w:rPr>
              <w:t>laboratory testing and</w:t>
            </w:r>
            <w:r w:rsidRPr="00443556">
              <w:rPr>
                <w:lang w:val="en-GB"/>
              </w:rPr>
              <w:t xml:space="preserve"> direct emissions measurements</w:t>
            </w:r>
            <w:r w:rsidRPr="00443556">
              <w:rPr>
                <w:b/>
                <w:i/>
              </w:rPr>
              <w:t>.</w:t>
            </w:r>
          </w:p>
        </w:tc>
        <w:tc>
          <w:tcPr>
            <w:tcW w:w="4876" w:type="dxa"/>
          </w:tcPr>
          <w:p w14:paraId="15542FE2" w14:textId="77777777" w:rsidR="00A80152" w:rsidRPr="00443556" w:rsidRDefault="00A80152" w:rsidP="00A80152">
            <w:pPr>
              <w:pStyle w:val="Normal6"/>
              <w:rPr>
                <w:szCs w:val="24"/>
                <w:lang w:val="en-GB"/>
              </w:rPr>
            </w:pPr>
            <w:r w:rsidRPr="00443556">
              <w:rPr>
                <w:lang w:val="en-GB"/>
              </w:rPr>
              <w:t>3.</w:t>
            </w:r>
            <w:r w:rsidRPr="00443556">
              <w:rPr>
                <w:lang w:val="en-GB"/>
              </w:rPr>
              <w:tab/>
              <w:t xml:space="preserve">Companies shall be entitled to </w:t>
            </w:r>
            <w:r w:rsidRPr="00443556">
              <w:rPr>
                <w:b/>
                <w:i/>
              </w:rPr>
              <w:t>diverge</w:t>
            </w:r>
            <w:r w:rsidRPr="00443556">
              <w:rPr>
                <w:lang w:val="en-GB"/>
              </w:rPr>
              <w:t xml:space="preserve"> from the established default values for the tank-to-wake emission factors provided that actual values are certified by means of direct emissions measurements </w:t>
            </w:r>
            <w:r w:rsidRPr="00443556">
              <w:rPr>
                <w:b/>
                <w:i/>
              </w:rPr>
              <w:t>in accordance with existing certification and verification schemes laid down in the Directive (EU) 2018/2001 and Directive(EU) XXXX/XXXX (Gas Directive)</w:t>
            </w:r>
            <w:r w:rsidRPr="00443556">
              <w:rPr>
                <w:lang w:val="en-GB"/>
              </w:rPr>
              <w:t>. The Commission is empowered to adopt delegated acts in accordance with Article 26, in order to supplement this Regulation by establishing the rules on conducting the direct emissions measurements</w:t>
            </w:r>
          </w:p>
        </w:tc>
      </w:tr>
    </w:tbl>
    <w:p w14:paraId="5E73300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4055F1F" w14:textId="77777777" w:rsidR="00A80152" w:rsidRPr="00443556" w:rsidRDefault="00A80152" w:rsidP="00A80152">
      <w:r w:rsidRPr="00443556">
        <w:rPr>
          <w:rStyle w:val="HideTWBExt"/>
          <w:noProof w:val="0"/>
        </w:rPr>
        <w:t>&lt;/Amend&gt;</w:t>
      </w:r>
    </w:p>
    <w:p w14:paraId="5D1EEA0C"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101</w:t>
      </w:r>
      <w:r w:rsidRPr="00443556">
        <w:rPr>
          <w:rStyle w:val="HideTWBExt"/>
          <w:b w:val="0"/>
          <w:noProof w:val="0"/>
          <w:lang w:val="en-GB"/>
        </w:rPr>
        <w:t>&lt;/NumAm&gt;</w:t>
      </w:r>
    </w:p>
    <w:p w14:paraId="0605BAA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4D59E63" w14:textId="77777777" w:rsidR="00A80152" w:rsidRPr="00443556" w:rsidRDefault="00A80152" w:rsidP="00A80152">
      <w:r w:rsidRPr="00443556">
        <w:rPr>
          <w:rStyle w:val="HideTWBExt"/>
          <w:noProof w:val="0"/>
        </w:rPr>
        <w:t>&lt;/RepeatBlock-By&gt;</w:t>
      </w:r>
    </w:p>
    <w:p w14:paraId="322A0505" w14:textId="77777777" w:rsidR="00A80152" w:rsidRPr="00443556" w:rsidRDefault="00A80152" w:rsidP="00A80152">
      <w:pPr>
        <w:keepNext/>
      </w:pPr>
      <w:r w:rsidRPr="00443556">
        <w:rPr>
          <w:rStyle w:val="HideTWBExt"/>
          <w:noProof w:val="0"/>
        </w:rPr>
        <w:t>&lt;Compromise&gt;</w:t>
      </w:r>
      <w:r w:rsidRPr="00443556">
        <w:t>Compromise amendment replacing Amendment(s): Compromise 5</w:t>
      </w:r>
      <w:r w:rsidRPr="00443556">
        <w:rPr>
          <w:rStyle w:val="HideTWBExt"/>
          <w:noProof w:val="0"/>
        </w:rPr>
        <w:t>&lt;/Compromise&gt;</w:t>
      </w:r>
    </w:p>
    <w:p w14:paraId="110F6E7B" w14:textId="77777777" w:rsidR="00A80152" w:rsidRPr="00443556" w:rsidRDefault="00A80152" w:rsidP="00A80152"/>
    <w:p w14:paraId="180E1A1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00C6B34" w14:textId="77777777" w:rsidR="00A80152" w:rsidRPr="00443556" w:rsidRDefault="00A80152" w:rsidP="00A80152">
      <w:pPr>
        <w:pStyle w:val="NormalBold"/>
      </w:pPr>
      <w:r w:rsidRPr="00443556">
        <w:rPr>
          <w:rStyle w:val="HideTWBExt"/>
          <w:b w:val="0"/>
          <w:noProof w:val="0"/>
        </w:rPr>
        <w:t>&lt;Article&gt;</w:t>
      </w:r>
      <w:r w:rsidRPr="00443556">
        <w:t>Article 9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CDEE1BF" w14:textId="77777777" w:rsidTr="00A80152">
        <w:trPr>
          <w:jc w:val="center"/>
        </w:trPr>
        <w:tc>
          <w:tcPr>
            <w:tcW w:w="9752" w:type="dxa"/>
            <w:gridSpan w:val="2"/>
          </w:tcPr>
          <w:p w14:paraId="27798B39" w14:textId="77777777" w:rsidR="00A80152" w:rsidRPr="00443556" w:rsidRDefault="00A80152" w:rsidP="00A80152">
            <w:pPr>
              <w:keepNext/>
            </w:pPr>
          </w:p>
        </w:tc>
      </w:tr>
      <w:tr w:rsidR="00A80152" w:rsidRPr="00443556" w14:paraId="358F4836" w14:textId="77777777" w:rsidTr="00A80152">
        <w:trPr>
          <w:jc w:val="center"/>
        </w:trPr>
        <w:tc>
          <w:tcPr>
            <w:tcW w:w="4876" w:type="dxa"/>
          </w:tcPr>
          <w:p w14:paraId="0D8746A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9ADA493" w14:textId="77777777" w:rsidR="00A80152" w:rsidRPr="00443556" w:rsidRDefault="00A80152" w:rsidP="00A80152">
            <w:pPr>
              <w:pStyle w:val="ColumnHeading"/>
              <w:keepNext/>
              <w:rPr>
                <w:lang w:val="en-GB"/>
              </w:rPr>
            </w:pPr>
            <w:r w:rsidRPr="00443556">
              <w:rPr>
                <w:lang w:val="en-GB"/>
              </w:rPr>
              <w:t>Amendment</w:t>
            </w:r>
          </w:p>
        </w:tc>
      </w:tr>
      <w:tr w:rsidR="00A80152" w:rsidRPr="00443556" w14:paraId="4184ABF3" w14:textId="77777777" w:rsidTr="00A80152">
        <w:trPr>
          <w:jc w:val="center"/>
        </w:trPr>
        <w:tc>
          <w:tcPr>
            <w:tcW w:w="4876" w:type="dxa"/>
          </w:tcPr>
          <w:p w14:paraId="54D20AEB" w14:textId="77777777" w:rsidR="00A80152" w:rsidRPr="00443556" w:rsidRDefault="00A80152" w:rsidP="00A80152">
            <w:pPr>
              <w:pStyle w:val="Normal6"/>
              <w:rPr>
                <w:lang w:val="en-GB"/>
              </w:rPr>
            </w:pPr>
          </w:p>
        </w:tc>
        <w:tc>
          <w:tcPr>
            <w:tcW w:w="4876" w:type="dxa"/>
          </w:tcPr>
          <w:p w14:paraId="18F9C845" w14:textId="77777777" w:rsidR="00A80152" w:rsidRPr="00443556" w:rsidRDefault="00A80152" w:rsidP="00A80152">
            <w:pPr>
              <w:pStyle w:val="Normal6"/>
              <w:jc w:val="center"/>
              <w:rPr>
                <w:szCs w:val="24"/>
                <w:lang w:val="en-GB"/>
              </w:rPr>
            </w:pPr>
            <w:r w:rsidRPr="00443556">
              <w:rPr>
                <w:b/>
                <w:i/>
                <w:lang w:val="en-GB"/>
              </w:rPr>
              <w:t>Article 9 a</w:t>
            </w:r>
          </w:p>
        </w:tc>
      </w:tr>
      <w:tr w:rsidR="00A80152" w:rsidRPr="00443556" w14:paraId="5396BE78" w14:textId="77777777" w:rsidTr="00A80152">
        <w:trPr>
          <w:jc w:val="center"/>
        </w:trPr>
        <w:tc>
          <w:tcPr>
            <w:tcW w:w="4876" w:type="dxa"/>
          </w:tcPr>
          <w:p w14:paraId="19C55B8D" w14:textId="77777777" w:rsidR="00A80152" w:rsidRPr="00443556" w:rsidRDefault="00A80152" w:rsidP="00A80152">
            <w:pPr>
              <w:pStyle w:val="Normal6"/>
              <w:rPr>
                <w:lang w:val="en-GB"/>
              </w:rPr>
            </w:pPr>
          </w:p>
        </w:tc>
        <w:tc>
          <w:tcPr>
            <w:tcW w:w="4876" w:type="dxa"/>
          </w:tcPr>
          <w:p w14:paraId="4355F4A2" w14:textId="77777777" w:rsidR="00A80152" w:rsidRPr="00443556" w:rsidRDefault="00A80152" w:rsidP="00A80152">
            <w:pPr>
              <w:pStyle w:val="Normal6"/>
              <w:jc w:val="center"/>
              <w:rPr>
                <w:szCs w:val="24"/>
                <w:lang w:val="en-GB"/>
              </w:rPr>
            </w:pPr>
            <w:r w:rsidRPr="00443556">
              <w:rPr>
                <w:b/>
                <w:i/>
              </w:rPr>
              <w:t>Certification of other fuels</w:t>
            </w:r>
          </w:p>
        </w:tc>
      </w:tr>
      <w:tr w:rsidR="00A80152" w:rsidRPr="00443556" w14:paraId="19EE5A3B" w14:textId="77777777" w:rsidTr="00A80152">
        <w:trPr>
          <w:jc w:val="center"/>
        </w:trPr>
        <w:tc>
          <w:tcPr>
            <w:tcW w:w="4876" w:type="dxa"/>
          </w:tcPr>
          <w:p w14:paraId="5915F6B5" w14:textId="77777777" w:rsidR="00A80152" w:rsidRPr="00443556" w:rsidRDefault="00A80152" w:rsidP="00A80152">
            <w:pPr>
              <w:pStyle w:val="Normal6"/>
              <w:rPr>
                <w:lang w:val="en-GB"/>
              </w:rPr>
            </w:pPr>
          </w:p>
        </w:tc>
        <w:tc>
          <w:tcPr>
            <w:tcW w:w="4876" w:type="dxa"/>
          </w:tcPr>
          <w:p w14:paraId="3AA653EC" w14:textId="77777777" w:rsidR="00A80152" w:rsidRPr="00443556" w:rsidRDefault="00A80152" w:rsidP="00A80152">
            <w:pPr>
              <w:pStyle w:val="Normal6"/>
              <w:rPr>
                <w:szCs w:val="24"/>
                <w:lang w:val="en-GB"/>
              </w:rPr>
            </w:pPr>
            <w:r w:rsidRPr="00443556">
              <w:rPr>
                <w:b/>
                <w:i/>
              </w:rPr>
              <w:t xml:space="preserve">1. Companies shall be entitled to diverge from the established default values for the well-to-tank emission factors of all other fuels provided that actual values are established by means of certification or direct emissions measurements. </w:t>
            </w:r>
          </w:p>
        </w:tc>
      </w:tr>
      <w:tr w:rsidR="00A80152" w:rsidRPr="00443556" w14:paraId="2996C0B6" w14:textId="77777777" w:rsidTr="00A80152">
        <w:trPr>
          <w:jc w:val="center"/>
        </w:trPr>
        <w:tc>
          <w:tcPr>
            <w:tcW w:w="4876" w:type="dxa"/>
          </w:tcPr>
          <w:p w14:paraId="68084693" w14:textId="77777777" w:rsidR="00A80152" w:rsidRPr="00443556" w:rsidRDefault="00A80152" w:rsidP="00A80152">
            <w:pPr>
              <w:pStyle w:val="Normal6"/>
              <w:rPr>
                <w:lang w:val="en-GB"/>
              </w:rPr>
            </w:pPr>
          </w:p>
        </w:tc>
        <w:tc>
          <w:tcPr>
            <w:tcW w:w="4876" w:type="dxa"/>
          </w:tcPr>
          <w:p w14:paraId="208857A3" w14:textId="77777777" w:rsidR="00A80152" w:rsidRPr="00443556" w:rsidRDefault="00A80152" w:rsidP="00A80152">
            <w:pPr>
              <w:pStyle w:val="Normal6"/>
              <w:rPr>
                <w:szCs w:val="24"/>
                <w:lang w:val="en-GB"/>
              </w:rPr>
            </w:pPr>
            <w:r w:rsidRPr="00443556">
              <w:rPr>
                <w:b/>
                <w:i/>
              </w:rPr>
              <w:t xml:space="preserve">2. Companies shall be entitled to diverge from the established default values for the tank-to-wake emission factors of all other fuels provided that actual values are certified by means of direct emissions measurements. </w:t>
            </w:r>
          </w:p>
        </w:tc>
      </w:tr>
      <w:tr w:rsidR="00A80152" w:rsidRPr="00443556" w14:paraId="449D2BA4" w14:textId="77777777" w:rsidTr="00A80152">
        <w:trPr>
          <w:jc w:val="center"/>
        </w:trPr>
        <w:tc>
          <w:tcPr>
            <w:tcW w:w="4876" w:type="dxa"/>
          </w:tcPr>
          <w:p w14:paraId="176BDE50" w14:textId="77777777" w:rsidR="00A80152" w:rsidRPr="00443556" w:rsidRDefault="00A80152" w:rsidP="00A80152">
            <w:pPr>
              <w:pStyle w:val="Normal6"/>
              <w:rPr>
                <w:lang w:val="en-GB"/>
              </w:rPr>
            </w:pPr>
          </w:p>
        </w:tc>
        <w:tc>
          <w:tcPr>
            <w:tcW w:w="4876" w:type="dxa"/>
          </w:tcPr>
          <w:p w14:paraId="203C4E86" w14:textId="77777777" w:rsidR="00A80152" w:rsidRPr="00443556" w:rsidRDefault="00A80152" w:rsidP="00A80152">
            <w:pPr>
              <w:pStyle w:val="Normal6"/>
              <w:rPr>
                <w:szCs w:val="24"/>
                <w:lang w:val="en-GB"/>
              </w:rPr>
            </w:pPr>
            <w:r w:rsidRPr="00443556">
              <w:rPr>
                <w:b/>
                <w:i/>
              </w:rPr>
              <w:t xml:space="preserve">3. The Commission is empowered to adopt delegated acts in accordance with Article 26, to supplement this Regulation by laying down rules on certifying real well-to-tank emissions and rules on conducting the direct emissions measurements. </w:t>
            </w:r>
          </w:p>
        </w:tc>
      </w:tr>
    </w:tbl>
    <w:p w14:paraId="5CA01EE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5CF369A" w14:textId="77777777" w:rsidR="00A80152" w:rsidRPr="00443556" w:rsidRDefault="00A80152" w:rsidP="00A80152">
      <w:r w:rsidRPr="00443556">
        <w:rPr>
          <w:rStyle w:val="HideTWBExt"/>
          <w:noProof w:val="0"/>
        </w:rPr>
        <w:t>&lt;/Amend&gt;</w:t>
      </w:r>
    </w:p>
    <w:p w14:paraId="796E76E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102</w:t>
      </w:r>
      <w:r w:rsidRPr="00443556">
        <w:rPr>
          <w:rStyle w:val="HideTWBExt"/>
          <w:b w:val="0"/>
          <w:noProof w:val="0"/>
          <w:lang w:val="en-GB"/>
        </w:rPr>
        <w:t>&lt;/NumAm&gt;</w:t>
      </w:r>
    </w:p>
    <w:p w14:paraId="1DD373C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40D4B45" w14:textId="77777777" w:rsidR="00A80152" w:rsidRPr="00443556" w:rsidRDefault="00A80152" w:rsidP="00A80152">
      <w:r w:rsidRPr="00443556">
        <w:rPr>
          <w:rStyle w:val="HideTWBExt"/>
          <w:noProof w:val="0"/>
        </w:rPr>
        <w:t>&lt;/RepeatBlock-By&gt;</w:t>
      </w:r>
    </w:p>
    <w:p w14:paraId="1D0D75D4"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286DFEBD" w14:textId="77777777" w:rsidR="00A80152" w:rsidRPr="00443556" w:rsidRDefault="00A80152" w:rsidP="00A80152"/>
    <w:p w14:paraId="1ED25F6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7A26B27" w14:textId="77777777" w:rsidR="00A80152" w:rsidRPr="00443556" w:rsidRDefault="00A80152" w:rsidP="00A80152">
      <w:pPr>
        <w:pStyle w:val="NormalBold"/>
      </w:pPr>
      <w:r w:rsidRPr="00443556">
        <w:rPr>
          <w:rStyle w:val="HideTWBExt"/>
          <w:b w:val="0"/>
          <w:noProof w:val="0"/>
        </w:rPr>
        <w:t>&lt;Article&gt;</w:t>
      </w:r>
      <w:r w:rsidRPr="00443556">
        <w:t>Article 10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0399464" w14:textId="77777777" w:rsidTr="00A80152">
        <w:trPr>
          <w:jc w:val="center"/>
        </w:trPr>
        <w:tc>
          <w:tcPr>
            <w:tcW w:w="9752" w:type="dxa"/>
            <w:gridSpan w:val="2"/>
          </w:tcPr>
          <w:p w14:paraId="7CF57940" w14:textId="77777777" w:rsidR="00A80152" w:rsidRPr="00443556" w:rsidRDefault="00A80152" w:rsidP="00A80152">
            <w:pPr>
              <w:keepNext/>
            </w:pPr>
          </w:p>
        </w:tc>
      </w:tr>
      <w:tr w:rsidR="00A80152" w:rsidRPr="00443556" w14:paraId="7C861931" w14:textId="77777777" w:rsidTr="00A80152">
        <w:trPr>
          <w:jc w:val="center"/>
        </w:trPr>
        <w:tc>
          <w:tcPr>
            <w:tcW w:w="4876" w:type="dxa"/>
          </w:tcPr>
          <w:p w14:paraId="6BFEC22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76C304F" w14:textId="77777777" w:rsidR="00A80152" w:rsidRPr="00443556" w:rsidRDefault="00A80152" w:rsidP="00A80152">
            <w:pPr>
              <w:pStyle w:val="ColumnHeading"/>
              <w:keepNext/>
              <w:rPr>
                <w:lang w:val="en-GB"/>
              </w:rPr>
            </w:pPr>
            <w:r w:rsidRPr="00443556">
              <w:rPr>
                <w:lang w:val="en-GB"/>
              </w:rPr>
              <w:t>Amendment</w:t>
            </w:r>
          </w:p>
        </w:tc>
      </w:tr>
      <w:tr w:rsidR="00A80152" w:rsidRPr="00443556" w14:paraId="14BEFA6D" w14:textId="77777777" w:rsidTr="00A80152">
        <w:trPr>
          <w:jc w:val="center"/>
        </w:trPr>
        <w:tc>
          <w:tcPr>
            <w:tcW w:w="4876" w:type="dxa"/>
          </w:tcPr>
          <w:p w14:paraId="3F816C7B" w14:textId="77777777" w:rsidR="00A80152" w:rsidRPr="00443556" w:rsidRDefault="00A80152" w:rsidP="00A80152">
            <w:pPr>
              <w:pStyle w:val="Normal6"/>
              <w:rPr>
                <w:lang w:val="en-GB"/>
              </w:rPr>
            </w:pPr>
            <w:r w:rsidRPr="00443556">
              <w:rPr>
                <w:lang w:val="en-GB"/>
              </w:rPr>
              <w:t>1.</w:t>
            </w:r>
            <w:r w:rsidRPr="00443556">
              <w:rPr>
                <w:lang w:val="en-GB"/>
              </w:rPr>
              <w:tab/>
              <w:t>The verifier shall assess the conformity of the monitoring plan with the requirements laid down in Articles 6 to 9. Where the verifier’s assessment identifies non-conformities with those requirements, the company concerned shall revise its monitoring plan accordingly and submit the revised plan for a final assessment by the verifier before the reporting period starts. The company concerned shall agree with the verifier on the timeframe necessary to introduce those revisions. That timeframe shall in any event not extend beyond the beginning of the reporting period.</w:t>
            </w:r>
          </w:p>
        </w:tc>
        <w:tc>
          <w:tcPr>
            <w:tcW w:w="4876" w:type="dxa"/>
          </w:tcPr>
          <w:p w14:paraId="632B71F0"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verifier shall assess the conformity of the monitoring plan with the requirements laid down in Articles 6 to 9. Where the verifier’s assessment identifies non-conformities with those requirements, the company concerned shall </w:t>
            </w:r>
            <w:r w:rsidRPr="00443556">
              <w:rPr>
                <w:b/>
                <w:i/>
              </w:rPr>
              <w:t>without undue delay</w:t>
            </w:r>
            <w:r w:rsidRPr="00443556">
              <w:rPr>
                <w:lang w:val="en-GB"/>
              </w:rPr>
              <w:t xml:space="preserve"> revise its monitoring plan accordingly and submit the revised plan for a final assessment by the verifier before the reporting period starts. The company concerned shall agree with the verifier on the timeframe necessary to introduce those revisions. That timeframe shall in any event not extend beyond the beginning of the reporting period.</w:t>
            </w:r>
          </w:p>
        </w:tc>
      </w:tr>
    </w:tbl>
    <w:p w14:paraId="7D99F332"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613CFEF" w14:textId="77777777" w:rsidR="00A80152" w:rsidRPr="00443556" w:rsidRDefault="00A80152" w:rsidP="00A80152">
      <w:r w:rsidRPr="00443556">
        <w:rPr>
          <w:rStyle w:val="HideTWBExt"/>
          <w:noProof w:val="0"/>
        </w:rPr>
        <w:t>&lt;/Amend&gt;</w:t>
      </w:r>
    </w:p>
    <w:p w14:paraId="111CC69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103</w:t>
      </w:r>
      <w:r w:rsidRPr="00443556">
        <w:rPr>
          <w:rStyle w:val="HideTWBExt"/>
          <w:b w:val="0"/>
          <w:noProof w:val="0"/>
          <w:lang w:val="en-GB"/>
        </w:rPr>
        <w:t>&lt;/NumAm&gt;</w:t>
      </w:r>
    </w:p>
    <w:p w14:paraId="17FB3C4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C43B307" w14:textId="77777777" w:rsidR="00A80152" w:rsidRPr="00443556" w:rsidRDefault="00A80152" w:rsidP="00A80152">
      <w:r w:rsidRPr="00443556">
        <w:rPr>
          <w:rStyle w:val="HideTWBExt"/>
          <w:noProof w:val="0"/>
        </w:rPr>
        <w:t>&lt;/RepeatBlock-By&gt;</w:t>
      </w:r>
    </w:p>
    <w:p w14:paraId="6C37E177"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36D18ED6" w14:textId="77777777" w:rsidR="00A80152" w:rsidRPr="00443556" w:rsidRDefault="00A80152" w:rsidP="00A80152"/>
    <w:p w14:paraId="2061844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81C7E25" w14:textId="77777777" w:rsidR="00A80152" w:rsidRPr="00443556" w:rsidRDefault="00A80152" w:rsidP="00A80152">
      <w:pPr>
        <w:pStyle w:val="NormalBold"/>
      </w:pPr>
      <w:r w:rsidRPr="00443556">
        <w:rPr>
          <w:rStyle w:val="HideTWBExt"/>
          <w:b w:val="0"/>
          <w:noProof w:val="0"/>
        </w:rPr>
        <w:t>&lt;Article&gt;</w:t>
      </w:r>
      <w:r w:rsidRPr="00443556">
        <w:t>Article 10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5DB72CF" w14:textId="77777777" w:rsidTr="00A80152">
        <w:trPr>
          <w:jc w:val="center"/>
        </w:trPr>
        <w:tc>
          <w:tcPr>
            <w:tcW w:w="9752" w:type="dxa"/>
            <w:gridSpan w:val="2"/>
          </w:tcPr>
          <w:p w14:paraId="58202FED" w14:textId="77777777" w:rsidR="00A80152" w:rsidRPr="00443556" w:rsidRDefault="00A80152" w:rsidP="00A80152">
            <w:pPr>
              <w:keepNext/>
            </w:pPr>
          </w:p>
        </w:tc>
      </w:tr>
      <w:tr w:rsidR="00A80152" w:rsidRPr="00443556" w14:paraId="6BF5C55B" w14:textId="77777777" w:rsidTr="00A80152">
        <w:trPr>
          <w:jc w:val="center"/>
        </w:trPr>
        <w:tc>
          <w:tcPr>
            <w:tcW w:w="4876" w:type="dxa"/>
          </w:tcPr>
          <w:p w14:paraId="2ED055A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971C095" w14:textId="77777777" w:rsidR="00A80152" w:rsidRPr="00443556" w:rsidRDefault="00A80152" w:rsidP="00A80152">
            <w:pPr>
              <w:pStyle w:val="ColumnHeading"/>
              <w:keepNext/>
              <w:rPr>
                <w:lang w:val="en-GB"/>
              </w:rPr>
            </w:pPr>
            <w:r w:rsidRPr="00443556">
              <w:rPr>
                <w:lang w:val="en-GB"/>
              </w:rPr>
              <w:t>Amendment</w:t>
            </w:r>
          </w:p>
        </w:tc>
      </w:tr>
      <w:tr w:rsidR="00A80152" w:rsidRPr="00443556" w14:paraId="5BBAD38B" w14:textId="77777777" w:rsidTr="00A80152">
        <w:trPr>
          <w:jc w:val="center"/>
        </w:trPr>
        <w:tc>
          <w:tcPr>
            <w:tcW w:w="4876" w:type="dxa"/>
          </w:tcPr>
          <w:p w14:paraId="4EA11ADC" w14:textId="77777777" w:rsidR="00A80152" w:rsidRPr="00443556" w:rsidRDefault="00A80152" w:rsidP="00A80152">
            <w:pPr>
              <w:pStyle w:val="Normal6"/>
              <w:rPr>
                <w:lang w:val="en-GB"/>
              </w:rPr>
            </w:pPr>
            <w:r w:rsidRPr="00443556">
              <w:rPr>
                <w:lang w:val="en-GB"/>
              </w:rPr>
              <w:t>3.</w:t>
            </w:r>
            <w:r w:rsidRPr="00443556">
              <w:rPr>
                <w:lang w:val="en-GB"/>
              </w:rPr>
              <w:tab/>
              <w:t>Where the verification assessment identifies incorrect statements or non-conformities with this Regulation, the verifier shall inform the company concerned thereof in a timely manner. That company shall then amend the incorrect statements or non-conformities so as to enable the verification process to be completed in time.</w:t>
            </w:r>
          </w:p>
        </w:tc>
        <w:tc>
          <w:tcPr>
            <w:tcW w:w="4876" w:type="dxa"/>
          </w:tcPr>
          <w:p w14:paraId="15904BDB" w14:textId="77777777" w:rsidR="00A80152" w:rsidRPr="00443556" w:rsidRDefault="00A80152" w:rsidP="00A80152">
            <w:pPr>
              <w:pStyle w:val="Normal6"/>
              <w:rPr>
                <w:szCs w:val="24"/>
                <w:lang w:val="en-GB"/>
              </w:rPr>
            </w:pPr>
            <w:r w:rsidRPr="00443556">
              <w:rPr>
                <w:lang w:val="en-GB"/>
              </w:rPr>
              <w:t>3.</w:t>
            </w:r>
            <w:r w:rsidRPr="00443556">
              <w:rPr>
                <w:lang w:val="en-GB"/>
              </w:rPr>
              <w:tab/>
              <w:t xml:space="preserve">Where the verification assessment identifies incorrect statements or non-conformities with this Regulation, the verifier shall inform the company concerned thereof in a timely manner. That company shall then </w:t>
            </w:r>
            <w:r w:rsidRPr="00443556">
              <w:rPr>
                <w:b/>
                <w:i/>
              </w:rPr>
              <w:t>without undue delay</w:t>
            </w:r>
            <w:r w:rsidRPr="00443556">
              <w:rPr>
                <w:lang w:val="en-GB"/>
              </w:rPr>
              <w:t xml:space="preserve"> amend the incorrect statements or non-conformities so as to enable the verification process to be completed in time.</w:t>
            </w:r>
          </w:p>
        </w:tc>
      </w:tr>
    </w:tbl>
    <w:p w14:paraId="2952642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8D9BC4E" w14:textId="77777777" w:rsidR="00A80152" w:rsidRPr="00443556" w:rsidRDefault="00A80152" w:rsidP="00A80152">
      <w:r w:rsidRPr="00443556">
        <w:rPr>
          <w:rStyle w:val="HideTWBExt"/>
          <w:noProof w:val="0"/>
        </w:rPr>
        <w:t>&lt;/Amend&gt;</w:t>
      </w:r>
    </w:p>
    <w:p w14:paraId="3419F1C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104</w:t>
      </w:r>
      <w:r w:rsidRPr="00443556">
        <w:rPr>
          <w:rStyle w:val="HideTWBExt"/>
          <w:b w:val="0"/>
          <w:noProof w:val="0"/>
          <w:lang w:val="en-GB"/>
        </w:rPr>
        <w:t>&lt;/NumAm&gt;</w:t>
      </w:r>
    </w:p>
    <w:p w14:paraId="625C1E6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30826F9" w14:textId="77777777" w:rsidR="00A80152" w:rsidRPr="00443556" w:rsidRDefault="00A80152" w:rsidP="00A80152">
      <w:r w:rsidRPr="00443556">
        <w:rPr>
          <w:rStyle w:val="HideTWBExt"/>
          <w:noProof w:val="0"/>
        </w:rPr>
        <w:t>&lt;/RepeatBlock-By&gt;</w:t>
      </w:r>
    </w:p>
    <w:p w14:paraId="6ACBDD18"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29EDDC3B" w14:textId="77777777" w:rsidR="00A80152" w:rsidRPr="00443556" w:rsidRDefault="00A80152" w:rsidP="00A80152"/>
    <w:p w14:paraId="25268D3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30533C7" w14:textId="77777777" w:rsidR="00A80152" w:rsidRPr="00443556" w:rsidRDefault="00A80152" w:rsidP="00A80152">
      <w:pPr>
        <w:pStyle w:val="NormalBold"/>
      </w:pPr>
      <w:r w:rsidRPr="00443556">
        <w:rPr>
          <w:rStyle w:val="HideTWBExt"/>
          <w:b w:val="0"/>
          <w:noProof w:val="0"/>
        </w:rPr>
        <w:t>&lt;Article&gt;</w:t>
      </w:r>
      <w:r w:rsidRPr="00443556">
        <w:t>Article 11 – paragraph 2 – point d</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1B3F293" w14:textId="77777777" w:rsidTr="00A80152">
        <w:trPr>
          <w:jc w:val="center"/>
        </w:trPr>
        <w:tc>
          <w:tcPr>
            <w:tcW w:w="9752" w:type="dxa"/>
            <w:gridSpan w:val="2"/>
          </w:tcPr>
          <w:p w14:paraId="09A0323D" w14:textId="77777777" w:rsidR="00A80152" w:rsidRPr="00443556" w:rsidRDefault="00A80152" w:rsidP="00A80152">
            <w:pPr>
              <w:keepNext/>
            </w:pPr>
          </w:p>
        </w:tc>
      </w:tr>
      <w:tr w:rsidR="00A80152" w:rsidRPr="00443556" w14:paraId="4666A307" w14:textId="77777777" w:rsidTr="00A80152">
        <w:trPr>
          <w:jc w:val="center"/>
        </w:trPr>
        <w:tc>
          <w:tcPr>
            <w:tcW w:w="4876" w:type="dxa"/>
          </w:tcPr>
          <w:p w14:paraId="4F6DD5E1"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3B308D5" w14:textId="77777777" w:rsidR="00A80152" w:rsidRPr="00443556" w:rsidRDefault="00A80152" w:rsidP="00A80152">
            <w:pPr>
              <w:pStyle w:val="ColumnHeading"/>
              <w:keepNext/>
              <w:rPr>
                <w:lang w:val="en-GB"/>
              </w:rPr>
            </w:pPr>
            <w:r w:rsidRPr="00443556">
              <w:rPr>
                <w:lang w:val="en-GB"/>
              </w:rPr>
              <w:t>Amendment</w:t>
            </w:r>
          </w:p>
        </w:tc>
      </w:tr>
      <w:tr w:rsidR="00A80152" w:rsidRPr="00443556" w14:paraId="121FC21F" w14:textId="77777777" w:rsidTr="00A80152">
        <w:trPr>
          <w:jc w:val="center"/>
        </w:trPr>
        <w:tc>
          <w:tcPr>
            <w:tcW w:w="4876" w:type="dxa"/>
          </w:tcPr>
          <w:p w14:paraId="6A89209A" w14:textId="77777777" w:rsidR="00A80152" w:rsidRPr="00443556" w:rsidRDefault="00A80152" w:rsidP="00A80152">
            <w:pPr>
              <w:pStyle w:val="Normal6"/>
              <w:rPr>
                <w:lang w:val="en-GB"/>
              </w:rPr>
            </w:pPr>
            <w:r w:rsidRPr="00443556">
              <w:rPr>
                <w:lang w:val="en-GB"/>
              </w:rPr>
              <w:t>(d)</w:t>
            </w:r>
            <w:r w:rsidRPr="00443556">
              <w:rPr>
                <w:lang w:val="en-GB"/>
              </w:rPr>
              <w:tab/>
              <w:t>the use of on-shore power supply or the presence of exceptions certified in accordance with Article 5(5).</w:t>
            </w:r>
          </w:p>
        </w:tc>
        <w:tc>
          <w:tcPr>
            <w:tcW w:w="4876" w:type="dxa"/>
          </w:tcPr>
          <w:p w14:paraId="29B4A4B7" w14:textId="77777777" w:rsidR="00A80152" w:rsidRPr="00443556" w:rsidRDefault="00A80152" w:rsidP="00A80152">
            <w:pPr>
              <w:pStyle w:val="Normal6"/>
              <w:rPr>
                <w:szCs w:val="24"/>
                <w:lang w:val="en-GB"/>
              </w:rPr>
            </w:pPr>
            <w:r w:rsidRPr="00443556">
              <w:rPr>
                <w:lang w:val="en-GB"/>
              </w:rPr>
              <w:t>(d)</w:t>
            </w:r>
            <w:r w:rsidRPr="00443556">
              <w:rPr>
                <w:lang w:val="en-GB"/>
              </w:rPr>
              <w:tab/>
              <w:t xml:space="preserve">the use of on-shore power supply or the presence of exceptions </w:t>
            </w:r>
            <w:r w:rsidRPr="00443556">
              <w:rPr>
                <w:b/>
                <w:i/>
              </w:rPr>
              <w:t>listed in Article 5(3),</w:t>
            </w:r>
            <w:r w:rsidRPr="00443556">
              <w:rPr>
                <w:lang w:val="en-GB"/>
              </w:rPr>
              <w:t xml:space="preserve"> certified in accordance with Article 5(5).</w:t>
            </w:r>
          </w:p>
        </w:tc>
      </w:tr>
    </w:tbl>
    <w:p w14:paraId="6766D73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F5BE692" w14:textId="77777777" w:rsidR="00A80152" w:rsidRPr="00443556" w:rsidRDefault="00A80152" w:rsidP="00A80152">
      <w:r w:rsidRPr="00443556">
        <w:rPr>
          <w:rStyle w:val="HideTWBExt"/>
          <w:noProof w:val="0"/>
        </w:rPr>
        <w:t>&lt;/Amend&gt;</w:t>
      </w:r>
    </w:p>
    <w:p w14:paraId="33A95DB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105</w:t>
      </w:r>
      <w:r w:rsidRPr="00443556">
        <w:rPr>
          <w:rStyle w:val="HideTWBExt"/>
          <w:b w:val="0"/>
          <w:noProof w:val="0"/>
          <w:lang w:val="en-GB"/>
        </w:rPr>
        <w:t>&lt;/NumAm&gt;</w:t>
      </w:r>
    </w:p>
    <w:p w14:paraId="037CCD8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5E5C002" w14:textId="77777777" w:rsidR="00A80152" w:rsidRPr="00443556" w:rsidRDefault="00A80152" w:rsidP="00A80152">
      <w:r w:rsidRPr="00443556">
        <w:rPr>
          <w:rStyle w:val="HideTWBExt"/>
          <w:noProof w:val="0"/>
        </w:rPr>
        <w:t>&lt;/RepeatBlock-By&gt;</w:t>
      </w:r>
    </w:p>
    <w:p w14:paraId="3A03F241"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4471862C" w14:textId="77777777" w:rsidR="00A80152" w:rsidRPr="00443556" w:rsidRDefault="00A80152" w:rsidP="00A80152"/>
    <w:p w14:paraId="523528A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C65E410" w14:textId="77777777" w:rsidR="00A80152" w:rsidRPr="00443556" w:rsidRDefault="00A80152" w:rsidP="00A80152">
      <w:pPr>
        <w:pStyle w:val="NormalBold"/>
      </w:pPr>
      <w:r w:rsidRPr="00443556">
        <w:rPr>
          <w:rStyle w:val="HideTWBExt"/>
          <w:b w:val="0"/>
          <w:noProof w:val="0"/>
        </w:rPr>
        <w:t>&lt;Article&gt;</w:t>
      </w:r>
      <w:r w:rsidRPr="00443556">
        <w:t>Article 11 – paragraph 3 – point d</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629AAA7" w14:textId="77777777" w:rsidTr="00A80152">
        <w:trPr>
          <w:jc w:val="center"/>
        </w:trPr>
        <w:tc>
          <w:tcPr>
            <w:tcW w:w="9752" w:type="dxa"/>
            <w:gridSpan w:val="2"/>
          </w:tcPr>
          <w:p w14:paraId="4BEB1FA4" w14:textId="77777777" w:rsidR="00A80152" w:rsidRPr="00443556" w:rsidRDefault="00A80152" w:rsidP="00A80152">
            <w:pPr>
              <w:keepNext/>
            </w:pPr>
          </w:p>
        </w:tc>
      </w:tr>
      <w:tr w:rsidR="00A80152" w:rsidRPr="00443556" w14:paraId="450E2614" w14:textId="77777777" w:rsidTr="00A80152">
        <w:trPr>
          <w:jc w:val="center"/>
        </w:trPr>
        <w:tc>
          <w:tcPr>
            <w:tcW w:w="4876" w:type="dxa"/>
          </w:tcPr>
          <w:p w14:paraId="5784748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F76364F" w14:textId="77777777" w:rsidR="00A80152" w:rsidRPr="00443556" w:rsidRDefault="00A80152" w:rsidP="00A80152">
            <w:pPr>
              <w:pStyle w:val="ColumnHeading"/>
              <w:keepNext/>
              <w:rPr>
                <w:lang w:val="en-GB"/>
              </w:rPr>
            </w:pPr>
            <w:r w:rsidRPr="00443556">
              <w:rPr>
                <w:lang w:val="en-GB"/>
              </w:rPr>
              <w:t>Amendment</w:t>
            </w:r>
          </w:p>
        </w:tc>
      </w:tr>
      <w:tr w:rsidR="00A80152" w:rsidRPr="00443556" w14:paraId="1B9566CE" w14:textId="77777777" w:rsidTr="00A80152">
        <w:trPr>
          <w:jc w:val="center"/>
        </w:trPr>
        <w:tc>
          <w:tcPr>
            <w:tcW w:w="4876" w:type="dxa"/>
          </w:tcPr>
          <w:p w14:paraId="4AD79BA4" w14:textId="77777777" w:rsidR="00A80152" w:rsidRPr="00443556" w:rsidRDefault="00A80152" w:rsidP="00A80152">
            <w:pPr>
              <w:pStyle w:val="Normal6"/>
              <w:rPr>
                <w:lang w:val="en-GB"/>
              </w:rPr>
            </w:pPr>
            <w:r w:rsidRPr="00443556">
              <w:rPr>
                <w:lang w:val="en-GB"/>
              </w:rPr>
              <w:t>(d)</w:t>
            </w:r>
            <w:r w:rsidRPr="00443556">
              <w:rPr>
                <w:lang w:val="en-GB"/>
              </w:rPr>
              <w:tab/>
              <w:t>the relevant records of the ship are complete and consistent.</w:t>
            </w:r>
          </w:p>
        </w:tc>
        <w:tc>
          <w:tcPr>
            <w:tcW w:w="4876" w:type="dxa"/>
          </w:tcPr>
          <w:p w14:paraId="4C7ABC44" w14:textId="77777777" w:rsidR="00A80152" w:rsidRPr="00443556" w:rsidRDefault="00A80152" w:rsidP="00A80152">
            <w:pPr>
              <w:pStyle w:val="Normal6"/>
              <w:rPr>
                <w:szCs w:val="24"/>
                <w:lang w:val="en-GB"/>
              </w:rPr>
            </w:pPr>
            <w:r w:rsidRPr="00443556">
              <w:rPr>
                <w:lang w:val="en-GB"/>
              </w:rPr>
              <w:t>(d)</w:t>
            </w:r>
            <w:r w:rsidRPr="00443556">
              <w:rPr>
                <w:lang w:val="en-GB"/>
              </w:rPr>
              <w:tab/>
              <w:t>the relevant records of the ship are complete</w:t>
            </w:r>
            <w:r w:rsidRPr="00443556">
              <w:rPr>
                <w:b/>
                <w:i/>
              </w:rPr>
              <w:t>, transparent</w:t>
            </w:r>
            <w:r w:rsidRPr="00443556">
              <w:rPr>
                <w:lang w:val="en-GB"/>
              </w:rPr>
              <w:t xml:space="preserve"> and consistent.</w:t>
            </w:r>
          </w:p>
        </w:tc>
      </w:tr>
    </w:tbl>
    <w:p w14:paraId="4D95A81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15EE14A" w14:textId="77777777" w:rsidR="00A80152" w:rsidRPr="00443556" w:rsidRDefault="00A80152" w:rsidP="00A80152">
      <w:r w:rsidRPr="00443556">
        <w:rPr>
          <w:rStyle w:val="HideTWBExt"/>
          <w:noProof w:val="0"/>
        </w:rPr>
        <w:t>&lt;/Amend&gt;</w:t>
      </w:r>
    </w:p>
    <w:p w14:paraId="2FF5805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106</w:t>
      </w:r>
      <w:r w:rsidRPr="00443556">
        <w:rPr>
          <w:rStyle w:val="HideTWBExt"/>
          <w:b w:val="0"/>
          <w:noProof w:val="0"/>
          <w:lang w:val="en-GB"/>
        </w:rPr>
        <w:t>&lt;/NumAm&gt;</w:t>
      </w:r>
    </w:p>
    <w:p w14:paraId="7848724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E53E9E4" w14:textId="77777777" w:rsidR="00A80152" w:rsidRPr="00443556" w:rsidRDefault="00A80152" w:rsidP="00A80152">
      <w:r w:rsidRPr="00443556">
        <w:rPr>
          <w:rStyle w:val="HideTWBExt"/>
          <w:noProof w:val="0"/>
        </w:rPr>
        <w:t>&lt;/RepeatBlock-By&gt;</w:t>
      </w:r>
    </w:p>
    <w:p w14:paraId="44408999"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7AEB8E24" w14:textId="77777777" w:rsidR="00A80152" w:rsidRPr="00443556" w:rsidRDefault="00A80152" w:rsidP="00A80152"/>
    <w:p w14:paraId="39B8F9E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8590D3C" w14:textId="77777777" w:rsidR="00A80152" w:rsidRPr="00443556" w:rsidRDefault="00A80152" w:rsidP="00A80152">
      <w:pPr>
        <w:pStyle w:val="NormalBold"/>
      </w:pPr>
      <w:r w:rsidRPr="00443556">
        <w:rPr>
          <w:rStyle w:val="HideTWBExt"/>
          <w:b w:val="0"/>
          <w:noProof w:val="0"/>
        </w:rPr>
        <w:t>&lt;Article&gt;</w:t>
      </w:r>
      <w:r w:rsidRPr="00443556">
        <w:t>Article 12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A5B2A40" w14:textId="77777777" w:rsidTr="00A80152">
        <w:trPr>
          <w:jc w:val="center"/>
        </w:trPr>
        <w:tc>
          <w:tcPr>
            <w:tcW w:w="9752" w:type="dxa"/>
            <w:gridSpan w:val="2"/>
          </w:tcPr>
          <w:p w14:paraId="5B5D6E3E" w14:textId="77777777" w:rsidR="00A80152" w:rsidRPr="00443556" w:rsidRDefault="00A80152" w:rsidP="00A80152">
            <w:pPr>
              <w:keepNext/>
            </w:pPr>
          </w:p>
        </w:tc>
      </w:tr>
      <w:tr w:rsidR="00A80152" w:rsidRPr="00443556" w14:paraId="2866D268" w14:textId="77777777" w:rsidTr="00A80152">
        <w:trPr>
          <w:jc w:val="center"/>
        </w:trPr>
        <w:tc>
          <w:tcPr>
            <w:tcW w:w="4876" w:type="dxa"/>
          </w:tcPr>
          <w:p w14:paraId="0670980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88599B7" w14:textId="77777777" w:rsidR="00A80152" w:rsidRPr="00443556" w:rsidRDefault="00A80152" w:rsidP="00A80152">
            <w:pPr>
              <w:pStyle w:val="ColumnHeading"/>
              <w:keepNext/>
              <w:rPr>
                <w:lang w:val="en-GB"/>
              </w:rPr>
            </w:pPr>
            <w:r w:rsidRPr="00443556">
              <w:rPr>
                <w:lang w:val="en-GB"/>
              </w:rPr>
              <w:t>Amendment</w:t>
            </w:r>
          </w:p>
        </w:tc>
      </w:tr>
      <w:tr w:rsidR="00A80152" w:rsidRPr="00443556" w14:paraId="0FA44C13" w14:textId="77777777" w:rsidTr="00A80152">
        <w:trPr>
          <w:jc w:val="center"/>
        </w:trPr>
        <w:tc>
          <w:tcPr>
            <w:tcW w:w="4876" w:type="dxa"/>
          </w:tcPr>
          <w:p w14:paraId="0BA299DB" w14:textId="77777777" w:rsidR="00A80152" w:rsidRPr="00443556" w:rsidRDefault="00A80152" w:rsidP="00A80152">
            <w:pPr>
              <w:pStyle w:val="Normal6"/>
              <w:rPr>
                <w:lang w:val="en-GB"/>
              </w:rPr>
            </w:pPr>
            <w:r w:rsidRPr="00443556">
              <w:rPr>
                <w:lang w:val="en-GB"/>
              </w:rPr>
              <w:t>1.</w:t>
            </w:r>
            <w:r w:rsidRPr="00443556">
              <w:rPr>
                <w:lang w:val="en-GB"/>
              </w:rPr>
              <w:tab/>
              <w:t xml:space="preserve">The verifier shall identify potential risks related to the monitoring and reporting process by comparing reported amount, type and emission factor of the energy used on-board by ships with estimated data based on ship tracking data and characteristics such as the installed engine power. Where significant </w:t>
            </w:r>
            <w:r w:rsidRPr="00443556">
              <w:rPr>
                <w:b/>
                <w:i/>
              </w:rPr>
              <w:t>deviations</w:t>
            </w:r>
            <w:r w:rsidRPr="00443556">
              <w:rPr>
                <w:lang w:val="en-GB"/>
              </w:rPr>
              <w:t xml:space="preserve"> are found</w:t>
            </w:r>
            <w:r w:rsidRPr="00443556">
              <w:rPr>
                <w:b/>
                <w:i/>
              </w:rPr>
              <w:t>,</w:t>
            </w:r>
            <w:r w:rsidRPr="00443556">
              <w:rPr>
                <w:lang w:val="en-GB"/>
              </w:rPr>
              <w:t xml:space="preserve"> the verifier shall carry out further analyses.</w:t>
            </w:r>
          </w:p>
        </w:tc>
        <w:tc>
          <w:tcPr>
            <w:tcW w:w="4876" w:type="dxa"/>
          </w:tcPr>
          <w:p w14:paraId="77F51144"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verifier shall identify potential risks related to the monitoring and reporting process by comparing reported amount, type and emission factor of the energy used on-board by ships with estimated data based on ship tracking data and characteristics such as the installed engine power. Where significant </w:t>
            </w:r>
            <w:r w:rsidRPr="00443556">
              <w:rPr>
                <w:b/>
                <w:i/>
              </w:rPr>
              <w:t>divergences</w:t>
            </w:r>
            <w:r w:rsidRPr="00443556">
              <w:rPr>
                <w:lang w:val="en-GB"/>
              </w:rPr>
              <w:t xml:space="preserve"> are found </w:t>
            </w:r>
            <w:r w:rsidRPr="00443556">
              <w:rPr>
                <w:b/>
                <w:i/>
              </w:rPr>
              <w:t>that would undermine the achievement of the targets of this Regulation,</w:t>
            </w:r>
            <w:r w:rsidRPr="00443556">
              <w:rPr>
                <w:lang w:val="en-GB"/>
              </w:rPr>
              <w:t>the verifier shall carry out further analyses.</w:t>
            </w:r>
          </w:p>
        </w:tc>
      </w:tr>
    </w:tbl>
    <w:p w14:paraId="2D073DC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9DAFDED" w14:textId="77777777" w:rsidR="00A80152" w:rsidRPr="00443556" w:rsidRDefault="00A80152" w:rsidP="00A80152">
      <w:r w:rsidRPr="00443556">
        <w:rPr>
          <w:rStyle w:val="HideTWBExt"/>
          <w:noProof w:val="0"/>
        </w:rPr>
        <w:t>&lt;/Amend&gt;</w:t>
      </w:r>
    </w:p>
    <w:p w14:paraId="314C2AC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107</w:t>
      </w:r>
      <w:r w:rsidRPr="00443556">
        <w:rPr>
          <w:rStyle w:val="HideTWBExt"/>
          <w:b w:val="0"/>
          <w:noProof w:val="0"/>
          <w:lang w:val="en-GB"/>
        </w:rPr>
        <w:t>&lt;/NumAm&gt;</w:t>
      </w:r>
    </w:p>
    <w:p w14:paraId="5211677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0BBE86D" w14:textId="77777777" w:rsidR="00A80152" w:rsidRPr="00443556" w:rsidRDefault="00A80152" w:rsidP="00A80152">
      <w:r w:rsidRPr="00443556">
        <w:rPr>
          <w:rStyle w:val="HideTWBExt"/>
          <w:noProof w:val="0"/>
        </w:rPr>
        <w:t>&lt;/RepeatBlock-By&gt;</w:t>
      </w:r>
    </w:p>
    <w:p w14:paraId="43D0520C"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29E875E5" w14:textId="77777777" w:rsidR="00A80152" w:rsidRPr="00443556" w:rsidRDefault="00A80152" w:rsidP="00A80152"/>
    <w:p w14:paraId="55FFA7D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BD687D2" w14:textId="77777777" w:rsidR="00A80152" w:rsidRPr="00443556" w:rsidRDefault="00A80152" w:rsidP="00A80152">
      <w:pPr>
        <w:pStyle w:val="NormalBold"/>
      </w:pPr>
      <w:r w:rsidRPr="00443556">
        <w:rPr>
          <w:rStyle w:val="HideTWBExt"/>
          <w:b w:val="0"/>
          <w:noProof w:val="0"/>
        </w:rPr>
        <w:t>&lt;Article&gt;</w:t>
      </w:r>
      <w:r w:rsidRPr="00443556">
        <w:t>Article 13 – paragraph 1</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4784C67" w14:textId="77777777" w:rsidTr="00000324">
        <w:trPr>
          <w:jc w:val="center"/>
        </w:trPr>
        <w:tc>
          <w:tcPr>
            <w:tcW w:w="9752" w:type="dxa"/>
            <w:gridSpan w:val="2"/>
          </w:tcPr>
          <w:p w14:paraId="00255D48" w14:textId="77777777" w:rsidR="00A80152" w:rsidRPr="00443556" w:rsidRDefault="00A80152" w:rsidP="00A80152">
            <w:pPr>
              <w:keepNext/>
            </w:pPr>
          </w:p>
        </w:tc>
      </w:tr>
      <w:tr w:rsidR="00A80152" w:rsidRPr="00443556" w14:paraId="2357338C" w14:textId="77777777" w:rsidTr="00000324">
        <w:trPr>
          <w:jc w:val="center"/>
        </w:trPr>
        <w:tc>
          <w:tcPr>
            <w:tcW w:w="4876" w:type="dxa"/>
          </w:tcPr>
          <w:p w14:paraId="0617DC9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C758409" w14:textId="77777777" w:rsidR="00A80152" w:rsidRPr="00443556" w:rsidRDefault="00A80152" w:rsidP="00A80152">
            <w:pPr>
              <w:pStyle w:val="ColumnHeading"/>
              <w:keepNext/>
              <w:rPr>
                <w:lang w:val="en-GB"/>
              </w:rPr>
            </w:pPr>
            <w:r w:rsidRPr="00443556">
              <w:rPr>
                <w:lang w:val="en-GB"/>
              </w:rPr>
              <w:t>Amendment</w:t>
            </w:r>
          </w:p>
        </w:tc>
      </w:tr>
      <w:tr w:rsidR="00A80152" w:rsidRPr="00443556" w14:paraId="4CFEE0CE" w14:textId="77777777" w:rsidTr="00000324">
        <w:trPr>
          <w:jc w:val="center"/>
        </w:trPr>
        <w:tc>
          <w:tcPr>
            <w:tcW w:w="4876" w:type="dxa"/>
          </w:tcPr>
          <w:p w14:paraId="63615960" w14:textId="77777777" w:rsidR="00A80152" w:rsidRPr="00443556" w:rsidRDefault="00A80152" w:rsidP="00A80152">
            <w:pPr>
              <w:pStyle w:val="Normal6"/>
              <w:rPr>
                <w:lang w:val="en-GB"/>
              </w:rPr>
            </w:pPr>
            <w:r w:rsidRPr="00443556">
              <w:rPr>
                <w:lang w:val="en-GB"/>
              </w:rPr>
              <w:t>1.</w:t>
            </w:r>
            <w:r w:rsidRPr="00443556">
              <w:rPr>
                <w:lang w:val="en-GB"/>
              </w:rPr>
              <w:tab/>
              <w:t>Verifiers shall be accredited for activities under the scope of this Regulation by a national accreditation body pursuant to Regulation (EC) No 765/2008.</w:t>
            </w:r>
          </w:p>
        </w:tc>
        <w:tc>
          <w:tcPr>
            <w:tcW w:w="4876" w:type="dxa"/>
          </w:tcPr>
          <w:p w14:paraId="28AE97B6" w14:textId="77777777" w:rsidR="00A80152" w:rsidRPr="00443556" w:rsidRDefault="00A80152" w:rsidP="00A80152">
            <w:pPr>
              <w:pStyle w:val="Normal6"/>
              <w:rPr>
                <w:szCs w:val="24"/>
                <w:lang w:val="en-GB"/>
              </w:rPr>
            </w:pPr>
            <w:r w:rsidRPr="00443556">
              <w:rPr>
                <w:lang w:val="en-GB"/>
              </w:rPr>
              <w:t>1.</w:t>
            </w:r>
            <w:r w:rsidRPr="00443556">
              <w:rPr>
                <w:lang w:val="en-GB"/>
              </w:rPr>
              <w:tab/>
              <w:t>Verifiers shall be accredited for activities under the scope of this Regulation by a national accreditation body pursuant to Regulation (EC) No 765/2008.</w:t>
            </w:r>
            <w:r w:rsidRPr="00443556">
              <w:rPr>
                <w:b/>
                <w:i/>
              </w:rPr>
              <w:t xml:space="preserve"> The national accreditation body shall regularly notify to the Commission the list of accredited verifiers, together with all relevant contact information. </w:t>
            </w:r>
          </w:p>
        </w:tc>
      </w:tr>
    </w:tbl>
    <w:p w14:paraId="690327C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91B1C65" w14:textId="77777777" w:rsidR="00A80152" w:rsidRPr="00443556" w:rsidRDefault="00A80152" w:rsidP="00A80152">
      <w:pPr>
        <w:rPr>
          <w:rStyle w:val="HideTWBExt"/>
          <w:noProof w:val="0"/>
        </w:rPr>
      </w:pPr>
      <w:r w:rsidRPr="00443556">
        <w:rPr>
          <w:rStyle w:val="HideTWBExt"/>
          <w:noProof w:val="0"/>
        </w:rPr>
        <w:t>&lt;/Amend&gt;</w:t>
      </w:r>
    </w:p>
    <w:p w14:paraId="601D339E" w14:textId="77777777" w:rsidR="00000324" w:rsidRPr="00443556" w:rsidRDefault="00000324" w:rsidP="00000324">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108</w:t>
      </w:r>
      <w:r w:rsidRPr="00443556">
        <w:rPr>
          <w:rStyle w:val="HideTWBExt"/>
          <w:b w:val="0"/>
          <w:noProof w:val="0"/>
          <w:lang w:val="en-GB"/>
        </w:rPr>
        <w:t>&lt;/NumAm&gt;</w:t>
      </w:r>
    </w:p>
    <w:p w14:paraId="5B5227F0" w14:textId="77777777" w:rsidR="00000324" w:rsidRPr="00443556" w:rsidRDefault="00000324" w:rsidP="00000324">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9D2FF78" w14:textId="77777777" w:rsidR="00000324" w:rsidRPr="00443556" w:rsidRDefault="00000324" w:rsidP="00000324">
      <w:r w:rsidRPr="00443556">
        <w:rPr>
          <w:rStyle w:val="HideTWBExt"/>
          <w:noProof w:val="0"/>
        </w:rPr>
        <w:t>&lt;/RepeatBlock-By&gt;</w:t>
      </w:r>
    </w:p>
    <w:p w14:paraId="2E9FA444" w14:textId="77777777" w:rsidR="00000324" w:rsidRPr="00443556" w:rsidRDefault="00000324" w:rsidP="00000324">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3D6DA057" w14:textId="77777777" w:rsidR="00000324" w:rsidRPr="00443556" w:rsidRDefault="00000324" w:rsidP="00000324"/>
    <w:p w14:paraId="31AD0911" w14:textId="77777777" w:rsidR="00000324" w:rsidRPr="00443556" w:rsidRDefault="00000324" w:rsidP="00000324">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6419463" w14:textId="77777777" w:rsidR="00000324" w:rsidRPr="00443556" w:rsidRDefault="00000324" w:rsidP="00000324">
      <w:pPr>
        <w:pStyle w:val="NormalBold"/>
      </w:pPr>
      <w:r w:rsidRPr="00443556">
        <w:rPr>
          <w:rStyle w:val="HideTWBExt"/>
          <w:b w:val="0"/>
          <w:noProof w:val="0"/>
        </w:rPr>
        <w:t>&lt;Article&gt;</w:t>
      </w:r>
      <w:r w:rsidRPr="00443556">
        <w:t>Article 13 – paragraph 1a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00324" w:rsidRPr="00443556" w14:paraId="1F90DC09" w14:textId="77777777" w:rsidTr="00000324">
        <w:trPr>
          <w:jc w:val="center"/>
        </w:trPr>
        <w:tc>
          <w:tcPr>
            <w:tcW w:w="9752" w:type="dxa"/>
            <w:gridSpan w:val="2"/>
          </w:tcPr>
          <w:p w14:paraId="2CE6712F" w14:textId="77777777" w:rsidR="00000324" w:rsidRPr="00443556" w:rsidRDefault="00000324" w:rsidP="000E6578">
            <w:pPr>
              <w:keepNext/>
            </w:pPr>
          </w:p>
        </w:tc>
      </w:tr>
      <w:tr w:rsidR="00000324" w:rsidRPr="00443556" w14:paraId="49D349F6" w14:textId="77777777" w:rsidTr="00000324">
        <w:trPr>
          <w:jc w:val="center"/>
        </w:trPr>
        <w:tc>
          <w:tcPr>
            <w:tcW w:w="4876" w:type="dxa"/>
          </w:tcPr>
          <w:p w14:paraId="13561572" w14:textId="77777777" w:rsidR="00000324" w:rsidRPr="00443556" w:rsidRDefault="00000324" w:rsidP="000E6578">
            <w:pPr>
              <w:pStyle w:val="ColumnHeading"/>
              <w:keepNext/>
              <w:rPr>
                <w:lang w:val="en-GB"/>
              </w:rPr>
            </w:pPr>
            <w:r w:rsidRPr="00443556">
              <w:rPr>
                <w:lang w:val="en-GB"/>
              </w:rPr>
              <w:t>Text proposed by the Commission</w:t>
            </w:r>
          </w:p>
        </w:tc>
        <w:tc>
          <w:tcPr>
            <w:tcW w:w="4876" w:type="dxa"/>
          </w:tcPr>
          <w:p w14:paraId="68817786" w14:textId="77777777" w:rsidR="00000324" w:rsidRPr="00443556" w:rsidRDefault="00000324" w:rsidP="000E6578">
            <w:pPr>
              <w:pStyle w:val="ColumnHeading"/>
              <w:keepNext/>
              <w:rPr>
                <w:lang w:val="en-GB"/>
              </w:rPr>
            </w:pPr>
            <w:r w:rsidRPr="00443556">
              <w:rPr>
                <w:lang w:val="en-GB"/>
              </w:rPr>
              <w:t>Amendment</w:t>
            </w:r>
          </w:p>
        </w:tc>
      </w:tr>
      <w:tr w:rsidR="00000324" w:rsidRPr="00443556" w14:paraId="486F9AFF" w14:textId="77777777" w:rsidTr="00000324">
        <w:trPr>
          <w:jc w:val="center"/>
        </w:trPr>
        <w:tc>
          <w:tcPr>
            <w:tcW w:w="4876" w:type="dxa"/>
          </w:tcPr>
          <w:p w14:paraId="49C94CFD" w14:textId="77777777" w:rsidR="00000324" w:rsidRPr="00443556" w:rsidRDefault="00000324" w:rsidP="000E6578">
            <w:pPr>
              <w:pStyle w:val="Normal6"/>
              <w:rPr>
                <w:lang w:val="en-GB"/>
              </w:rPr>
            </w:pPr>
          </w:p>
        </w:tc>
        <w:tc>
          <w:tcPr>
            <w:tcW w:w="4876" w:type="dxa"/>
          </w:tcPr>
          <w:p w14:paraId="4A9B71F5" w14:textId="77777777" w:rsidR="00000324" w:rsidRPr="00443556" w:rsidRDefault="00000324" w:rsidP="000E6578">
            <w:pPr>
              <w:pStyle w:val="Normal6"/>
              <w:rPr>
                <w:szCs w:val="24"/>
                <w:lang w:val="en-GB"/>
              </w:rPr>
            </w:pPr>
            <w:r w:rsidRPr="00443556">
              <w:rPr>
                <w:b/>
                <w:i/>
              </w:rPr>
              <w:t xml:space="preserve">1a. National accreditation bodies shall make sure that the verifier: </w:t>
            </w:r>
          </w:p>
        </w:tc>
      </w:tr>
      <w:tr w:rsidR="00000324" w:rsidRPr="00443556" w14:paraId="2F602931" w14:textId="77777777" w:rsidTr="00000324">
        <w:trPr>
          <w:jc w:val="center"/>
        </w:trPr>
        <w:tc>
          <w:tcPr>
            <w:tcW w:w="4876" w:type="dxa"/>
          </w:tcPr>
          <w:p w14:paraId="7C99FE0D" w14:textId="77777777" w:rsidR="00000324" w:rsidRPr="00443556" w:rsidRDefault="00000324" w:rsidP="000E6578">
            <w:pPr>
              <w:pStyle w:val="Normal6"/>
              <w:rPr>
                <w:lang w:val="en-GB"/>
              </w:rPr>
            </w:pPr>
          </w:p>
        </w:tc>
        <w:tc>
          <w:tcPr>
            <w:tcW w:w="4876" w:type="dxa"/>
          </w:tcPr>
          <w:p w14:paraId="3AB43B9F" w14:textId="77777777" w:rsidR="00000324" w:rsidRPr="00443556" w:rsidRDefault="00000324" w:rsidP="000E6578">
            <w:pPr>
              <w:pStyle w:val="Normal6"/>
              <w:rPr>
                <w:szCs w:val="24"/>
                <w:lang w:val="en-GB"/>
              </w:rPr>
            </w:pPr>
            <w:r w:rsidRPr="00443556">
              <w:rPr>
                <w:b/>
                <w:i/>
              </w:rPr>
              <w:t xml:space="preserve">(a) is knowledgeable in shipping; </w:t>
            </w:r>
          </w:p>
        </w:tc>
      </w:tr>
      <w:tr w:rsidR="00000324" w:rsidRPr="00443556" w14:paraId="4E68BCAC" w14:textId="77777777" w:rsidTr="00000324">
        <w:trPr>
          <w:jc w:val="center"/>
        </w:trPr>
        <w:tc>
          <w:tcPr>
            <w:tcW w:w="4876" w:type="dxa"/>
          </w:tcPr>
          <w:p w14:paraId="1718FBE5" w14:textId="77777777" w:rsidR="00000324" w:rsidRPr="00443556" w:rsidRDefault="00000324" w:rsidP="000E6578">
            <w:pPr>
              <w:pStyle w:val="Normal6"/>
              <w:rPr>
                <w:lang w:val="en-GB"/>
              </w:rPr>
            </w:pPr>
          </w:p>
        </w:tc>
        <w:tc>
          <w:tcPr>
            <w:tcW w:w="4876" w:type="dxa"/>
          </w:tcPr>
          <w:p w14:paraId="3484316C" w14:textId="77777777" w:rsidR="00000324" w:rsidRPr="00443556" w:rsidRDefault="00000324" w:rsidP="000E6578">
            <w:pPr>
              <w:pStyle w:val="Normal6"/>
              <w:rPr>
                <w:szCs w:val="24"/>
                <w:lang w:val="en-GB"/>
              </w:rPr>
            </w:pPr>
            <w:r w:rsidRPr="00443556">
              <w:rPr>
                <w:b/>
                <w:i/>
              </w:rPr>
              <w:t xml:space="preserve">(b) is equipped at all times with significant technical and support staff commensurate with the amount of vessels he verifies; </w:t>
            </w:r>
          </w:p>
        </w:tc>
      </w:tr>
      <w:tr w:rsidR="00000324" w:rsidRPr="00443556" w14:paraId="3D130D3C" w14:textId="77777777" w:rsidTr="00000324">
        <w:trPr>
          <w:jc w:val="center"/>
        </w:trPr>
        <w:tc>
          <w:tcPr>
            <w:tcW w:w="4876" w:type="dxa"/>
          </w:tcPr>
          <w:p w14:paraId="231AF46B" w14:textId="77777777" w:rsidR="00000324" w:rsidRPr="00443556" w:rsidRDefault="00000324" w:rsidP="000E6578">
            <w:pPr>
              <w:pStyle w:val="Normal6"/>
              <w:rPr>
                <w:lang w:val="en-GB"/>
              </w:rPr>
            </w:pPr>
          </w:p>
        </w:tc>
        <w:tc>
          <w:tcPr>
            <w:tcW w:w="4876" w:type="dxa"/>
          </w:tcPr>
          <w:p w14:paraId="5C1F6FDB" w14:textId="77777777" w:rsidR="00000324" w:rsidRPr="00443556" w:rsidRDefault="00000324" w:rsidP="000E6578">
            <w:pPr>
              <w:pStyle w:val="Normal6"/>
              <w:rPr>
                <w:szCs w:val="24"/>
                <w:lang w:val="en-GB"/>
              </w:rPr>
            </w:pPr>
            <w:r w:rsidRPr="00443556">
              <w:rPr>
                <w:b/>
                <w:i/>
              </w:rPr>
              <w:t xml:space="preserve">(c) is capable of assigning to every place of work, when and as needed, means and staff commensurate with the tasks to be carried out in accordance with the various tasks listed in Chapter V of the present regulation; </w:t>
            </w:r>
          </w:p>
        </w:tc>
      </w:tr>
    </w:tbl>
    <w:p w14:paraId="1EEF871F" w14:textId="77777777" w:rsidR="00000324" w:rsidRPr="00443556" w:rsidRDefault="00000324" w:rsidP="00000324">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61F7F4F" w14:textId="77777777" w:rsidR="00000324" w:rsidRPr="00443556" w:rsidRDefault="00000324" w:rsidP="00000324">
      <w:r w:rsidRPr="00443556">
        <w:rPr>
          <w:rStyle w:val="HideTWBExt"/>
          <w:noProof w:val="0"/>
        </w:rPr>
        <w:t>&lt;/Amend&gt;</w:t>
      </w:r>
    </w:p>
    <w:p w14:paraId="6163EBBD" w14:textId="77777777" w:rsidR="00000324" w:rsidRPr="00443556" w:rsidRDefault="00000324" w:rsidP="00000324">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109</w:t>
      </w:r>
      <w:r w:rsidRPr="00443556">
        <w:rPr>
          <w:rStyle w:val="HideTWBExt"/>
          <w:b w:val="0"/>
          <w:noProof w:val="0"/>
          <w:lang w:val="en-GB"/>
        </w:rPr>
        <w:t>&lt;/NumAm&gt;</w:t>
      </w:r>
    </w:p>
    <w:p w14:paraId="51579D08" w14:textId="77777777" w:rsidR="00000324" w:rsidRPr="00443556" w:rsidRDefault="00000324" w:rsidP="00000324">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93020E9" w14:textId="77777777" w:rsidR="00000324" w:rsidRPr="00443556" w:rsidRDefault="00000324" w:rsidP="00000324">
      <w:r w:rsidRPr="00443556">
        <w:rPr>
          <w:rStyle w:val="HideTWBExt"/>
          <w:noProof w:val="0"/>
        </w:rPr>
        <w:t>&lt;/RepeatBlock-By&gt;</w:t>
      </w:r>
    </w:p>
    <w:p w14:paraId="366B5ECA" w14:textId="77777777" w:rsidR="00000324" w:rsidRPr="00443556" w:rsidRDefault="00000324" w:rsidP="00000324">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5020448C" w14:textId="77777777" w:rsidR="00000324" w:rsidRPr="00443556" w:rsidRDefault="00000324" w:rsidP="00000324"/>
    <w:p w14:paraId="00F28E8C" w14:textId="77777777" w:rsidR="00000324" w:rsidRPr="00443556" w:rsidRDefault="00000324" w:rsidP="00000324">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453429C" w14:textId="77777777" w:rsidR="00000324" w:rsidRPr="00443556" w:rsidRDefault="00000324" w:rsidP="00000324">
      <w:pPr>
        <w:pStyle w:val="NormalBold"/>
      </w:pPr>
      <w:r w:rsidRPr="00443556">
        <w:rPr>
          <w:rStyle w:val="HideTWBExt"/>
          <w:b w:val="0"/>
          <w:noProof w:val="0"/>
        </w:rPr>
        <w:t>&lt;Article&gt;</w:t>
      </w:r>
      <w:r w:rsidRPr="00443556">
        <w:t>Article 13 – paragraph 1b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000324" w:rsidRPr="00443556" w14:paraId="667F3A86" w14:textId="77777777" w:rsidTr="000E6578">
        <w:trPr>
          <w:jc w:val="center"/>
        </w:trPr>
        <w:tc>
          <w:tcPr>
            <w:tcW w:w="9752" w:type="dxa"/>
            <w:gridSpan w:val="2"/>
          </w:tcPr>
          <w:p w14:paraId="392F4BE4" w14:textId="77777777" w:rsidR="00000324" w:rsidRPr="00443556" w:rsidRDefault="00000324" w:rsidP="000E6578">
            <w:pPr>
              <w:keepNext/>
            </w:pPr>
          </w:p>
        </w:tc>
      </w:tr>
      <w:tr w:rsidR="00000324" w:rsidRPr="00443556" w14:paraId="7B19ED33" w14:textId="77777777" w:rsidTr="000E6578">
        <w:trPr>
          <w:jc w:val="center"/>
        </w:trPr>
        <w:tc>
          <w:tcPr>
            <w:tcW w:w="4876" w:type="dxa"/>
          </w:tcPr>
          <w:p w14:paraId="39F51892" w14:textId="77777777" w:rsidR="00000324" w:rsidRPr="00443556" w:rsidRDefault="00000324" w:rsidP="000E6578">
            <w:pPr>
              <w:pStyle w:val="ColumnHeading"/>
              <w:keepNext/>
              <w:rPr>
                <w:lang w:val="en-GB"/>
              </w:rPr>
            </w:pPr>
            <w:r w:rsidRPr="00443556">
              <w:rPr>
                <w:lang w:val="en-GB"/>
              </w:rPr>
              <w:t>Text proposed by the Commission</w:t>
            </w:r>
          </w:p>
        </w:tc>
        <w:tc>
          <w:tcPr>
            <w:tcW w:w="4876" w:type="dxa"/>
          </w:tcPr>
          <w:p w14:paraId="0ABC767A" w14:textId="77777777" w:rsidR="00000324" w:rsidRPr="00443556" w:rsidRDefault="00000324" w:rsidP="000E6578">
            <w:pPr>
              <w:pStyle w:val="ColumnHeading"/>
              <w:keepNext/>
              <w:rPr>
                <w:lang w:val="en-GB"/>
              </w:rPr>
            </w:pPr>
            <w:r w:rsidRPr="00443556">
              <w:rPr>
                <w:lang w:val="en-GB"/>
              </w:rPr>
              <w:t>Amendment</w:t>
            </w:r>
          </w:p>
        </w:tc>
      </w:tr>
      <w:tr w:rsidR="00000324" w:rsidRPr="00443556" w14:paraId="5931E0F8" w14:textId="77777777" w:rsidTr="000E6578">
        <w:trPr>
          <w:jc w:val="center"/>
        </w:trPr>
        <w:tc>
          <w:tcPr>
            <w:tcW w:w="4876" w:type="dxa"/>
          </w:tcPr>
          <w:p w14:paraId="2CADB74A" w14:textId="77777777" w:rsidR="00000324" w:rsidRPr="00443556" w:rsidRDefault="00000324" w:rsidP="000E6578">
            <w:pPr>
              <w:pStyle w:val="Normal6"/>
              <w:rPr>
                <w:lang w:val="en-GB"/>
              </w:rPr>
            </w:pPr>
          </w:p>
        </w:tc>
        <w:tc>
          <w:tcPr>
            <w:tcW w:w="4876" w:type="dxa"/>
          </w:tcPr>
          <w:p w14:paraId="1F5D4BCE" w14:textId="77777777" w:rsidR="00000324" w:rsidRPr="00443556" w:rsidRDefault="00000324" w:rsidP="000E6578">
            <w:pPr>
              <w:pStyle w:val="Normal6"/>
              <w:rPr>
                <w:szCs w:val="24"/>
                <w:lang w:val="en-GB"/>
              </w:rPr>
            </w:pPr>
            <w:r w:rsidRPr="00443556">
              <w:rPr>
                <w:b/>
                <w:i/>
              </w:rPr>
              <w:t xml:space="preserve">1b. In order to exclude potential conflicts of interest, the verifier shall not be substantially dependent on a single company for its revenue,. </w:t>
            </w:r>
          </w:p>
        </w:tc>
      </w:tr>
    </w:tbl>
    <w:p w14:paraId="699080B4" w14:textId="77777777" w:rsidR="00000324" w:rsidRPr="00443556" w:rsidRDefault="00000324" w:rsidP="00000324">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7A667D5" w14:textId="77777777" w:rsidR="00000324" w:rsidRPr="00443556" w:rsidRDefault="00000324" w:rsidP="00000324">
      <w:r w:rsidRPr="00443556">
        <w:rPr>
          <w:rStyle w:val="HideTWBExt"/>
          <w:noProof w:val="0"/>
        </w:rPr>
        <w:t>&lt;/Amend&gt;</w:t>
      </w:r>
    </w:p>
    <w:p w14:paraId="75EA4C8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110</w:t>
      </w:r>
      <w:r w:rsidRPr="00443556">
        <w:rPr>
          <w:rStyle w:val="HideTWBExt"/>
          <w:b w:val="0"/>
          <w:noProof w:val="0"/>
          <w:lang w:val="en-GB"/>
        </w:rPr>
        <w:t>&lt;/NumAm&gt;</w:t>
      </w:r>
    </w:p>
    <w:p w14:paraId="3887352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60E1B84" w14:textId="77777777" w:rsidR="00A80152" w:rsidRPr="00443556" w:rsidRDefault="00A80152" w:rsidP="00A80152">
      <w:r w:rsidRPr="00443556">
        <w:rPr>
          <w:rStyle w:val="HideTWBExt"/>
          <w:noProof w:val="0"/>
        </w:rPr>
        <w:t>&lt;/RepeatBlock-By&gt;</w:t>
      </w:r>
    </w:p>
    <w:p w14:paraId="56425957" w14:textId="77777777" w:rsidR="00A80152" w:rsidRPr="00443556" w:rsidRDefault="00A80152" w:rsidP="00A80152">
      <w:pPr>
        <w:keepNext/>
      </w:pPr>
      <w:r w:rsidRPr="00443556">
        <w:rPr>
          <w:rStyle w:val="HideTWBExt"/>
          <w:noProof w:val="0"/>
        </w:rPr>
        <w:t>&lt;Compromise&gt;</w:t>
      </w:r>
      <w:r w:rsidRPr="00443556">
        <w:t>Compromise amendment replacing Amendment(s): Compromise 6</w:t>
      </w:r>
      <w:r w:rsidRPr="00443556">
        <w:rPr>
          <w:rStyle w:val="HideTWBExt"/>
          <w:noProof w:val="0"/>
        </w:rPr>
        <w:t>&lt;/Compromise&gt;</w:t>
      </w:r>
    </w:p>
    <w:p w14:paraId="4A6A35E6" w14:textId="77777777" w:rsidR="00A80152" w:rsidRPr="00443556" w:rsidRDefault="00A80152" w:rsidP="00A80152"/>
    <w:p w14:paraId="67A2837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09AF819" w14:textId="77777777" w:rsidR="00A80152" w:rsidRPr="00443556" w:rsidRDefault="00A80152" w:rsidP="00A80152">
      <w:pPr>
        <w:pStyle w:val="NormalBold"/>
      </w:pPr>
      <w:r w:rsidRPr="00443556">
        <w:rPr>
          <w:rStyle w:val="HideTWBExt"/>
          <w:b w:val="0"/>
          <w:noProof w:val="0"/>
        </w:rPr>
        <w:t>&lt;Article&gt;</w:t>
      </w:r>
      <w:r w:rsidRPr="00443556">
        <w:t>Article 13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3A5A739" w14:textId="77777777" w:rsidTr="00A80152">
        <w:trPr>
          <w:jc w:val="center"/>
        </w:trPr>
        <w:tc>
          <w:tcPr>
            <w:tcW w:w="9752" w:type="dxa"/>
            <w:gridSpan w:val="2"/>
          </w:tcPr>
          <w:p w14:paraId="342CBEEF" w14:textId="77777777" w:rsidR="00A80152" w:rsidRPr="00443556" w:rsidRDefault="00A80152" w:rsidP="00A80152">
            <w:pPr>
              <w:keepNext/>
            </w:pPr>
          </w:p>
        </w:tc>
      </w:tr>
      <w:tr w:rsidR="00A80152" w:rsidRPr="00443556" w14:paraId="3EFD0572" w14:textId="77777777" w:rsidTr="00A80152">
        <w:trPr>
          <w:jc w:val="center"/>
        </w:trPr>
        <w:tc>
          <w:tcPr>
            <w:tcW w:w="4876" w:type="dxa"/>
          </w:tcPr>
          <w:p w14:paraId="750D0BB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087A621" w14:textId="77777777" w:rsidR="00A80152" w:rsidRPr="00443556" w:rsidRDefault="00A80152" w:rsidP="00A80152">
            <w:pPr>
              <w:pStyle w:val="ColumnHeading"/>
              <w:keepNext/>
              <w:rPr>
                <w:lang w:val="en-GB"/>
              </w:rPr>
            </w:pPr>
            <w:r w:rsidRPr="00443556">
              <w:rPr>
                <w:lang w:val="en-GB"/>
              </w:rPr>
              <w:t>Amendment</w:t>
            </w:r>
          </w:p>
        </w:tc>
      </w:tr>
      <w:tr w:rsidR="00A80152" w:rsidRPr="00443556" w14:paraId="05F32598" w14:textId="77777777" w:rsidTr="00A80152">
        <w:trPr>
          <w:jc w:val="center"/>
        </w:trPr>
        <w:tc>
          <w:tcPr>
            <w:tcW w:w="4876" w:type="dxa"/>
          </w:tcPr>
          <w:p w14:paraId="0BC6CEDE" w14:textId="77777777" w:rsidR="00A80152" w:rsidRPr="00443556" w:rsidRDefault="00A80152" w:rsidP="00A80152">
            <w:pPr>
              <w:pStyle w:val="Normal6"/>
              <w:rPr>
                <w:lang w:val="en-GB"/>
              </w:rPr>
            </w:pPr>
            <w:r w:rsidRPr="00443556">
              <w:rPr>
                <w:lang w:val="en-GB"/>
              </w:rPr>
              <w:t>3.</w:t>
            </w:r>
            <w:r w:rsidRPr="00443556">
              <w:rPr>
                <w:lang w:val="en-GB"/>
              </w:rPr>
              <w:tab/>
              <w:t>The Commission is empowered to adopt delegated acts in accordance with Article 26, in order to supplement this Regulation by establishing further methods and criteria of accreditation of verifiers. The methods specified in those delegated acts shall be based on the principles for verification provided for in Articles 10 and 11 and on relevant internationally accepted standards.</w:t>
            </w:r>
          </w:p>
        </w:tc>
        <w:tc>
          <w:tcPr>
            <w:tcW w:w="4876" w:type="dxa"/>
          </w:tcPr>
          <w:p w14:paraId="64FAD611" w14:textId="77777777" w:rsidR="00A80152" w:rsidRPr="00443556" w:rsidRDefault="00A80152" w:rsidP="00A80152">
            <w:pPr>
              <w:pStyle w:val="Normal6"/>
              <w:rPr>
                <w:szCs w:val="24"/>
                <w:lang w:val="en-GB"/>
              </w:rPr>
            </w:pPr>
            <w:r w:rsidRPr="00443556">
              <w:rPr>
                <w:lang w:val="en-GB"/>
              </w:rPr>
              <w:t>3.</w:t>
            </w:r>
            <w:r w:rsidRPr="00443556">
              <w:rPr>
                <w:lang w:val="en-GB"/>
              </w:rPr>
              <w:tab/>
              <w:t xml:space="preserve">The Commission is empowered to adopt delegated acts in accordance with Article 26, in order to supplement this Regulation by establishing further methods and criteria of accreditation of verifiers </w:t>
            </w:r>
            <w:r w:rsidRPr="00443556">
              <w:rPr>
                <w:b/>
                <w:i/>
              </w:rPr>
              <w:t>and other rules to ensure the verifiers’ independence and impartiality</w:t>
            </w:r>
            <w:r w:rsidRPr="00443556">
              <w:rPr>
                <w:lang w:val="en-GB"/>
              </w:rPr>
              <w:t>. The methods specified in those delegated acts shall be based on the principles for verification provided for in Articles 10 and 11 and on relevant internationally accepted standards.</w:t>
            </w:r>
          </w:p>
        </w:tc>
      </w:tr>
    </w:tbl>
    <w:p w14:paraId="5BF5DC6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21577B9" w14:textId="77777777" w:rsidR="00A80152" w:rsidRPr="00443556" w:rsidRDefault="00A80152" w:rsidP="00A80152">
      <w:r w:rsidRPr="00443556">
        <w:rPr>
          <w:rStyle w:val="HideTWBExt"/>
          <w:noProof w:val="0"/>
        </w:rPr>
        <w:t>&lt;/Amend&gt;</w:t>
      </w:r>
    </w:p>
    <w:p w14:paraId="0C9EA3F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111</w:t>
      </w:r>
      <w:r w:rsidRPr="00443556">
        <w:rPr>
          <w:rStyle w:val="HideTWBExt"/>
          <w:b w:val="0"/>
          <w:noProof w:val="0"/>
          <w:lang w:val="en-GB"/>
        </w:rPr>
        <w:t>&lt;/NumAm&gt;</w:t>
      </w:r>
    </w:p>
    <w:p w14:paraId="3D03FCB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D02D0BC" w14:textId="77777777" w:rsidR="00A80152" w:rsidRPr="00443556" w:rsidRDefault="00A80152" w:rsidP="00A80152">
      <w:r w:rsidRPr="00443556">
        <w:rPr>
          <w:rStyle w:val="HideTWBExt"/>
          <w:noProof w:val="0"/>
        </w:rPr>
        <w:t>&lt;/RepeatBlock-By&gt;</w:t>
      </w:r>
    </w:p>
    <w:p w14:paraId="500EAC2A"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5DEFA85D" w14:textId="77777777" w:rsidR="00A80152" w:rsidRPr="00443556" w:rsidRDefault="00A80152" w:rsidP="00A80152"/>
    <w:p w14:paraId="4E1AE13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83E9DE5" w14:textId="77777777" w:rsidR="00A80152" w:rsidRPr="00443556" w:rsidRDefault="00A80152" w:rsidP="00A80152">
      <w:pPr>
        <w:pStyle w:val="NormalBold"/>
      </w:pPr>
      <w:r w:rsidRPr="00443556">
        <w:rPr>
          <w:rStyle w:val="HideTWBExt"/>
          <w:b w:val="0"/>
          <w:noProof w:val="0"/>
        </w:rPr>
        <w:t>&lt;Article&gt;</w:t>
      </w:r>
      <w:r w:rsidRPr="00443556">
        <w:t>Article 14 – paragraph 1 – point c</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5597DFA" w14:textId="77777777" w:rsidTr="00A80152">
        <w:trPr>
          <w:jc w:val="center"/>
        </w:trPr>
        <w:tc>
          <w:tcPr>
            <w:tcW w:w="9752" w:type="dxa"/>
            <w:gridSpan w:val="2"/>
          </w:tcPr>
          <w:p w14:paraId="153C4CC2" w14:textId="77777777" w:rsidR="00A80152" w:rsidRPr="00443556" w:rsidRDefault="00A80152" w:rsidP="00A80152">
            <w:pPr>
              <w:keepNext/>
            </w:pPr>
          </w:p>
        </w:tc>
      </w:tr>
      <w:tr w:rsidR="00A80152" w:rsidRPr="00443556" w14:paraId="030BF134" w14:textId="77777777" w:rsidTr="00A80152">
        <w:trPr>
          <w:jc w:val="center"/>
        </w:trPr>
        <w:tc>
          <w:tcPr>
            <w:tcW w:w="4876" w:type="dxa"/>
          </w:tcPr>
          <w:p w14:paraId="1542AEF3"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A3E4C90" w14:textId="77777777" w:rsidR="00A80152" w:rsidRPr="00443556" w:rsidRDefault="00A80152" w:rsidP="00A80152">
            <w:pPr>
              <w:pStyle w:val="ColumnHeading"/>
              <w:keepNext/>
              <w:rPr>
                <w:lang w:val="en-GB"/>
              </w:rPr>
            </w:pPr>
            <w:r w:rsidRPr="00443556">
              <w:rPr>
                <w:lang w:val="en-GB"/>
              </w:rPr>
              <w:t>Amendment</w:t>
            </w:r>
          </w:p>
        </w:tc>
      </w:tr>
      <w:tr w:rsidR="00A80152" w:rsidRPr="00443556" w14:paraId="3538A9EB" w14:textId="77777777" w:rsidTr="00A80152">
        <w:trPr>
          <w:jc w:val="center"/>
        </w:trPr>
        <w:tc>
          <w:tcPr>
            <w:tcW w:w="4876" w:type="dxa"/>
          </w:tcPr>
          <w:p w14:paraId="7C3116E7" w14:textId="77777777" w:rsidR="00A80152" w:rsidRPr="00443556" w:rsidRDefault="00A80152" w:rsidP="00A80152">
            <w:pPr>
              <w:pStyle w:val="Normal6"/>
              <w:rPr>
                <w:lang w:val="en-GB"/>
              </w:rPr>
            </w:pPr>
            <w:r w:rsidRPr="00443556">
              <w:rPr>
                <w:lang w:val="en-GB"/>
              </w:rPr>
              <w:t>(c)</w:t>
            </w:r>
            <w:r w:rsidRPr="00443556">
              <w:rPr>
                <w:lang w:val="en-GB"/>
              </w:rPr>
              <w:tab/>
              <w:t>the amount of each type of fuel consumed at berth and at sea;</w:t>
            </w:r>
          </w:p>
        </w:tc>
        <w:tc>
          <w:tcPr>
            <w:tcW w:w="4876" w:type="dxa"/>
          </w:tcPr>
          <w:p w14:paraId="024892E9" w14:textId="77777777" w:rsidR="00A80152" w:rsidRPr="00443556" w:rsidRDefault="00A80152" w:rsidP="00A80152">
            <w:pPr>
              <w:pStyle w:val="Normal6"/>
              <w:rPr>
                <w:szCs w:val="24"/>
                <w:lang w:val="en-GB"/>
              </w:rPr>
            </w:pPr>
            <w:r w:rsidRPr="00443556">
              <w:rPr>
                <w:lang w:val="en-GB"/>
              </w:rPr>
              <w:t>(c)</w:t>
            </w:r>
            <w:r w:rsidRPr="00443556">
              <w:rPr>
                <w:lang w:val="en-GB"/>
              </w:rPr>
              <w:tab/>
              <w:t>the amount of each type of fuel consumed at berth and at sea</w:t>
            </w:r>
            <w:r w:rsidRPr="00443556">
              <w:rPr>
                <w:b/>
                <w:i/>
              </w:rPr>
              <w:t>, including the amount of electricity taken at berth for navigational purposes</w:t>
            </w:r>
            <w:r w:rsidRPr="00443556">
              <w:rPr>
                <w:lang w:val="en-GB"/>
              </w:rPr>
              <w:t>;</w:t>
            </w:r>
          </w:p>
        </w:tc>
      </w:tr>
    </w:tbl>
    <w:p w14:paraId="59DB7BD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42A7497" w14:textId="77777777" w:rsidR="00A80152" w:rsidRPr="00443556" w:rsidRDefault="00A80152" w:rsidP="00A80152">
      <w:r w:rsidRPr="00443556">
        <w:rPr>
          <w:rStyle w:val="HideTWBExt"/>
          <w:noProof w:val="0"/>
        </w:rPr>
        <w:t>&lt;/Amend&gt;</w:t>
      </w:r>
    </w:p>
    <w:p w14:paraId="7BC7B95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112</w:t>
      </w:r>
      <w:r w:rsidRPr="00443556">
        <w:rPr>
          <w:rStyle w:val="HideTWBExt"/>
          <w:b w:val="0"/>
          <w:noProof w:val="0"/>
          <w:lang w:val="en-GB"/>
        </w:rPr>
        <w:t>&lt;/NumAm&gt;</w:t>
      </w:r>
    </w:p>
    <w:p w14:paraId="381F364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072D1DC" w14:textId="77777777" w:rsidR="00A80152" w:rsidRPr="00443556" w:rsidRDefault="00A80152" w:rsidP="00A80152">
      <w:r w:rsidRPr="00443556">
        <w:rPr>
          <w:rStyle w:val="HideTWBExt"/>
          <w:noProof w:val="0"/>
        </w:rPr>
        <w:t>&lt;/RepeatBlock-By&gt;</w:t>
      </w:r>
    </w:p>
    <w:p w14:paraId="6FE9AD00"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729ECF29" w14:textId="77777777" w:rsidR="00A80152" w:rsidRPr="00443556" w:rsidRDefault="00A80152" w:rsidP="00A80152"/>
    <w:p w14:paraId="517E42F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3DBED4C" w14:textId="77777777" w:rsidR="00A80152" w:rsidRPr="00443556" w:rsidRDefault="00A80152" w:rsidP="00A80152">
      <w:pPr>
        <w:pStyle w:val="NormalBold"/>
      </w:pPr>
      <w:r w:rsidRPr="00443556">
        <w:rPr>
          <w:rStyle w:val="HideTWBExt"/>
          <w:b w:val="0"/>
          <w:noProof w:val="0"/>
        </w:rPr>
        <w:t>&lt;Article&gt;</w:t>
      </w:r>
      <w:r w:rsidRPr="00443556">
        <w:t>Article 14 – paragraph 1 – point d</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7498CCD" w14:textId="77777777" w:rsidTr="00A80152">
        <w:trPr>
          <w:jc w:val="center"/>
        </w:trPr>
        <w:tc>
          <w:tcPr>
            <w:tcW w:w="9752" w:type="dxa"/>
            <w:gridSpan w:val="2"/>
          </w:tcPr>
          <w:p w14:paraId="572B6835" w14:textId="77777777" w:rsidR="00A80152" w:rsidRPr="00443556" w:rsidRDefault="00A80152" w:rsidP="00A80152">
            <w:pPr>
              <w:keepNext/>
            </w:pPr>
          </w:p>
        </w:tc>
      </w:tr>
      <w:tr w:rsidR="00A80152" w:rsidRPr="00443556" w14:paraId="2D458A0A" w14:textId="77777777" w:rsidTr="00A80152">
        <w:trPr>
          <w:jc w:val="center"/>
        </w:trPr>
        <w:tc>
          <w:tcPr>
            <w:tcW w:w="4876" w:type="dxa"/>
          </w:tcPr>
          <w:p w14:paraId="1BAB5C4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7FF03E8" w14:textId="77777777" w:rsidR="00A80152" w:rsidRPr="00443556" w:rsidRDefault="00A80152" w:rsidP="00A80152">
            <w:pPr>
              <w:pStyle w:val="ColumnHeading"/>
              <w:keepNext/>
              <w:rPr>
                <w:lang w:val="en-GB"/>
              </w:rPr>
            </w:pPr>
            <w:r w:rsidRPr="00443556">
              <w:rPr>
                <w:lang w:val="en-GB"/>
              </w:rPr>
              <w:t>Amendment</w:t>
            </w:r>
          </w:p>
        </w:tc>
      </w:tr>
      <w:tr w:rsidR="00A80152" w:rsidRPr="00443556" w14:paraId="022ED89E" w14:textId="77777777" w:rsidTr="00A80152">
        <w:trPr>
          <w:jc w:val="center"/>
        </w:trPr>
        <w:tc>
          <w:tcPr>
            <w:tcW w:w="4876" w:type="dxa"/>
          </w:tcPr>
          <w:p w14:paraId="5FCD624B" w14:textId="77777777" w:rsidR="00A80152" w:rsidRPr="00443556" w:rsidRDefault="00A80152" w:rsidP="00A80152">
            <w:pPr>
              <w:pStyle w:val="Normal6"/>
              <w:rPr>
                <w:lang w:val="en-GB"/>
              </w:rPr>
            </w:pPr>
            <w:r w:rsidRPr="00443556">
              <w:rPr>
                <w:lang w:val="en-GB"/>
              </w:rPr>
              <w:t>(d)</w:t>
            </w:r>
            <w:r w:rsidRPr="00443556">
              <w:rPr>
                <w:lang w:val="en-GB"/>
              </w:rPr>
              <w:tab/>
              <w:t>the well-to-wake emission factors for each type of fuel consumed at berth and at sea, broken down by well-to-tank, tank-to-wake and fugitive emissions, covering all relevant greenhouse gases;</w:t>
            </w:r>
          </w:p>
        </w:tc>
        <w:tc>
          <w:tcPr>
            <w:tcW w:w="4876" w:type="dxa"/>
          </w:tcPr>
          <w:p w14:paraId="6540CE15" w14:textId="77777777" w:rsidR="00A80152" w:rsidRPr="00443556" w:rsidRDefault="00A80152" w:rsidP="00A80152">
            <w:pPr>
              <w:pStyle w:val="Normal6"/>
              <w:rPr>
                <w:szCs w:val="24"/>
                <w:lang w:val="en-GB"/>
              </w:rPr>
            </w:pPr>
            <w:r w:rsidRPr="00443556">
              <w:rPr>
                <w:lang w:val="en-GB"/>
              </w:rPr>
              <w:t>(d)</w:t>
            </w:r>
            <w:r w:rsidRPr="00443556">
              <w:rPr>
                <w:lang w:val="en-GB"/>
              </w:rPr>
              <w:tab/>
              <w:t>the well-to-wake emission factors for each type of fuel</w:t>
            </w:r>
            <w:r w:rsidRPr="00443556">
              <w:rPr>
                <w:b/>
                <w:i/>
              </w:rPr>
              <w:t>, including electricity taken from an onshore power supply,</w:t>
            </w:r>
            <w:r w:rsidRPr="00443556">
              <w:rPr>
                <w:lang w:val="en-GB"/>
              </w:rPr>
              <w:t xml:space="preserve"> consumed at berth and at sea, broken down by well-to-tank, tank-to-wake and fugitive emissions, covering all relevant greenhouse gases;</w:t>
            </w:r>
          </w:p>
        </w:tc>
      </w:tr>
    </w:tbl>
    <w:p w14:paraId="5A38E8D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4491F80" w14:textId="77777777" w:rsidR="00A80152" w:rsidRPr="00443556" w:rsidRDefault="00A80152" w:rsidP="00A80152">
      <w:r w:rsidRPr="00443556">
        <w:rPr>
          <w:rStyle w:val="HideTWBExt"/>
          <w:noProof w:val="0"/>
        </w:rPr>
        <w:t>&lt;/Amend&gt;</w:t>
      </w:r>
    </w:p>
    <w:p w14:paraId="144A667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113</w:t>
      </w:r>
      <w:r w:rsidRPr="00443556">
        <w:rPr>
          <w:rStyle w:val="HideTWBExt"/>
          <w:b w:val="0"/>
          <w:noProof w:val="0"/>
          <w:lang w:val="en-GB"/>
        </w:rPr>
        <w:t>&lt;/NumAm&gt;</w:t>
      </w:r>
    </w:p>
    <w:p w14:paraId="0549AB7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643AB99" w14:textId="77777777" w:rsidR="00A80152" w:rsidRPr="00443556" w:rsidRDefault="00A80152" w:rsidP="00A80152">
      <w:r w:rsidRPr="00443556">
        <w:rPr>
          <w:rStyle w:val="HideTWBExt"/>
          <w:noProof w:val="0"/>
        </w:rPr>
        <w:t>&lt;/RepeatBlock-By&gt;</w:t>
      </w:r>
    </w:p>
    <w:p w14:paraId="1D1B15B4"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31C5D74" w14:textId="77777777" w:rsidR="00A80152" w:rsidRPr="00443556" w:rsidRDefault="00A80152" w:rsidP="00A80152"/>
    <w:p w14:paraId="6239F46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4629F6F" w14:textId="77777777" w:rsidR="00A80152" w:rsidRPr="00443556" w:rsidRDefault="00A80152" w:rsidP="00A80152">
      <w:pPr>
        <w:pStyle w:val="NormalBold"/>
      </w:pPr>
      <w:r w:rsidRPr="00443556">
        <w:rPr>
          <w:rStyle w:val="HideTWBExt"/>
          <w:b w:val="0"/>
          <w:noProof w:val="0"/>
        </w:rPr>
        <w:t>&lt;Article&gt;</w:t>
      </w:r>
      <w:r w:rsidRPr="00443556">
        <w:t>Article 14 – paragraph 1 – point e</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B332FB2" w14:textId="77777777" w:rsidTr="00A80152">
        <w:trPr>
          <w:jc w:val="center"/>
        </w:trPr>
        <w:tc>
          <w:tcPr>
            <w:tcW w:w="9752" w:type="dxa"/>
            <w:gridSpan w:val="2"/>
          </w:tcPr>
          <w:p w14:paraId="368B5B1D" w14:textId="77777777" w:rsidR="00A80152" w:rsidRPr="00443556" w:rsidRDefault="00A80152" w:rsidP="00A80152">
            <w:pPr>
              <w:keepNext/>
            </w:pPr>
          </w:p>
        </w:tc>
      </w:tr>
      <w:tr w:rsidR="00A80152" w:rsidRPr="00443556" w14:paraId="4106929F" w14:textId="77777777" w:rsidTr="00A80152">
        <w:trPr>
          <w:jc w:val="center"/>
        </w:trPr>
        <w:tc>
          <w:tcPr>
            <w:tcW w:w="4876" w:type="dxa"/>
          </w:tcPr>
          <w:p w14:paraId="15B9701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60D230E" w14:textId="77777777" w:rsidR="00A80152" w:rsidRPr="00443556" w:rsidRDefault="00A80152" w:rsidP="00A80152">
            <w:pPr>
              <w:pStyle w:val="ColumnHeading"/>
              <w:keepNext/>
              <w:rPr>
                <w:lang w:val="en-GB"/>
              </w:rPr>
            </w:pPr>
            <w:r w:rsidRPr="00443556">
              <w:rPr>
                <w:lang w:val="en-GB"/>
              </w:rPr>
              <w:t>Amendment</w:t>
            </w:r>
          </w:p>
        </w:tc>
      </w:tr>
      <w:tr w:rsidR="00A80152" w:rsidRPr="00443556" w14:paraId="78B1462A" w14:textId="77777777" w:rsidTr="00A80152">
        <w:trPr>
          <w:jc w:val="center"/>
        </w:trPr>
        <w:tc>
          <w:tcPr>
            <w:tcW w:w="4876" w:type="dxa"/>
          </w:tcPr>
          <w:p w14:paraId="3433C2FE" w14:textId="77777777" w:rsidR="00A80152" w:rsidRPr="00443556" w:rsidRDefault="00A80152" w:rsidP="00A80152">
            <w:pPr>
              <w:pStyle w:val="Normal6"/>
              <w:rPr>
                <w:lang w:val="en-GB"/>
              </w:rPr>
            </w:pPr>
            <w:r w:rsidRPr="00443556">
              <w:rPr>
                <w:lang w:val="en-GB"/>
              </w:rPr>
              <w:t>(e)</w:t>
            </w:r>
            <w:r w:rsidRPr="00443556">
              <w:rPr>
                <w:lang w:val="en-GB"/>
              </w:rPr>
              <w:tab/>
              <w:t>the amount of each type of substitute source of energy consumed at berth and at sea.</w:t>
            </w:r>
          </w:p>
        </w:tc>
        <w:tc>
          <w:tcPr>
            <w:tcW w:w="4876" w:type="dxa"/>
          </w:tcPr>
          <w:p w14:paraId="40CC4CF6" w14:textId="77777777" w:rsidR="00A80152" w:rsidRPr="00443556" w:rsidRDefault="00A80152" w:rsidP="00A80152">
            <w:pPr>
              <w:pStyle w:val="Normal6"/>
              <w:rPr>
                <w:szCs w:val="24"/>
                <w:lang w:val="en-GB"/>
              </w:rPr>
            </w:pPr>
            <w:r w:rsidRPr="00443556">
              <w:rPr>
                <w:lang w:val="en-GB"/>
              </w:rPr>
              <w:t>(e)</w:t>
            </w:r>
            <w:r w:rsidRPr="00443556">
              <w:rPr>
                <w:lang w:val="en-GB"/>
              </w:rPr>
              <w:tab/>
              <w:t>the amount of each type of substitute source of energy consumed at berth and at sea</w:t>
            </w:r>
            <w:r w:rsidRPr="00443556">
              <w:rPr>
                <w:b/>
                <w:i/>
              </w:rPr>
              <w:t>, including fuels, electricity, wind and solar energy</w:t>
            </w:r>
            <w:r w:rsidRPr="00443556">
              <w:rPr>
                <w:lang w:val="en-GB"/>
              </w:rPr>
              <w:t>.</w:t>
            </w:r>
          </w:p>
        </w:tc>
      </w:tr>
    </w:tbl>
    <w:p w14:paraId="43DDC06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D2C0983" w14:textId="77777777" w:rsidR="00A80152" w:rsidRPr="00443556" w:rsidRDefault="00A80152" w:rsidP="00A80152">
      <w:r w:rsidRPr="00443556">
        <w:rPr>
          <w:rStyle w:val="HideTWBExt"/>
          <w:noProof w:val="0"/>
        </w:rPr>
        <w:t>&lt;/Amend&gt;</w:t>
      </w:r>
    </w:p>
    <w:p w14:paraId="0D75C05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114</w:t>
      </w:r>
      <w:r w:rsidRPr="00443556">
        <w:rPr>
          <w:rStyle w:val="HideTWBExt"/>
          <w:b w:val="0"/>
          <w:noProof w:val="0"/>
          <w:lang w:val="en-GB"/>
        </w:rPr>
        <w:t>&lt;/NumAm&gt;</w:t>
      </w:r>
    </w:p>
    <w:p w14:paraId="79612DC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0256F5A" w14:textId="77777777" w:rsidR="00A80152" w:rsidRPr="00443556" w:rsidRDefault="00A80152" w:rsidP="00A80152">
      <w:r w:rsidRPr="00443556">
        <w:rPr>
          <w:rStyle w:val="HideTWBExt"/>
          <w:noProof w:val="0"/>
        </w:rPr>
        <w:t>&lt;/RepeatBlock-By&gt;</w:t>
      </w:r>
    </w:p>
    <w:p w14:paraId="572D9D8B"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0C01D323" w14:textId="77777777" w:rsidR="00A80152" w:rsidRPr="00443556" w:rsidRDefault="00A80152" w:rsidP="00A80152"/>
    <w:p w14:paraId="3D0D9FE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EBD72D5" w14:textId="77777777" w:rsidR="00A80152" w:rsidRPr="00443556" w:rsidRDefault="00A80152" w:rsidP="00A80152">
      <w:pPr>
        <w:pStyle w:val="NormalBold"/>
      </w:pPr>
      <w:r w:rsidRPr="00443556">
        <w:rPr>
          <w:rStyle w:val="HideTWBExt"/>
          <w:b w:val="0"/>
          <w:noProof w:val="0"/>
        </w:rPr>
        <w:t>&lt;Article&gt;</w:t>
      </w:r>
      <w:r w:rsidRPr="00443556">
        <w:t>Article 14 – paragraph 1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F56B3CE" w14:textId="77777777" w:rsidTr="00A80152">
        <w:trPr>
          <w:jc w:val="center"/>
        </w:trPr>
        <w:tc>
          <w:tcPr>
            <w:tcW w:w="9752" w:type="dxa"/>
            <w:gridSpan w:val="2"/>
          </w:tcPr>
          <w:p w14:paraId="54EB3B81" w14:textId="77777777" w:rsidR="00A80152" w:rsidRPr="00443556" w:rsidRDefault="00A80152" w:rsidP="00A80152">
            <w:pPr>
              <w:keepNext/>
            </w:pPr>
          </w:p>
        </w:tc>
      </w:tr>
      <w:tr w:rsidR="00A80152" w:rsidRPr="00443556" w14:paraId="165F5BEF" w14:textId="77777777" w:rsidTr="00A80152">
        <w:trPr>
          <w:jc w:val="center"/>
        </w:trPr>
        <w:tc>
          <w:tcPr>
            <w:tcW w:w="4876" w:type="dxa"/>
          </w:tcPr>
          <w:p w14:paraId="1C3CCDE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3B448F2" w14:textId="77777777" w:rsidR="00A80152" w:rsidRPr="00443556" w:rsidRDefault="00A80152" w:rsidP="00A80152">
            <w:pPr>
              <w:pStyle w:val="ColumnHeading"/>
              <w:keepNext/>
              <w:rPr>
                <w:lang w:val="en-GB"/>
              </w:rPr>
            </w:pPr>
            <w:r w:rsidRPr="00443556">
              <w:rPr>
                <w:lang w:val="en-GB"/>
              </w:rPr>
              <w:t>Amendment</w:t>
            </w:r>
          </w:p>
        </w:tc>
      </w:tr>
      <w:tr w:rsidR="00A80152" w:rsidRPr="00443556" w14:paraId="0ED81C64" w14:textId="77777777" w:rsidTr="00A80152">
        <w:trPr>
          <w:jc w:val="center"/>
        </w:trPr>
        <w:tc>
          <w:tcPr>
            <w:tcW w:w="4876" w:type="dxa"/>
          </w:tcPr>
          <w:p w14:paraId="6356A881" w14:textId="77777777" w:rsidR="00A80152" w:rsidRPr="00443556" w:rsidRDefault="00A80152" w:rsidP="00A80152">
            <w:pPr>
              <w:pStyle w:val="Normal6"/>
              <w:rPr>
                <w:lang w:val="en-GB"/>
              </w:rPr>
            </w:pPr>
          </w:p>
        </w:tc>
        <w:tc>
          <w:tcPr>
            <w:tcW w:w="4876" w:type="dxa"/>
          </w:tcPr>
          <w:p w14:paraId="0E8B3E0C" w14:textId="77777777" w:rsidR="00A80152" w:rsidRPr="00443556" w:rsidRDefault="00A80152" w:rsidP="00A80152">
            <w:pPr>
              <w:pStyle w:val="Normal6"/>
              <w:rPr>
                <w:szCs w:val="24"/>
                <w:lang w:val="en-GB"/>
              </w:rPr>
            </w:pPr>
            <w:r w:rsidRPr="00443556">
              <w:rPr>
                <w:b/>
                <w:i/>
              </w:rPr>
              <w:t>1 a.</w:t>
            </w:r>
            <w:r w:rsidRPr="00443556">
              <w:rPr>
                <w:b/>
                <w:i/>
              </w:rPr>
              <w:tab/>
              <w:t xml:space="preserve">1a. If the additional energy required due to the ship’s ice class is to be excluded from the energy used on-board, the monitoring plan shall also include: </w:t>
            </w:r>
          </w:p>
        </w:tc>
      </w:tr>
      <w:tr w:rsidR="00A80152" w:rsidRPr="00443556" w14:paraId="1D10D5D1" w14:textId="77777777" w:rsidTr="00A80152">
        <w:trPr>
          <w:jc w:val="center"/>
        </w:trPr>
        <w:tc>
          <w:tcPr>
            <w:tcW w:w="4876" w:type="dxa"/>
          </w:tcPr>
          <w:p w14:paraId="13C5ED7D" w14:textId="77777777" w:rsidR="00A80152" w:rsidRPr="00443556" w:rsidRDefault="00A80152" w:rsidP="00A80152">
            <w:pPr>
              <w:pStyle w:val="Normal6"/>
              <w:rPr>
                <w:lang w:val="en-GB"/>
              </w:rPr>
            </w:pPr>
          </w:p>
        </w:tc>
        <w:tc>
          <w:tcPr>
            <w:tcW w:w="4876" w:type="dxa"/>
          </w:tcPr>
          <w:p w14:paraId="2B34A0FD" w14:textId="77777777" w:rsidR="00A80152" w:rsidRPr="00443556" w:rsidRDefault="00A80152" w:rsidP="00A80152">
            <w:pPr>
              <w:pStyle w:val="Normal6"/>
              <w:rPr>
                <w:szCs w:val="24"/>
                <w:lang w:val="en-GB"/>
              </w:rPr>
            </w:pPr>
            <w:r w:rsidRPr="00443556">
              <w:rPr>
                <w:b/>
                <w:i/>
              </w:rPr>
              <w:t xml:space="preserve">(a) the ice class of the ship; </w:t>
            </w:r>
          </w:p>
        </w:tc>
      </w:tr>
      <w:tr w:rsidR="00A80152" w:rsidRPr="00443556" w14:paraId="6B3D68A2" w14:textId="77777777" w:rsidTr="00A80152">
        <w:trPr>
          <w:jc w:val="center"/>
        </w:trPr>
        <w:tc>
          <w:tcPr>
            <w:tcW w:w="4876" w:type="dxa"/>
          </w:tcPr>
          <w:p w14:paraId="29E7667A" w14:textId="77777777" w:rsidR="00A80152" w:rsidRPr="00443556" w:rsidRDefault="00A80152" w:rsidP="00A80152">
            <w:pPr>
              <w:pStyle w:val="Normal6"/>
              <w:rPr>
                <w:lang w:val="en-GB"/>
              </w:rPr>
            </w:pPr>
          </w:p>
        </w:tc>
        <w:tc>
          <w:tcPr>
            <w:tcW w:w="4876" w:type="dxa"/>
          </w:tcPr>
          <w:p w14:paraId="2D532EF6" w14:textId="77777777" w:rsidR="00A80152" w:rsidRPr="00443556" w:rsidRDefault="00A80152" w:rsidP="00A80152">
            <w:pPr>
              <w:pStyle w:val="Normal6"/>
              <w:rPr>
                <w:szCs w:val="24"/>
                <w:lang w:val="en-GB"/>
              </w:rPr>
            </w:pPr>
            <w:r w:rsidRPr="00443556">
              <w:rPr>
                <w:b/>
                <w:i/>
              </w:rPr>
              <w:t>(b) the date and time when sailing in ice conditions,</w:t>
            </w:r>
          </w:p>
        </w:tc>
      </w:tr>
      <w:tr w:rsidR="00A80152" w:rsidRPr="00443556" w14:paraId="21348924" w14:textId="77777777" w:rsidTr="00A80152">
        <w:trPr>
          <w:jc w:val="center"/>
        </w:trPr>
        <w:tc>
          <w:tcPr>
            <w:tcW w:w="4876" w:type="dxa"/>
          </w:tcPr>
          <w:p w14:paraId="2DE403D1" w14:textId="77777777" w:rsidR="00A80152" w:rsidRPr="00443556" w:rsidRDefault="00A80152" w:rsidP="00A80152">
            <w:pPr>
              <w:pStyle w:val="Normal6"/>
              <w:rPr>
                <w:lang w:val="en-GB"/>
              </w:rPr>
            </w:pPr>
          </w:p>
        </w:tc>
        <w:tc>
          <w:tcPr>
            <w:tcW w:w="4876" w:type="dxa"/>
          </w:tcPr>
          <w:p w14:paraId="1F73313C" w14:textId="77777777" w:rsidR="00A80152" w:rsidRPr="00443556" w:rsidRDefault="00A80152" w:rsidP="00A80152">
            <w:pPr>
              <w:pStyle w:val="Normal6"/>
              <w:rPr>
                <w:szCs w:val="24"/>
                <w:lang w:val="en-GB"/>
              </w:rPr>
            </w:pPr>
            <w:r w:rsidRPr="00443556">
              <w:rPr>
                <w:b/>
                <w:i/>
              </w:rPr>
              <w:t>(c) the amount of each type of fuel consumed when sailing in ice conditions,</w:t>
            </w:r>
          </w:p>
        </w:tc>
      </w:tr>
      <w:tr w:rsidR="00A80152" w:rsidRPr="00443556" w14:paraId="38C5D085" w14:textId="77777777" w:rsidTr="00A80152">
        <w:trPr>
          <w:jc w:val="center"/>
        </w:trPr>
        <w:tc>
          <w:tcPr>
            <w:tcW w:w="4876" w:type="dxa"/>
          </w:tcPr>
          <w:p w14:paraId="777DE259" w14:textId="77777777" w:rsidR="00A80152" w:rsidRPr="00443556" w:rsidRDefault="00A80152" w:rsidP="00A80152">
            <w:pPr>
              <w:pStyle w:val="Normal6"/>
              <w:rPr>
                <w:lang w:val="en-GB"/>
              </w:rPr>
            </w:pPr>
          </w:p>
        </w:tc>
        <w:tc>
          <w:tcPr>
            <w:tcW w:w="4876" w:type="dxa"/>
          </w:tcPr>
          <w:p w14:paraId="336159FB" w14:textId="77777777" w:rsidR="00A80152" w:rsidRPr="00443556" w:rsidRDefault="00A80152" w:rsidP="00A80152">
            <w:pPr>
              <w:pStyle w:val="Normal6"/>
              <w:rPr>
                <w:szCs w:val="24"/>
                <w:lang w:val="en-GB"/>
              </w:rPr>
            </w:pPr>
            <w:r w:rsidRPr="00443556">
              <w:rPr>
                <w:b/>
                <w:i/>
              </w:rPr>
              <w:t>(d) the amount of each type of substitute source of energy consumed when sailing in ice conditions,</w:t>
            </w:r>
          </w:p>
        </w:tc>
      </w:tr>
      <w:tr w:rsidR="00A80152" w:rsidRPr="00443556" w14:paraId="3043B3E2" w14:textId="77777777" w:rsidTr="00A80152">
        <w:trPr>
          <w:jc w:val="center"/>
        </w:trPr>
        <w:tc>
          <w:tcPr>
            <w:tcW w:w="4876" w:type="dxa"/>
          </w:tcPr>
          <w:p w14:paraId="17DD4C18" w14:textId="77777777" w:rsidR="00A80152" w:rsidRPr="00443556" w:rsidRDefault="00A80152" w:rsidP="00A80152">
            <w:pPr>
              <w:pStyle w:val="Normal6"/>
              <w:rPr>
                <w:lang w:val="en-GB"/>
              </w:rPr>
            </w:pPr>
          </w:p>
        </w:tc>
        <w:tc>
          <w:tcPr>
            <w:tcW w:w="4876" w:type="dxa"/>
          </w:tcPr>
          <w:p w14:paraId="1FBCFD07" w14:textId="77777777" w:rsidR="00A80152" w:rsidRPr="00443556" w:rsidRDefault="00A80152" w:rsidP="00A80152">
            <w:pPr>
              <w:pStyle w:val="Normal6"/>
              <w:rPr>
                <w:szCs w:val="24"/>
                <w:lang w:val="en-GB"/>
              </w:rPr>
            </w:pPr>
            <w:r w:rsidRPr="00443556">
              <w:rPr>
                <w:b/>
                <w:i/>
              </w:rPr>
              <w:t>(e) the distance travelled when sailing in ice conditions,</w:t>
            </w:r>
          </w:p>
        </w:tc>
      </w:tr>
      <w:tr w:rsidR="00A80152" w:rsidRPr="00443556" w14:paraId="0CE3DE1A" w14:textId="77777777" w:rsidTr="00A80152">
        <w:trPr>
          <w:jc w:val="center"/>
        </w:trPr>
        <w:tc>
          <w:tcPr>
            <w:tcW w:w="4876" w:type="dxa"/>
          </w:tcPr>
          <w:p w14:paraId="3058C3BD" w14:textId="77777777" w:rsidR="00A80152" w:rsidRPr="00443556" w:rsidRDefault="00A80152" w:rsidP="00A80152">
            <w:pPr>
              <w:pStyle w:val="Normal6"/>
              <w:rPr>
                <w:lang w:val="en-GB"/>
              </w:rPr>
            </w:pPr>
          </w:p>
        </w:tc>
        <w:tc>
          <w:tcPr>
            <w:tcW w:w="4876" w:type="dxa"/>
          </w:tcPr>
          <w:p w14:paraId="5859ECF2" w14:textId="77777777" w:rsidR="00A80152" w:rsidRPr="00443556" w:rsidRDefault="00A80152" w:rsidP="00A80152">
            <w:pPr>
              <w:pStyle w:val="Normal6"/>
              <w:rPr>
                <w:szCs w:val="24"/>
                <w:lang w:val="en-GB"/>
              </w:rPr>
            </w:pPr>
            <w:r w:rsidRPr="00443556">
              <w:rPr>
                <w:b/>
                <w:i/>
              </w:rPr>
              <w:t>(f) the distance travelled during the voyage,</w:t>
            </w:r>
          </w:p>
        </w:tc>
      </w:tr>
      <w:tr w:rsidR="00A80152" w:rsidRPr="00443556" w14:paraId="5E1C7021" w14:textId="77777777" w:rsidTr="00A80152">
        <w:trPr>
          <w:jc w:val="center"/>
        </w:trPr>
        <w:tc>
          <w:tcPr>
            <w:tcW w:w="4876" w:type="dxa"/>
          </w:tcPr>
          <w:p w14:paraId="1CCC4B49" w14:textId="77777777" w:rsidR="00A80152" w:rsidRPr="00443556" w:rsidRDefault="00A80152" w:rsidP="00A80152">
            <w:pPr>
              <w:pStyle w:val="Normal6"/>
              <w:rPr>
                <w:lang w:val="en-GB"/>
              </w:rPr>
            </w:pPr>
          </w:p>
        </w:tc>
        <w:tc>
          <w:tcPr>
            <w:tcW w:w="4876" w:type="dxa"/>
          </w:tcPr>
          <w:p w14:paraId="64710011" w14:textId="77777777" w:rsidR="00A80152" w:rsidRPr="00443556" w:rsidRDefault="00A80152" w:rsidP="00A80152">
            <w:pPr>
              <w:pStyle w:val="Normal6"/>
              <w:rPr>
                <w:szCs w:val="24"/>
                <w:lang w:val="en-GB"/>
              </w:rPr>
            </w:pPr>
            <w:r w:rsidRPr="00443556">
              <w:rPr>
                <w:b/>
                <w:i/>
              </w:rPr>
              <w:t>(g) the amount of each type of fuel consumed at sea; and</w:t>
            </w:r>
          </w:p>
        </w:tc>
      </w:tr>
      <w:tr w:rsidR="00A80152" w:rsidRPr="00443556" w14:paraId="5EF8A50D" w14:textId="77777777" w:rsidTr="00A80152">
        <w:trPr>
          <w:jc w:val="center"/>
        </w:trPr>
        <w:tc>
          <w:tcPr>
            <w:tcW w:w="4876" w:type="dxa"/>
          </w:tcPr>
          <w:p w14:paraId="040687AC" w14:textId="77777777" w:rsidR="00A80152" w:rsidRPr="00443556" w:rsidRDefault="00A80152" w:rsidP="00A80152">
            <w:pPr>
              <w:pStyle w:val="Normal6"/>
              <w:rPr>
                <w:lang w:val="en-GB"/>
              </w:rPr>
            </w:pPr>
          </w:p>
        </w:tc>
        <w:tc>
          <w:tcPr>
            <w:tcW w:w="4876" w:type="dxa"/>
          </w:tcPr>
          <w:p w14:paraId="098F7142" w14:textId="77777777" w:rsidR="00A80152" w:rsidRPr="00443556" w:rsidRDefault="00A80152" w:rsidP="00A80152">
            <w:pPr>
              <w:pStyle w:val="Normal6"/>
              <w:rPr>
                <w:szCs w:val="24"/>
                <w:lang w:val="en-GB"/>
              </w:rPr>
            </w:pPr>
            <w:r w:rsidRPr="00443556">
              <w:rPr>
                <w:b/>
                <w:i/>
              </w:rPr>
              <w:t xml:space="preserve">(h) the amount of each type of substitute source of energy consumed at sea. </w:t>
            </w:r>
          </w:p>
        </w:tc>
      </w:tr>
    </w:tbl>
    <w:p w14:paraId="03E0C6C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1369F13" w14:textId="77777777" w:rsidR="00A80152" w:rsidRPr="00443556" w:rsidRDefault="00A80152" w:rsidP="00A80152">
      <w:r w:rsidRPr="00443556">
        <w:rPr>
          <w:rStyle w:val="HideTWBExt"/>
          <w:noProof w:val="0"/>
        </w:rPr>
        <w:t>&lt;/Amend&gt;</w:t>
      </w:r>
    </w:p>
    <w:p w14:paraId="0781937E"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115</w:t>
      </w:r>
      <w:r w:rsidRPr="00443556">
        <w:rPr>
          <w:rStyle w:val="HideTWBExt"/>
          <w:b w:val="0"/>
          <w:noProof w:val="0"/>
          <w:lang w:val="en-GB"/>
        </w:rPr>
        <w:t>&lt;/NumAm&gt;</w:t>
      </w:r>
    </w:p>
    <w:p w14:paraId="1103F85B"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05B7BA5" w14:textId="77777777" w:rsidR="00A80152" w:rsidRPr="00443556" w:rsidRDefault="00A80152" w:rsidP="00A80152">
      <w:r w:rsidRPr="00443556">
        <w:rPr>
          <w:rStyle w:val="HideTWBExt"/>
          <w:noProof w:val="0"/>
        </w:rPr>
        <w:t>&lt;/RepeatBlock-By&gt;</w:t>
      </w:r>
    </w:p>
    <w:p w14:paraId="30A358D0"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0592DE4F" w14:textId="77777777" w:rsidR="00A80152" w:rsidRPr="00443556" w:rsidRDefault="00A80152" w:rsidP="00A80152"/>
    <w:p w14:paraId="6E673FC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A05E520" w14:textId="77777777" w:rsidR="00A80152" w:rsidRPr="00443556" w:rsidRDefault="00A80152" w:rsidP="00A80152">
      <w:pPr>
        <w:pStyle w:val="NormalBold"/>
      </w:pPr>
      <w:r w:rsidRPr="00443556">
        <w:rPr>
          <w:rStyle w:val="HideTWBExt"/>
          <w:b w:val="0"/>
          <w:noProof w:val="0"/>
        </w:rPr>
        <w:t>&lt;Article&gt;</w:t>
      </w:r>
      <w:r w:rsidRPr="00443556">
        <w:t>Article 14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AF23E66" w14:textId="77777777" w:rsidTr="00A80152">
        <w:trPr>
          <w:jc w:val="center"/>
        </w:trPr>
        <w:tc>
          <w:tcPr>
            <w:tcW w:w="9752" w:type="dxa"/>
            <w:gridSpan w:val="2"/>
          </w:tcPr>
          <w:p w14:paraId="1F33A29E" w14:textId="77777777" w:rsidR="00A80152" w:rsidRPr="00443556" w:rsidRDefault="00A80152" w:rsidP="00A80152">
            <w:pPr>
              <w:keepNext/>
            </w:pPr>
          </w:p>
        </w:tc>
      </w:tr>
      <w:tr w:rsidR="00A80152" w:rsidRPr="00443556" w14:paraId="3C8A1B81" w14:textId="77777777" w:rsidTr="00A80152">
        <w:trPr>
          <w:jc w:val="center"/>
        </w:trPr>
        <w:tc>
          <w:tcPr>
            <w:tcW w:w="4876" w:type="dxa"/>
          </w:tcPr>
          <w:p w14:paraId="5A508EF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F89979C" w14:textId="77777777" w:rsidR="00A80152" w:rsidRPr="00443556" w:rsidRDefault="00A80152" w:rsidP="00A80152">
            <w:pPr>
              <w:pStyle w:val="ColumnHeading"/>
              <w:keepNext/>
              <w:rPr>
                <w:lang w:val="en-GB"/>
              </w:rPr>
            </w:pPr>
            <w:r w:rsidRPr="00443556">
              <w:rPr>
                <w:lang w:val="en-GB"/>
              </w:rPr>
              <w:t>Amendment</w:t>
            </w:r>
          </w:p>
        </w:tc>
      </w:tr>
      <w:tr w:rsidR="00A80152" w:rsidRPr="00443556" w14:paraId="4C800F61" w14:textId="77777777" w:rsidTr="00A80152">
        <w:trPr>
          <w:jc w:val="center"/>
        </w:trPr>
        <w:tc>
          <w:tcPr>
            <w:tcW w:w="4876" w:type="dxa"/>
          </w:tcPr>
          <w:p w14:paraId="194E09EB" w14:textId="77777777" w:rsidR="00A80152" w:rsidRPr="00443556" w:rsidRDefault="00A80152" w:rsidP="00A80152">
            <w:pPr>
              <w:pStyle w:val="Normal6"/>
              <w:rPr>
                <w:lang w:val="en-GB"/>
              </w:rPr>
            </w:pPr>
            <w:r w:rsidRPr="00443556">
              <w:rPr>
                <w:lang w:val="en-GB"/>
              </w:rPr>
              <w:t>2.</w:t>
            </w:r>
            <w:r w:rsidRPr="00443556">
              <w:rPr>
                <w:lang w:val="en-GB"/>
              </w:rPr>
              <w:tab/>
              <w:t xml:space="preserve">Companies shall record the information and data listed in paragraph 1 </w:t>
            </w:r>
            <w:r w:rsidRPr="00443556">
              <w:rPr>
                <w:b/>
                <w:i/>
              </w:rPr>
              <w:t>on annual basis</w:t>
            </w:r>
            <w:r w:rsidRPr="00443556">
              <w:rPr>
                <w:lang w:val="en-GB"/>
              </w:rPr>
              <w:t xml:space="preserve"> in a transparent manner</w:t>
            </w:r>
            <w:r w:rsidRPr="00443556">
              <w:rPr>
                <w:b/>
                <w:i/>
              </w:rPr>
              <w:t>, that enables</w:t>
            </w:r>
            <w:r w:rsidRPr="00443556">
              <w:rPr>
                <w:lang w:val="en-GB"/>
              </w:rPr>
              <w:t xml:space="preserve"> the verification of compliance with this Regulation by the verifier.</w:t>
            </w:r>
          </w:p>
        </w:tc>
        <w:tc>
          <w:tcPr>
            <w:tcW w:w="4876" w:type="dxa"/>
          </w:tcPr>
          <w:p w14:paraId="61DF3EFB" w14:textId="77777777" w:rsidR="00A80152" w:rsidRPr="00443556" w:rsidRDefault="00A80152" w:rsidP="00A80152">
            <w:pPr>
              <w:pStyle w:val="Normal6"/>
              <w:rPr>
                <w:szCs w:val="24"/>
                <w:lang w:val="en-GB"/>
              </w:rPr>
            </w:pPr>
            <w:r w:rsidRPr="00443556">
              <w:rPr>
                <w:lang w:val="en-GB"/>
              </w:rPr>
              <w:t>2.</w:t>
            </w:r>
            <w:r w:rsidRPr="00443556">
              <w:rPr>
                <w:lang w:val="en-GB"/>
              </w:rPr>
              <w:tab/>
              <w:t xml:space="preserve">Companies shall record the information and data listed in paragraph 1 in a </w:t>
            </w:r>
            <w:r w:rsidRPr="00443556">
              <w:rPr>
                <w:b/>
                <w:i/>
              </w:rPr>
              <w:t>timely and</w:t>
            </w:r>
            <w:r w:rsidRPr="00443556">
              <w:rPr>
                <w:lang w:val="en-GB"/>
              </w:rPr>
              <w:t xml:space="preserve"> transparent manner </w:t>
            </w:r>
            <w:r w:rsidRPr="00443556">
              <w:rPr>
                <w:b/>
                <w:i/>
              </w:rPr>
              <w:t>and compile them on annual basis to enable</w:t>
            </w:r>
            <w:r w:rsidRPr="00443556">
              <w:rPr>
                <w:lang w:val="en-GB"/>
              </w:rPr>
              <w:t xml:space="preserve"> the verification of compliance with this Regulation by the verifier.</w:t>
            </w:r>
          </w:p>
        </w:tc>
      </w:tr>
    </w:tbl>
    <w:p w14:paraId="67DAE12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2FCFBCC" w14:textId="77777777" w:rsidR="00A80152" w:rsidRPr="00443556" w:rsidRDefault="00A80152" w:rsidP="00A80152">
      <w:r w:rsidRPr="00443556">
        <w:rPr>
          <w:rStyle w:val="HideTWBExt"/>
          <w:noProof w:val="0"/>
        </w:rPr>
        <w:t>&lt;/Amend&gt;</w:t>
      </w:r>
    </w:p>
    <w:p w14:paraId="4E549E65"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116</w:t>
      </w:r>
      <w:r w:rsidRPr="00443556">
        <w:rPr>
          <w:rStyle w:val="HideTWBExt"/>
          <w:b w:val="0"/>
          <w:noProof w:val="0"/>
          <w:lang w:val="en-GB"/>
        </w:rPr>
        <w:t>&lt;/NumAm&gt;</w:t>
      </w:r>
    </w:p>
    <w:p w14:paraId="1F4D680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79BA3A2" w14:textId="77777777" w:rsidR="00A80152" w:rsidRPr="00443556" w:rsidRDefault="00A80152" w:rsidP="00A80152">
      <w:r w:rsidRPr="00443556">
        <w:rPr>
          <w:rStyle w:val="HideTWBExt"/>
          <w:noProof w:val="0"/>
        </w:rPr>
        <w:t>&lt;/RepeatBlock-By&gt;</w:t>
      </w:r>
    </w:p>
    <w:p w14:paraId="28E183AD"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6E854735" w14:textId="77777777" w:rsidR="00A80152" w:rsidRPr="00443556" w:rsidRDefault="00A80152" w:rsidP="00A80152"/>
    <w:p w14:paraId="0A09A16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E81F503" w14:textId="77777777" w:rsidR="00A80152" w:rsidRPr="00443556" w:rsidRDefault="00A80152" w:rsidP="00A80152">
      <w:pPr>
        <w:pStyle w:val="NormalBold"/>
      </w:pPr>
      <w:r w:rsidRPr="00443556">
        <w:rPr>
          <w:rStyle w:val="HideTWBExt"/>
          <w:b w:val="0"/>
          <w:noProof w:val="0"/>
        </w:rPr>
        <w:t>&lt;Article&gt;</w:t>
      </w:r>
      <w:r w:rsidRPr="00443556">
        <w:t>Article 15 – paragraph 2 – point c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9F80C78" w14:textId="77777777" w:rsidTr="00A80152">
        <w:trPr>
          <w:jc w:val="center"/>
        </w:trPr>
        <w:tc>
          <w:tcPr>
            <w:tcW w:w="9752" w:type="dxa"/>
            <w:gridSpan w:val="2"/>
          </w:tcPr>
          <w:p w14:paraId="4AA152F3" w14:textId="77777777" w:rsidR="00A80152" w:rsidRPr="00443556" w:rsidRDefault="00A80152" w:rsidP="00A80152">
            <w:pPr>
              <w:keepNext/>
            </w:pPr>
          </w:p>
        </w:tc>
      </w:tr>
      <w:tr w:rsidR="00A80152" w:rsidRPr="00443556" w14:paraId="35380DBA" w14:textId="77777777" w:rsidTr="00A80152">
        <w:trPr>
          <w:jc w:val="center"/>
        </w:trPr>
        <w:tc>
          <w:tcPr>
            <w:tcW w:w="4876" w:type="dxa"/>
          </w:tcPr>
          <w:p w14:paraId="2C03296B"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058AED6" w14:textId="77777777" w:rsidR="00A80152" w:rsidRPr="00443556" w:rsidRDefault="00A80152" w:rsidP="00A80152">
            <w:pPr>
              <w:pStyle w:val="ColumnHeading"/>
              <w:keepNext/>
              <w:rPr>
                <w:lang w:val="en-GB"/>
              </w:rPr>
            </w:pPr>
            <w:r w:rsidRPr="00443556">
              <w:rPr>
                <w:lang w:val="en-GB"/>
              </w:rPr>
              <w:t>Amendment</w:t>
            </w:r>
          </w:p>
        </w:tc>
      </w:tr>
      <w:tr w:rsidR="00A80152" w:rsidRPr="00443556" w14:paraId="7A5245C6" w14:textId="77777777" w:rsidTr="00A80152">
        <w:trPr>
          <w:jc w:val="center"/>
        </w:trPr>
        <w:tc>
          <w:tcPr>
            <w:tcW w:w="4876" w:type="dxa"/>
          </w:tcPr>
          <w:p w14:paraId="42736513" w14:textId="77777777" w:rsidR="00A80152" w:rsidRPr="00443556" w:rsidRDefault="00A80152" w:rsidP="00A80152">
            <w:pPr>
              <w:pStyle w:val="Normal6"/>
              <w:rPr>
                <w:lang w:val="en-GB"/>
              </w:rPr>
            </w:pPr>
          </w:p>
        </w:tc>
        <w:tc>
          <w:tcPr>
            <w:tcW w:w="4876" w:type="dxa"/>
          </w:tcPr>
          <w:p w14:paraId="5FF94ED6" w14:textId="77777777" w:rsidR="00A80152" w:rsidRPr="00443556" w:rsidRDefault="00A80152" w:rsidP="00A80152">
            <w:pPr>
              <w:pStyle w:val="Normal6"/>
              <w:rPr>
                <w:szCs w:val="24"/>
                <w:lang w:val="en-GB"/>
              </w:rPr>
            </w:pPr>
            <w:r w:rsidRPr="00443556">
              <w:rPr>
                <w:b/>
                <w:i/>
              </w:rPr>
              <w:t>(c a)</w:t>
            </w:r>
            <w:r w:rsidRPr="00443556">
              <w:rPr>
                <w:b/>
                <w:i/>
              </w:rPr>
              <w:tab/>
              <w:t>compile that information, provided pursuant to Article 14(3), and submit it to the Member State’s competent authority.</w:t>
            </w:r>
          </w:p>
        </w:tc>
      </w:tr>
    </w:tbl>
    <w:p w14:paraId="414BBB8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16735E4" w14:textId="77777777" w:rsidR="00A80152" w:rsidRPr="00443556" w:rsidRDefault="00A80152" w:rsidP="00A80152">
      <w:r w:rsidRPr="00443556">
        <w:rPr>
          <w:rStyle w:val="HideTWBExt"/>
          <w:noProof w:val="0"/>
        </w:rPr>
        <w:t>&lt;/Amend&gt;</w:t>
      </w:r>
    </w:p>
    <w:p w14:paraId="3F8B369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117</w:t>
      </w:r>
      <w:r w:rsidRPr="00443556">
        <w:rPr>
          <w:rStyle w:val="HideTWBExt"/>
          <w:b w:val="0"/>
          <w:noProof w:val="0"/>
          <w:lang w:val="en-GB"/>
        </w:rPr>
        <w:t>&lt;/NumAm&gt;</w:t>
      </w:r>
    </w:p>
    <w:p w14:paraId="5ABABCC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8E95B1D" w14:textId="77777777" w:rsidR="00A80152" w:rsidRPr="00443556" w:rsidRDefault="00A80152" w:rsidP="00A80152">
      <w:r w:rsidRPr="00443556">
        <w:rPr>
          <w:rStyle w:val="HideTWBExt"/>
          <w:noProof w:val="0"/>
        </w:rPr>
        <w:t>&lt;/RepeatBlock-By&gt;</w:t>
      </w:r>
    </w:p>
    <w:p w14:paraId="3B59372F"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68A6E322" w14:textId="77777777" w:rsidR="00A80152" w:rsidRPr="00443556" w:rsidRDefault="00A80152" w:rsidP="00A80152"/>
    <w:p w14:paraId="6564801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B93E6E6" w14:textId="77777777" w:rsidR="00A80152" w:rsidRPr="00443556" w:rsidRDefault="00A80152" w:rsidP="00A80152">
      <w:pPr>
        <w:pStyle w:val="NormalBold"/>
      </w:pPr>
      <w:r w:rsidRPr="00443556">
        <w:rPr>
          <w:rStyle w:val="HideTWBExt"/>
          <w:b w:val="0"/>
          <w:noProof w:val="0"/>
        </w:rPr>
        <w:t>&lt;Article&gt;</w:t>
      </w:r>
      <w:r w:rsidRPr="00443556">
        <w:t>Article 15 – paragraph 2 – point d</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3EC6F9B" w14:textId="77777777" w:rsidTr="00A80152">
        <w:trPr>
          <w:jc w:val="center"/>
        </w:trPr>
        <w:tc>
          <w:tcPr>
            <w:tcW w:w="9752" w:type="dxa"/>
            <w:gridSpan w:val="2"/>
          </w:tcPr>
          <w:p w14:paraId="540DE3E3" w14:textId="77777777" w:rsidR="00A80152" w:rsidRPr="00443556" w:rsidRDefault="00A80152" w:rsidP="00A80152">
            <w:pPr>
              <w:keepNext/>
            </w:pPr>
          </w:p>
        </w:tc>
      </w:tr>
      <w:tr w:rsidR="00A80152" w:rsidRPr="00443556" w14:paraId="795BCD4B" w14:textId="77777777" w:rsidTr="00A80152">
        <w:trPr>
          <w:jc w:val="center"/>
        </w:trPr>
        <w:tc>
          <w:tcPr>
            <w:tcW w:w="4876" w:type="dxa"/>
          </w:tcPr>
          <w:p w14:paraId="1082559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31B4CBC" w14:textId="77777777" w:rsidR="00A80152" w:rsidRPr="00443556" w:rsidRDefault="00A80152" w:rsidP="00A80152">
            <w:pPr>
              <w:pStyle w:val="ColumnHeading"/>
              <w:keepNext/>
              <w:rPr>
                <w:lang w:val="en-GB"/>
              </w:rPr>
            </w:pPr>
            <w:r w:rsidRPr="00443556">
              <w:rPr>
                <w:lang w:val="en-GB"/>
              </w:rPr>
              <w:t>Amendment</w:t>
            </w:r>
          </w:p>
        </w:tc>
      </w:tr>
      <w:tr w:rsidR="00A80152" w:rsidRPr="00443556" w14:paraId="6C797CD6" w14:textId="77777777" w:rsidTr="00A80152">
        <w:trPr>
          <w:jc w:val="center"/>
        </w:trPr>
        <w:tc>
          <w:tcPr>
            <w:tcW w:w="4876" w:type="dxa"/>
          </w:tcPr>
          <w:p w14:paraId="51DF9FF8" w14:textId="77777777" w:rsidR="00A80152" w:rsidRPr="00443556" w:rsidRDefault="00A80152" w:rsidP="00A80152">
            <w:pPr>
              <w:pStyle w:val="Normal6"/>
              <w:rPr>
                <w:lang w:val="en-GB"/>
              </w:rPr>
            </w:pPr>
            <w:r w:rsidRPr="00443556">
              <w:rPr>
                <w:b/>
                <w:i/>
              </w:rPr>
              <w:t>(d)</w:t>
            </w:r>
            <w:r w:rsidRPr="00443556">
              <w:rPr>
                <w:b/>
                <w:i/>
              </w:rPr>
              <w:tab/>
              <w:t>calculate the amount of the penalties referred to in Article 20(1) and (2).</w:t>
            </w:r>
          </w:p>
        </w:tc>
        <w:tc>
          <w:tcPr>
            <w:tcW w:w="4876" w:type="dxa"/>
          </w:tcPr>
          <w:p w14:paraId="0B08D253" w14:textId="77777777" w:rsidR="00A80152" w:rsidRPr="00443556" w:rsidRDefault="00A80152" w:rsidP="00A80152">
            <w:pPr>
              <w:pStyle w:val="Normal6"/>
              <w:rPr>
                <w:szCs w:val="24"/>
                <w:lang w:val="en-GB"/>
              </w:rPr>
            </w:pPr>
            <w:r w:rsidRPr="00443556">
              <w:rPr>
                <w:b/>
                <w:i/>
              </w:rPr>
              <w:t>deleted</w:t>
            </w:r>
          </w:p>
        </w:tc>
      </w:tr>
    </w:tbl>
    <w:p w14:paraId="0BB710E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910752B" w14:textId="77777777" w:rsidR="00A80152" w:rsidRPr="00443556" w:rsidRDefault="00A80152" w:rsidP="00A80152">
      <w:r w:rsidRPr="00443556">
        <w:rPr>
          <w:rStyle w:val="HideTWBExt"/>
          <w:noProof w:val="0"/>
        </w:rPr>
        <w:t>&lt;/Amend&gt;</w:t>
      </w:r>
    </w:p>
    <w:p w14:paraId="576BA0C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118</w:t>
      </w:r>
      <w:r w:rsidRPr="00443556">
        <w:rPr>
          <w:rStyle w:val="HideTWBExt"/>
          <w:b w:val="0"/>
          <w:noProof w:val="0"/>
          <w:lang w:val="en-GB"/>
        </w:rPr>
        <w:t>&lt;/NumAm&gt;</w:t>
      </w:r>
    </w:p>
    <w:p w14:paraId="5703C7E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71A0D44" w14:textId="77777777" w:rsidR="00A80152" w:rsidRPr="00443556" w:rsidRDefault="00A80152" w:rsidP="00A80152">
      <w:r w:rsidRPr="00443556">
        <w:rPr>
          <w:rStyle w:val="HideTWBExt"/>
          <w:noProof w:val="0"/>
        </w:rPr>
        <w:t>&lt;/RepeatBlock-By&gt;</w:t>
      </w:r>
    </w:p>
    <w:p w14:paraId="4D7BC3B1"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200F3CE9" w14:textId="77777777" w:rsidR="00A80152" w:rsidRPr="00443556" w:rsidRDefault="00A80152" w:rsidP="00A80152"/>
    <w:p w14:paraId="03A087CC"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08645B9" w14:textId="77777777" w:rsidR="00A80152" w:rsidRPr="00443556" w:rsidRDefault="00A80152" w:rsidP="00A80152">
      <w:pPr>
        <w:pStyle w:val="NormalBold"/>
      </w:pPr>
      <w:r w:rsidRPr="00443556">
        <w:rPr>
          <w:rStyle w:val="HideTWBExt"/>
          <w:b w:val="0"/>
          <w:noProof w:val="0"/>
        </w:rPr>
        <w:t>&lt;Article&gt;</w:t>
      </w:r>
      <w:r w:rsidRPr="00443556">
        <w:t>Article 15 – paragraph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0D09680" w14:textId="77777777" w:rsidTr="00A80152">
        <w:trPr>
          <w:jc w:val="center"/>
        </w:trPr>
        <w:tc>
          <w:tcPr>
            <w:tcW w:w="9752" w:type="dxa"/>
            <w:gridSpan w:val="2"/>
          </w:tcPr>
          <w:p w14:paraId="7A2D8EEA" w14:textId="77777777" w:rsidR="00A80152" w:rsidRPr="00443556" w:rsidRDefault="00A80152" w:rsidP="00A80152">
            <w:pPr>
              <w:keepNext/>
            </w:pPr>
          </w:p>
        </w:tc>
      </w:tr>
      <w:tr w:rsidR="00A80152" w:rsidRPr="00443556" w14:paraId="16EAD271" w14:textId="77777777" w:rsidTr="00A80152">
        <w:trPr>
          <w:jc w:val="center"/>
        </w:trPr>
        <w:tc>
          <w:tcPr>
            <w:tcW w:w="4876" w:type="dxa"/>
          </w:tcPr>
          <w:p w14:paraId="1D2A912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50E76A9" w14:textId="77777777" w:rsidR="00A80152" w:rsidRPr="00443556" w:rsidRDefault="00A80152" w:rsidP="00A80152">
            <w:pPr>
              <w:pStyle w:val="ColumnHeading"/>
              <w:keepNext/>
              <w:rPr>
                <w:lang w:val="en-GB"/>
              </w:rPr>
            </w:pPr>
            <w:r w:rsidRPr="00443556">
              <w:rPr>
                <w:lang w:val="en-GB"/>
              </w:rPr>
              <w:t>Amendment</w:t>
            </w:r>
          </w:p>
        </w:tc>
      </w:tr>
      <w:tr w:rsidR="00A80152" w:rsidRPr="00443556" w14:paraId="3809DA13" w14:textId="77777777" w:rsidTr="00A80152">
        <w:trPr>
          <w:jc w:val="center"/>
        </w:trPr>
        <w:tc>
          <w:tcPr>
            <w:tcW w:w="4876" w:type="dxa"/>
          </w:tcPr>
          <w:p w14:paraId="4997F07F" w14:textId="77777777" w:rsidR="00A80152" w:rsidRPr="00443556" w:rsidRDefault="00A80152" w:rsidP="00A80152">
            <w:pPr>
              <w:pStyle w:val="Normal6"/>
              <w:rPr>
                <w:lang w:val="en-GB"/>
              </w:rPr>
            </w:pPr>
          </w:p>
        </w:tc>
        <w:tc>
          <w:tcPr>
            <w:tcW w:w="4876" w:type="dxa"/>
          </w:tcPr>
          <w:p w14:paraId="64F221DC" w14:textId="77777777" w:rsidR="00A80152" w:rsidRPr="00443556" w:rsidRDefault="00A80152" w:rsidP="00A80152">
            <w:pPr>
              <w:pStyle w:val="Normal6"/>
              <w:rPr>
                <w:szCs w:val="24"/>
                <w:lang w:val="en-GB"/>
              </w:rPr>
            </w:pPr>
            <w:r w:rsidRPr="00443556">
              <w:rPr>
                <w:b/>
                <w:i/>
              </w:rPr>
              <w:t>3 a.</w:t>
            </w:r>
            <w:r w:rsidRPr="00443556">
              <w:rPr>
                <w:b/>
                <w:i/>
              </w:rPr>
              <w:tab/>
              <w:t>On the basis of the information provided by the verifier, the Member State’s competent authority shall calculate the amount of the penalties referred to in Article 20(1) and (2) and shall notify it to the company.</w:t>
            </w:r>
          </w:p>
        </w:tc>
      </w:tr>
    </w:tbl>
    <w:p w14:paraId="6CFFECF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1335078" w14:textId="77777777" w:rsidR="00A80152" w:rsidRPr="00443556" w:rsidRDefault="00A80152" w:rsidP="00A80152">
      <w:r w:rsidRPr="00443556">
        <w:rPr>
          <w:rStyle w:val="HideTWBExt"/>
          <w:noProof w:val="0"/>
        </w:rPr>
        <w:t>&lt;/Amend&gt;</w:t>
      </w:r>
    </w:p>
    <w:p w14:paraId="18A2EC07"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119</w:t>
      </w:r>
      <w:r w:rsidRPr="00443556">
        <w:rPr>
          <w:rStyle w:val="HideTWBExt"/>
          <w:b w:val="0"/>
          <w:noProof w:val="0"/>
          <w:lang w:val="en-GB"/>
        </w:rPr>
        <w:t>&lt;/NumAm&gt;</w:t>
      </w:r>
    </w:p>
    <w:p w14:paraId="3D45999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2230A68" w14:textId="77777777" w:rsidR="00A80152" w:rsidRPr="00443556" w:rsidRDefault="00A80152" w:rsidP="00A80152">
      <w:r w:rsidRPr="00443556">
        <w:rPr>
          <w:rStyle w:val="HideTWBExt"/>
          <w:noProof w:val="0"/>
        </w:rPr>
        <w:t>&lt;/RepeatBlock-By&gt;</w:t>
      </w:r>
    </w:p>
    <w:p w14:paraId="0553009E"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5C4B4FCA" w14:textId="77777777" w:rsidR="00A80152" w:rsidRPr="00443556" w:rsidRDefault="00A80152" w:rsidP="00A80152"/>
    <w:p w14:paraId="5040E08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3F2ADAD" w14:textId="77777777" w:rsidR="00A80152" w:rsidRPr="00443556" w:rsidRDefault="00A80152" w:rsidP="00A80152">
      <w:pPr>
        <w:pStyle w:val="NormalBold"/>
      </w:pPr>
      <w:r w:rsidRPr="00443556">
        <w:rPr>
          <w:rStyle w:val="HideTWBExt"/>
          <w:b w:val="0"/>
          <w:noProof w:val="0"/>
        </w:rPr>
        <w:t>&lt;Article&gt;</w:t>
      </w:r>
      <w:r w:rsidR="005D5DD6" w:rsidRPr="00443556">
        <w:t>Article 15 – paragraph 4a</w:t>
      </w:r>
      <w:r w:rsidRPr="00443556">
        <w:t xml:space="preserve">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298B570" w14:textId="77777777" w:rsidTr="00A80152">
        <w:trPr>
          <w:jc w:val="center"/>
        </w:trPr>
        <w:tc>
          <w:tcPr>
            <w:tcW w:w="9752" w:type="dxa"/>
            <w:gridSpan w:val="2"/>
          </w:tcPr>
          <w:p w14:paraId="6FFDB1BE" w14:textId="77777777" w:rsidR="00A80152" w:rsidRPr="00443556" w:rsidRDefault="00A80152" w:rsidP="00A80152">
            <w:pPr>
              <w:keepNext/>
            </w:pPr>
          </w:p>
        </w:tc>
      </w:tr>
      <w:tr w:rsidR="00A80152" w:rsidRPr="00443556" w14:paraId="13578714" w14:textId="77777777" w:rsidTr="00A80152">
        <w:trPr>
          <w:jc w:val="center"/>
        </w:trPr>
        <w:tc>
          <w:tcPr>
            <w:tcW w:w="4876" w:type="dxa"/>
          </w:tcPr>
          <w:p w14:paraId="67758DC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3CD3ADA" w14:textId="77777777" w:rsidR="00A80152" w:rsidRPr="00443556" w:rsidRDefault="00A80152" w:rsidP="00A80152">
            <w:pPr>
              <w:pStyle w:val="ColumnHeading"/>
              <w:keepNext/>
              <w:rPr>
                <w:lang w:val="en-GB"/>
              </w:rPr>
            </w:pPr>
            <w:r w:rsidRPr="00443556">
              <w:rPr>
                <w:lang w:val="en-GB"/>
              </w:rPr>
              <w:t>Amendment</w:t>
            </w:r>
          </w:p>
        </w:tc>
      </w:tr>
      <w:tr w:rsidR="00A80152" w:rsidRPr="00443556" w14:paraId="4ECE7B96" w14:textId="77777777" w:rsidTr="00A80152">
        <w:trPr>
          <w:jc w:val="center"/>
        </w:trPr>
        <w:tc>
          <w:tcPr>
            <w:tcW w:w="4876" w:type="dxa"/>
          </w:tcPr>
          <w:p w14:paraId="1FE5C17D" w14:textId="77777777" w:rsidR="00A80152" w:rsidRPr="00443556" w:rsidRDefault="00A80152" w:rsidP="00A80152">
            <w:pPr>
              <w:pStyle w:val="Normal6"/>
              <w:rPr>
                <w:lang w:val="en-GB"/>
              </w:rPr>
            </w:pPr>
          </w:p>
        </w:tc>
        <w:tc>
          <w:tcPr>
            <w:tcW w:w="4876" w:type="dxa"/>
          </w:tcPr>
          <w:p w14:paraId="4C3CAD3B" w14:textId="77777777" w:rsidR="00A80152" w:rsidRPr="00443556" w:rsidRDefault="00A80152" w:rsidP="005D5DD6">
            <w:pPr>
              <w:pStyle w:val="Normal6"/>
              <w:rPr>
                <w:szCs w:val="24"/>
                <w:lang w:val="en-GB"/>
              </w:rPr>
            </w:pPr>
            <w:r w:rsidRPr="00443556">
              <w:rPr>
                <w:b/>
                <w:i/>
              </w:rPr>
              <w:t>4a. The administering authority in respect of a shipping company shall be:</w:t>
            </w:r>
          </w:p>
        </w:tc>
      </w:tr>
      <w:tr w:rsidR="005D5DD6" w:rsidRPr="00443556" w14:paraId="75813739" w14:textId="77777777" w:rsidTr="00A80152">
        <w:trPr>
          <w:jc w:val="center"/>
        </w:trPr>
        <w:tc>
          <w:tcPr>
            <w:tcW w:w="4876" w:type="dxa"/>
          </w:tcPr>
          <w:p w14:paraId="62680A73" w14:textId="77777777" w:rsidR="005D5DD6" w:rsidRPr="00443556" w:rsidRDefault="005D5DD6" w:rsidP="00A80152">
            <w:pPr>
              <w:pStyle w:val="Normal6"/>
              <w:rPr>
                <w:lang w:val="en-GB"/>
              </w:rPr>
            </w:pPr>
          </w:p>
        </w:tc>
        <w:tc>
          <w:tcPr>
            <w:tcW w:w="4876" w:type="dxa"/>
          </w:tcPr>
          <w:p w14:paraId="4C65B944" w14:textId="77777777" w:rsidR="005D5DD6" w:rsidRPr="00443556" w:rsidRDefault="005D5DD6" w:rsidP="00A80152">
            <w:pPr>
              <w:pStyle w:val="Normal6"/>
              <w:rPr>
                <w:b/>
                <w:i/>
              </w:rPr>
            </w:pPr>
            <w:r w:rsidRPr="00443556">
              <w:rPr>
                <w:b/>
                <w:i/>
              </w:rPr>
              <w:t>(a) in the case of a shipping company registered in a Member State, the Member State in which the shipping company is registered;</w:t>
            </w:r>
          </w:p>
        </w:tc>
      </w:tr>
      <w:tr w:rsidR="00A80152" w:rsidRPr="00443556" w14:paraId="10D52AC2" w14:textId="77777777" w:rsidTr="00A80152">
        <w:trPr>
          <w:jc w:val="center"/>
        </w:trPr>
        <w:tc>
          <w:tcPr>
            <w:tcW w:w="4876" w:type="dxa"/>
          </w:tcPr>
          <w:p w14:paraId="79307785" w14:textId="77777777" w:rsidR="00A80152" w:rsidRPr="00443556" w:rsidRDefault="00A80152" w:rsidP="00A80152">
            <w:pPr>
              <w:pStyle w:val="Normal6"/>
              <w:rPr>
                <w:lang w:val="en-GB"/>
              </w:rPr>
            </w:pPr>
          </w:p>
        </w:tc>
        <w:tc>
          <w:tcPr>
            <w:tcW w:w="4876" w:type="dxa"/>
          </w:tcPr>
          <w:p w14:paraId="53662639" w14:textId="77777777" w:rsidR="00A80152" w:rsidRPr="00443556" w:rsidRDefault="00A80152" w:rsidP="00A80152">
            <w:pPr>
              <w:pStyle w:val="Normal6"/>
              <w:rPr>
                <w:szCs w:val="24"/>
                <w:lang w:val="en-GB"/>
              </w:rPr>
            </w:pPr>
            <w:r w:rsidRPr="00443556">
              <w:rPr>
                <w:b/>
                <w:i/>
              </w:rPr>
              <w:t>(b) in the case of a shipping company that is not registered in a Member State, the Member State with the greatest estimated number of port calls from voyages performed by that shipping company in the last two monitoring years falling within the scope set out in Article 2;</w:t>
            </w:r>
          </w:p>
        </w:tc>
      </w:tr>
      <w:tr w:rsidR="00A80152" w:rsidRPr="00443556" w14:paraId="1C380340" w14:textId="77777777" w:rsidTr="00A80152">
        <w:trPr>
          <w:jc w:val="center"/>
        </w:trPr>
        <w:tc>
          <w:tcPr>
            <w:tcW w:w="4876" w:type="dxa"/>
          </w:tcPr>
          <w:p w14:paraId="5CD603FB" w14:textId="77777777" w:rsidR="00A80152" w:rsidRPr="00443556" w:rsidRDefault="00A80152" w:rsidP="00A80152">
            <w:pPr>
              <w:pStyle w:val="Normal6"/>
              <w:rPr>
                <w:lang w:val="en-GB"/>
              </w:rPr>
            </w:pPr>
          </w:p>
        </w:tc>
        <w:tc>
          <w:tcPr>
            <w:tcW w:w="4876" w:type="dxa"/>
          </w:tcPr>
          <w:p w14:paraId="1963942B" w14:textId="77777777" w:rsidR="00A80152" w:rsidRPr="00443556" w:rsidRDefault="00A80152" w:rsidP="00A80152">
            <w:pPr>
              <w:pStyle w:val="Normal6"/>
              <w:rPr>
                <w:szCs w:val="24"/>
                <w:lang w:val="en-GB"/>
              </w:rPr>
            </w:pPr>
            <w:r w:rsidRPr="00443556">
              <w:rPr>
                <w:b/>
                <w:i/>
              </w:rPr>
              <w:t>(c) in the case of a shipping company that is not registered in a Member State and that has not carried out any voyage falling within the scope set out in Article2 in the preceding two monitoring years, the administering authority shall be the Member State from where the shipping company has started its first voyage falling within the scope set out in Article 2.</w:t>
            </w:r>
          </w:p>
        </w:tc>
      </w:tr>
    </w:tbl>
    <w:p w14:paraId="2BE1689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1776259" w14:textId="77777777" w:rsidR="00A80152" w:rsidRPr="00443556" w:rsidRDefault="00A80152" w:rsidP="00A80152">
      <w:r w:rsidRPr="00443556">
        <w:rPr>
          <w:rStyle w:val="HideTWBExt"/>
          <w:noProof w:val="0"/>
        </w:rPr>
        <w:t>&lt;/Amend&gt;</w:t>
      </w:r>
    </w:p>
    <w:p w14:paraId="5C04A7D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120</w:t>
      </w:r>
      <w:r w:rsidRPr="00443556">
        <w:rPr>
          <w:rStyle w:val="HideTWBExt"/>
          <w:b w:val="0"/>
          <w:noProof w:val="0"/>
          <w:lang w:val="en-GB"/>
        </w:rPr>
        <w:t>&lt;/NumAm&gt;</w:t>
      </w:r>
    </w:p>
    <w:p w14:paraId="39A846E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7B45EF7" w14:textId="77777777" w:rsidR="00A80152" w:rsidRPr="00443556" w:rsidRDefault="00A80152" w:rsidP="00A80152">
      <w:r w:rsidRPr="00443556">
        <w:rPr>
          <w:rStyle w:val="HideTWBExt"/>
          <w:noProof w:val="0"/>
        </w:rPr>
        <w:t>&lt;/RepeatBlock-By&gt;</w:t>
      </w:r>
    </w:p>
    <w:p w14:paraId="2DABDDCF"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35690AE4" w14:textId="77777777" w:rsidR="00A80152" w:rsidRPr="00443556" w:rsidRDefault="00A80152" w:rsidP="00A80152"/>
    <w:p w14:paraId="19D3AB9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86B7741" w14:textId="77777777" w:rsidR="00A80152" w:rsidRPr="00443556" w:rsidRDefault="00A80152" w:rsidP="00A80152">
      <w:pPr>
        <w:pStyle w:val="NormalBold"/>
      </w:pPr>
      <w:r w:rsidRPr="00443556">
        <w:rPr>
          <w:rStyle w:val="HideTWBExt"/>
          <w:b w:val="0"/>
          <w:noProof w:val="0"/>
        </w:rPr>
        <w:t>&lt;Article&gt;</w:t>
      </w:r>
      <w:r w:rsidRPr="00443556">
        <w:t>Article 16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E22C252" w14:textId="77777777" w:rsidTr="00A80152">
        <w:trPr>
          <w:jc w:val="center"/>
        </w:trPr>
        <w:tc>
          <w:tcPr>
            <w:tcW w:w="9752" w:type="dxa"/>
            <w:gridSpan w:val="2"/>
          </w:tcPr>
          <w:p w14:paraId="7DCAF4EA" w14:textId="77777777" w:rsidR="00A80152" w:rsidRPr="00443556" w:rsidRDefault="00A80152" w:rsidP="00A80152">
            <w:pPr>
              <w:keepNext/>
            </w:pPr>
          </w:p>
        </w:tc>
      </w:tr>
      <w:tr w:rsidR="00A80152" w:rsidRPr="00443556" w14:paraId="1BA97CCB" w14:textId="77777777" w:rsidTr="00A80152">
        <w:trPr>
          <w:jc w:val="center"/>
        </w:trPr>
        <w:tc>
          <w:tcPr>
            <w:tcW w:w="4876" w:type="dxa"/>
          </w:tcPr>
          <w:p w14:paraId="4685B3C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24FD4F5" w14:textId="77777777" w:rsidR="00A80152" w:rsidRPr="00443556" w:rsidRDefault="00A80152" w:rsidP="00A80152">
            <w:pPr>
              <w:pStyle w:val="ColumnHeading"/>
              <w:keepNext/>
              <w:rPr>
                <w:lang w:val="en-GB"/>
              </w:rPr>
            </w:pPr>
            <w:r w:rsidRPr="00443556">
              <w:rPr>
                <w:lang w:val="en-GB"/>
              </w:rPr>
              <w:t>Amendment</w:t>
            </w:r>
          </w:p>
        </w:tc>
      </w:tr>
      <w:tr w:rsidR="00A80152" w:rsidRPr="00443556" w14:paraId="081D52BC" w14:textId="77777777" w:rsidTr="00A80152">
        <w:trPr>
          <w:jc w:val="center"/>
        </w:trPr>
        <w:tc>
          <w:tcPr>
            <w:tcW w:w="4876" w:type="dxa"/>
          </w:tcPr>
          <w:p w14:paraId="50253DA7" w14:textId="77777777" w:rsidR="00A80152" w:rsidRPr="00443556" w:rsidRDefault="00A80152" w:rsidP="00A80152">
            <w:pPr>
              <w:pStyle w:val="Normal6"/>
              <w:rPr>
                <w:lang w:val="en-GB"/>
              </w:rPr>
            </w:pPr>
            <w:r w:rsidRPr="00443556">
              <w:rPr>
                <w:lang w:val="en-GB"/>
              </w:rPr>
              <w:t>1.</w:t>
            </w:r>
            <w:r w:rsidRPr="00443556">
              <w:rPr>
                <w:lang w:val="en-GB"/>
              </w:rPr>
              <w:tab/>
              <w:t>The Commission shall develop, ensure functioning and update an electronic compliance database for the monitoring of compliance with Articles 4 and 5. The compliance database shall be used to keep a record of the compliance balance of the ships and the use of the flexibility mechanisms set out in Articles 17 and 18</w:t>
            </w:r>
            <w:r w:rsidRPr="00443556">
              <w:rPr>
                <w:b/>
                <w:i/>
              </w:rPr>
              <w:t>.</w:t>
            </w:r>
            <w:r w:rsidRPr="00443556">
              <w:rPr>
                <w:lang w:val="en-GB"/>
              </w:rPr>
              <w:t xml:space="preserve"> It shall be accessible to the companies, the verifiers, the competent authorities and the Commission.</w:t>
            </w:r>
          </w:p>
        </w:tc>
        <w:tc>
          <w:tcPr>
            <w:tcW w:w="4876" w:type="dxa"/>
          </w:tcPr>
          <w:p w14:paraId="3FBB1B91"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Commission shall develop, ensure </w:t>
            </w:r>
            <w:r w:rsidRPr="00443556">
              <w:rPr>
                <w:b/>
                <w:i/>
              </w:rPr>
              <w:t>the</w:t>
            </w:r>
            <w:r w:rsidRPr="00443556">
              <w:rPr>
                <w:lang w:val="en-GB"/>
              </w:rPr>
              <w:t xml:space="preserve"> functioning </w:t>
            </w:r>
            <w:r w:rsidRPr="00443556">
              <w:rPr>
                <w:b/>
                <w:i/>
              </w:rPr>
              <w:t>of,</w:t>
            </w:r>
            <w:r w:rsidRPr="00443556">
              <w:rPr>
                <w:lang w:val="en-GB"/>
              </w:rPr>
              <w:t xml:space="preserve"> and update an electronic compliance database </w:t>
            </w:r>
            <w:r w:rsidRPr="00443556">
              <w:rPr>
                <w:b/>
                <w:i/>
              </w:rPr>
              <w:t>integrated with the THETIS-MRV system established under Regulation (EU) 2015/757,</w:t>
            </w:r>
            <w:r w:rsidRPr="00443556">
              <w:rPr>
                <w:lang w:val="en-GB"/>
              </w:rPr>
              <w:t xml:space="preserve"> for the monitoring of compliance with Articles 4 and 5. The compliance database shall be used to keep a record of the compliance balance of the ships</w:t>
            </w:r>
            <w:r w:rsidRPr="00443556">
              <w:rPr>
                <w:b/>
                <w:i/>
              </w:rPr>
              <w:t>, the use of the exemptions set out in Article 5(3)</w:t>
            </w:r>
            <w:r w:rsidRPr="00443556">
              <w:rPr>
                <w:lang w:val="en-GB"/>
              </w:rPr>
              <w:t xml:space="preserve"> and the use of the flexibility mechanisms set out in Articles 17 and 18 </w:t>
            </w:r>
            <w:r w:rsidRPr="00443556">
              <w:rPr>
                <w:b/>
                <w:i/>
              </w:rPr>
              <w:t>and penalties incurred under Article 20.</w:t>
            </w:r>
            <w:r w:rsidRPr="00443556">
              <w:rPr>
                <w:lang w:val="en-GB"/>
              </w:rPr>
              <w:t>It shall be accessible to the companies, the verifiers, the competent authorities and the Commission.</w:t>
            </w:r>
          </w:p>
        </w:tc>
      </w:tr>
    </w:tbl>
    <w:p w14:paraId="67FBAD9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D3F7C02" w14:textId="77777777" w:rsidR="00A80152" w:rsidRPr="00443556" w:rsidRDefault="00A80152" w:rsidP="00A80152">
      <w:r w:rsidRPr="00443556">
        <w:rPr>
          <w:rStyle w:val="HideTWBExt"/>
          <w:noProof w:val="0"/>
        </w:rPr>
        <w:t>&lt;/Amend&gt;</w:t>
      </w:r>
    </w:p>
    <w:p w14:paraId="47851FC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121</w:t>
      </w:r>
      <w:r w:rsidRPr="00443556">
        <w:rPr>
          <w:rStyle w:val="HideTWBExt"/>
          <w:b w:val="0"/>
          <w:noProof w:val="0"/>
          <w:lang w:val="en-GB"/>
        </w:rPr>
        <w:t>&lt;/NumAm&gt;</w:t>
      </w:r>
    </w:p>
    <w:p w14:paraId="592036C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3E37B2A" w14:textId="77777777" w:rsidR="00A80152" w:rsidRPr="00443556" w:rsidRDefault="00A80152" w:rsidP="00A80152">
      <w:r w:rsidRPr="00443556">
        <w:rPr>
          <w:rStyle w:val="HideTWBExt"/>
          <w:noProof w:val="0"/>
        </w:rPr>
        <w:t>&lt;/RepeatBlock-By&gt;</w:t>
      </w:r>
    </w:p>
    <w:p w14:paraId="08F8DD8B"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4E57C475" w14:textId="77777777" w:rsidR="00A80152" w:rsidRPr="00443556" w:rsidRDefault="00A80152" w:rsidP="00A80152"/>
    <w:p w14:paraId="1818A7B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4E761A4" w14:textId="77777777" w:rsidR="00A80152" w:rsidRPr="00443556" w:rsidRDefault="00A80152" w:rsidP="00A80152">
      <w:pPr>
        <w:pStyle w:val="NormalBold"/>
      </w:pPr>
      <w:r w:rsidRPr="00443556">
        <w:rPr>
          <w:rStyle w:val="HideTWBExt"/>
          <w:b w:val="0"/>
          <w:noProof w:val="0"/>
        </w:rPr>
        <w:t>&lt;Article&gt;</w:t>
      </w:r>
      <w:r w:rsidRPr="00443556">
        <w:t>Article 16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BCD9A5D" w14:textId="77777777" w:rsidTr="00A80152">
        <w:trPr>
          <w:jc w:val="center"/>
        </w:trPr>
        <w:tc>
          <w:tcPr>
            <w:tcW w:w="9752" w:type="dxa"/>
            <w:gridSpan w:val="2"/>
          </w:tcPr>
          <w:p w14:paraId="3B99869A" w14:textId="77777777" w:rsidR="00A80152" w:rsidRPr="00443556" w:rsidRDefault="00A80152" w:rsidP="00A80152">
            <w:pPr>
              <w:keepNext/>
            </w:pPr>
          </w:p>
        </w:tc>
      </w:tr>
      <w:tr w:rsidR="00A80152" w:rsidRPr="00443556" w14:paraId="46E75AAC" w14:textId="77777777" w:rsidTr="00A80152">
        <w:trPr>
          <w:jc w:val="center"/>
        </w:trPr>
        <w:tc>
          <w:tcPr>
            <w:tcW w:w="4876" w:type="dxa"/>
          </w:tcPr>
          <w:p w14:paraId="69A7A225"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F0466C4" w14:textId="77777777" w:rsidR="00A80152" w:rsidRPr="00443556" w:rsidRDefault="00A80152" w:rsidP="00A80152">
            <w:pPr>
              <w:pStyle w:val="ColumnHeading"/>
              <w:keepNext/>
              <w:rPr>
                <w:lang w:val="en-GB"/>
              </w:rPr>
            </w:pPr>
            <w:r w:rsidRPr="00443556">
              <w:rPr>
                <w:lang w:val="en-GB"/>
              </w:rPr>
              <w:t>Amendment</w:t>
            </w:r>
          </w:p>
        </w:tc>
      </w:tr>
      <w:tr w:rsidR="00A80152" w:rsidRPr="00443556" w14:paraId="5A5D4BF0" w14:textId="77777777" w:rsidTr="00A80152">
        <w:trPr>
          <w:jc w:val="center"/>
        </w:trPr>
        <w:tc>
          <w:tcPr>
            <w:tcW w:w="4876" w:type="dxa"/>
          </w:tcPr>
          <w:p w14:paraId="348E60C9" w14:textId="77777777" w:rsidR="00A80152" w:rsidRPr="00443556" w:rsidRDefault="00A80152" w:rsidP="00A80152">
            <w:pPr>
              <w:pStyle w:val="Normal6"/>
              <w:rPr>
                <w:lang w:val="en-GB"/>
              </w:rPr>
            </w:pPr>
            <w:r w:rsidRPr="00443556">
              <w:rPr>
                <w:lang w:val="en-GB"/>
              </w:rPr>
              <w:t>3.</w:t>
            </w:r>
            <w:r w:rsidRPr="00443556">
              <w:rPr>
                <w:lang w:val="en-GB"/>
              </w:rPr>
              <w:tab/>
              <w:t>By 30 April of each year, the company shall record in the compliance database for each of its ships the information referred to in Article 15(2), as ascertained by the verifier, together with information allowing to identify the ship, the company, as well as the identity of the verifier that carried out the assessment.</w:t>
            </w:r>
          </w:p>
        </w:tc>
        <w:tc>
          <w:tcPr>
            <w:tcW w:w="4876" w:type="dxa"/>
          </w:tcPr>
          <w:p w14:paraId="5523D2DD" w14:textId="77777777" w:rsidR="00A80152" w:rsidRPr="00443556" w:rsidRDefault="00A80152" w:rsidP="00A80152">
            <w:pPr>
              <w:pStyle w:val="Normal6"/>
              <w:rPr>
                <w:szCs w:val="24"/>
                <w:lang w:val="en-GB"/>
              </w:rPr>
            </w:pPr>
            <w:r w:rsidRPr="00443556">
              <w:rPr>
                <w:lang w:val="en-GB"/>
              </w:rPr>
              <w:t>3.</w:t>
            </w:r>
            <w:r w:rsidRPr="00443556">
              <w:rPr>
                <w:lang w:val="en-GB"/>
              </w:rPr>
              <w:tab/>
              <w:t xml:space="preserve">By 30 April of each year, the company shall record in the compliance database for each of its ships the information referred to in Article 15(2), as ascertained </w:t>
            </w:r>
            <w:r w:rsidRPr="00443556">
              <w:rPr>
                <w:b/>
                <w:i/>
              </w:rPr>
              <w:t>and calculated</w:t>
            </w:r>
            <w:r w:rsidRPr="00443556">
              <w:rPr>
                <w:lang w:val="en-GB"/>
              </w:rPr>
              <w:t xml:space="preserve"> by the verifier</w:t>
            </w:r>
            <w:r w:rsidRPr="00443556">
              <w:rPr>
                <w:b/>
                <w:i/>
              </w:rPr>
              <w:t>, the use of the flexibility mechanisms set out in Articles 17 and 18, the yearly exceptions applied under Article 5(3)issued, if any</w:t>
            </w:r>
            <w:r w:rsidRPr="00443556">
              <w:rPr>
                <w:lang w:val="en-GB"/>
              </w:rPr>
              <w:t>, together with information allowing to identify the ship, the company, as well as the identity of the verifier that carried out the assessment.</w:t>
            </w:r>
          </w:p>
        </w:tc>
      </w:tr>
    </w:tbl>
    <w:p w14:paraId="4837265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6C747AE" w14:textId="77777777" w:rsidR="00A80152" w:rsidRPr="00443556" w:rsidRDefault="00A80152" w:rsidP="00A80152">
      <w:r w:rsidRPr="00443556">
        <w:rPr>
          <w:rStyle w:val="HideTWBExt"/>
          <w:noProof w:val="0"/>
        </w:rPr>
        <w:t>&lt;/Amend&gt;</w:t>
      </w:r>
    </w:p>
    <w:p w14:paraId="261590C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122</w:t>
      </w:r>
      <w:r w:rsidRPr="00443556">
        <w:rPr>
          <w:rStyle w:val="HideTWBExt"/>
          <w:b w:val="0"/>
          <w:noProof w:val="0"/>
          <w:lang w:val="en-GB"/>
        </w:rPr>
        <w:t>&lt;/NumAm&gt;</w:t>
      </w:r>
    </w:p>
    <w:p w14:paraId="2460602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055E960" w14:textId="77777777" w:rsidR="00A80152" w:rsidRPr="00443556" w:rsidRDefault="00A80152" w:rsidP="00A80152">
      <w:r w:rsidRPr="00443556">
        <w:rPr>
          <w:rStyle w:val="HideTWBExt"/>
          <w:noProof w:val="0"/>
        </w:rPr>
        <w:t>&lt;/RepeatBlock-By&gt;</w:t>
      </w:r>
    </w:p>
    <w:p w14:paraId="1AE6D19B"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2403F6F6" w14:textId="77777777" w:rsidR="00A80152" w:rsidRPr="00443556" w:rsidRDefault="00A80152" w:rsidP="00A80152"/>
    <w:p w14:paraId="4725F21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5C44095" w14:textId="77777777" w:rsidR="00A80152" w:rsidRPr="00443556" w:rsidRDefault="00A80152" w:rsidP="00A80152">
      <w:pPr>
        <w:pStyle w:val="NormalBold"/>
      </w:pPr>
      <w:r w:rsidRPr="00443556">
        <w:rPr>
          <w:rStyle w:val="HideTWBExt"/>
          <w:b w:val="0"/>
          <w:noProof w:val="0"/>
        </w:rPr>
        <w:t>&lt;Article&gt;</w:t>
      </w:r>
      <w:r w:rsidRPr="00443556">
        <w:t>Article 17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65D1E89" w14:textId="77777777" w:rsidTr="00A80152">
        <w:trPr>
          <w:jc w:val="center"/>
        </w:trPr>
        <w:tc>
          <w:tcPr>
            <w:tcW w:w="9752" w:type="dxa"/>
            <w:gridSpan w:val="2"/>
          </w:tcPr>
          <w:p w14:paraId="24EE55C5" w14:textId="77777777" w:rsidR="00A80152" w:rsidRPr="00443556" w:rsidRDefault="00A80152" w:rsidP="00A80152">
            <w:pPr>
              <w:keepNext/>
            </w:pPr>
          </w:p>
        </w:tc>
      </w:tr>
      <w:tr w:rsidR="00A80152" w:rsidRPr="00443556" w14:paraId="534B21FB" w14:textId="77777777" w:rsidTr="00A80152">
        <w:trPr>
          <w:jc w:val="center"/>
        </w:trPr>
        <w:tc>
          <w:tcPr>
            <w:tcW w:w="4876" w:type="dxa"/>
          </w:tcPr>
          <w:p w14:paraId="1D6961E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EDDEFF3" w14:textId="77777777" w:rsidR="00A80152" w:rsidRPr="00443556" w:rsidRDefault="00A80152" w:rsidP="00A80152">
            <w:pPr>
              <w:pStyle w:val="ColumnHeading"/>
              <w:keepNext/>
              <w:rPr>
                <w:lang w:val="en-GB"/>
              </w:rPr>
            </w:pPr>
            <w:r w:rsidRPr="00443556">
              <w:rPr>
                <w:lang w:val="en-GB"/>
              </w:rPr>
              <w:t>Amendment</w:t>
            </w:r>
          </w:p>
        </w:tc>
      </w:tr>
      <w:tr w:rsidR="00A80152" w:rsidRPr="00443556" w14:paraId="5AC93CC5" w14:textId="77777777" w:rsidTr="00A80152">
        <w:trPr>
          <w:jc w:val="center"/>
        </w:trPr>
        <w:tc>
          <w:tcPr>
            <w:tcW w:w="4876" w:type="dxa"/>
          </w:tcPr>
          <w:p w14:paraId="046378D2" w14:textId="77777777" w:rsidR="00A80152" w:rsidRPr="00443556" w:rsidRDefault="00A80152" w:rsidP="00A80152">
            <w:pPr>
              <w:pStyle w:val="Normal6"/>
              <w:rPr>
                <w:lang w:val="en-GB"/>
              </w:rPr>
            </w:pPr>
            <w:r w:rsidRPr="00443556">
              <w:rPr>
                <w:lang w:val="en-GB"/>
              </w:rPr>
              <w:t>1.</w:t>
            </w:r>
            <w:r w:rsidRPr="00443556">
              <w:rPr>
                <w:lang w:val="en-GB"/>
              </w:rPr>
              <w:tab/>
              <w:t xml:space="preserve">Where the ship has </w:t>
            </w:r>
            <w:r w:rsidRPr="00443556">
              <w:rPr>
                <w:b/>
                <w:i/>
              </w:rPr>
              <w:t>a compliance surplus</w:t>
            </w:r>
            <w:r w:rsidRPr="00443556">
              <w:rPr>
                <w:lang w:val="en-GB"/>
              </w:rPr>
              <w:t xml:space="preserve"> for the reporting period, the company may bank it to the same ship’s compliance balance for the following reporting period. The company shall record the banking of the compliance surplus to the following reporting period in the compliance database subject to approval by its verifier. The company may no longer bank the compliance surplus once the FuelEU certificate of compliance has been issued.</w:t>
            </w:r>
          </w:p>
        </w:tc>
        <w:tc>
          <w:tcPr>
            <w:tcW w:w="4876" w:type="dxa"/>
          </w:tcPr>
          <w:p w14:paraId="771ED392" w14:textId="77777777" w:rsidR="00A80152" w:rsidRPr="00443556" w:rsidRDefault="00A80152" w:rsidP="00A80152">
            <w:pPr>
              <w:pStyle w:val="Normal6"/>
              <w:rPr>
                <w:lang w:val="en-GB"/>
              </w:rPr>
            </w:pPr>
            <w:r w:rsidRPr="00443556">
              <w:rPr>
                <w:lang w:val="en-GB"/>
              </w:rPr>
              <w:t>1.</w:t>
            </w:r>
            <w:r w:rsidRPr="00443556">
              <w:rPr>
                <w:lang w:val="en-GB"/>
              </w:rPr>
              <w:tab/>
            </w:r>
            <w:r w:rsidRPr="00443556">
              <w:rPr>
                <w:b/>
                <w:i/>
              </w:rPr>
              <w:t>Based on the information referred to in Article 15(2),</w:t>
            </w:r>
            <w:r w:rsidRPr="00443556">
              <w:rPr>
                <w:lang w:val="en-GB"/>
              </w:rPr>
              <w:t xml:space="preserve"> where the ship has for the reporting period </w:t>
            </w:r>
            <w:r w:rsidRPr="00443556">
              <w:rPr>
                <w:b/>
                <w:i/>
              </w:rPr>
              <w:t>a compliance surplus on its greenhouse gas intensity or RNFBO quota as referred to in Articles 4(2) and 4a(3) respectively</w:t>
            </w:r>
            <w:r w:rsidRPr="00443556">
              <w:rPr>
                <w:lang w:val="en-GB"/>
              </w:rPr>
              <w:t xml:space="preserve">, the company may bank it to the same ship’s compliance balance for the following reporting period. The company shall record the banking of the compliance surplus to the following reporting period in the compliance database subject to approval by its verifier. The company may no longer bank the compliance surplus once the FuelEU certificate of compliance has been issued. </w:t>
            </w:r>
          </w:p>
          <w:p w14:paraId="74A78C96" w14:textId="77777777" w:rsidR="005D5DD6" w:rsidRPr="00443556" w:rsidRDefault="005D5DD6" w:rsidP="00A80152">
            <w:pPr>
              <w:pStyle w:val="Normal6"/>
              <w:rPr>
                <w:szCs w:val="24"/>
                <w:lang w:val="en-GB"/>
              </w:rPr>
            </w:pPr>
            <w:r w:rsidRPr="00443556">
              <w:rPr>
                <w:rFonts w:eastAsia="Calibri"/>
                <w:b/>
                <w:i/>
                <w:szCs w:val="22"/>
                <w:lang w:val="en-IE"/>
              </w:rPr>
              <w:t>The unused compliance surplus for the following reporting period shall have a validity of three years.</w:t>
            </w:r>
          </w:p>
        </w:tc>
      </w:tr>
    </w:tbl>
    <w:p w14:paraId="752D292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090CA55" w14:textId="77777777" w:rsidR="00A80152" w:rsidRPr="00443556" w:rsidRDefault="00A80152" w:rsidP="00A80152">
      <w:r w:rsidRPr="00443556">
        <w:rPr>
          <w:rStyle w:val="HideTWBExt"/>
          <w:noProof w:val="0"/>
        </w:rPr>
        <w:t>&lt;/Amend&gt;</w:t>
      </w:r>
    </w:p>
    <w:p w14:paraId="2DAF00D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123</w:t>
      </w:r>
      <w:r w:rsidRPr="00443556">
        <w:rPr>
          <w:rStyle w:val="HideTWBExt"/>
          <w:b w:val="0"/>
          <w:noProof w:val="0"/>
          <w:lang w:val="en-GB"/>
        </w:rPr>
        <w:t>&lt;/NumAm&gt;</w:t>
      </w:r>
    </w:p>
    <w:p w14:paraId="2DBEEE8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0D2598A" w14:textId="77777777" w:rsidR="00A80152" w:rsidRPr="00443556" w:rsidRDefault="00A80152" w:rsidP="00A80152">
      <w:r w:rsidRPr="00443556">
        <w:rPr>
          <w:rStyle w:val="HideTWBExt"/>
          <w:noProof w:val="0"/>
        </w:rPr>
        <w:t>&lt;/RepeatBlock-By&gt;</w:t>
      </w:r>
    </w:p>
    <w:p w14:paraId="70C1AD17"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511A40C4" w14:textId="77777777" w:rsidR="00A80152" w:rsidRPr="00443556" w:rsidRDefault="00A80152" w:rsidP="00A80152"/>
    <w:p w14:paraId="7733915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05AC2C5" w14:textId="77777777" w:rsidR="00A80152" w:rsidRPr="00443556" w:rsidRDefault="00A80152" w:rsidP="00A80152">
      <w:pPr>
        <w:pStyle w:val="NormalBold"/>
      </w:pPr>
      <w:r w:rsidRPr="00443556">
        <w:rPr>
          <w:rStyle w:val="HideTWBExt"/>
          <w:b w:val="0"/>
          <w:noProof w:val="0"/>
        </w:rPr>
        <w:t>&lt;Article&gt;</w:t>
      </w:r>
      <w:r w:rsidRPr="00443556">
        <w:t>Article 18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56B7240" w14:textId="77777777" w:rsidTr="00A80152">
        <w:trPr>
          <w:jc w:val="center"/>
        </w:trPr>
        <w:tc>
          <w:tcPr>
            <w:tcW w:w="9752" w:type="dxa"/>
            <w:gridSpan w:val="2"/>
          </w:tcPr>
          <w:p w14:paraId="04EEBA3D" w14:textId="77777777" w:rsidR="00A80152" w:rsidRPr="00443556" w:rsidRDefault="00A80152" w:rsidP="00A80152">
            <w:pPr>
              <w:keepNext/>
            </w:pPr>
          </w:p>
        </w:tc>
      </w:tr>
      <w:tr w:rsidR="00A80152" w:rsidRPr="00443556" w14:paraId="1C6EAB1B" w14:textId="77777777" w:rsidTr="00A80152">
        <w:trPr>
          <w:jc w:val="center"/>
        </w:trPr>
        <w:tc>
          <w:tcPr>
            <w:tcW w:w="4876" w:type="dxa"/>
          </w:tcPr>
          <w:p w14:paraId="160AF50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D666648" w14:textId="77777777" w:rsidR="00A80152" w:rsidRPr="00443556" w:rsidRDefault="00A80152" w:rsidP="00A80152">
            <w:pPr>
              <w:pStyle w:val="ColumnHeading"/>
              <w:keepNext/>
              <w:rPr>
                <w:lang w:val="en-GB"/>
              </w:rPr>
            </w:pPr>
            <w:r w:rsidRPr="00443556">
              <w:rPr>
                <w:lang w:val="en-GB"/>
              </w:rPr>
              <w:t>Amendment</w:t>
            </w:r>
          </w:p>
        </w:tc>
      </w:tr>
      <w:tr w:rsidR="00A80152" w:rsidRPr="00443556" w14:paraId="59261AED" w14:textId="77777777" w:rsidTr="00A80152">
        <w:trPr>
          <w:jc w:val="center"/>
        </w:trPr>
        <w:tc>
          <w:tcPr>
            <w:tcW w:w="4876" w:type="dxa"/>
          </w:tcPr>
          <w:p w14:paraId="5CA6E135" w14:textId="77777777" w:rsidR="00A80152" w:rsidRPr="00443556" w:rsidRDefault="00A80152" w:rsidP="00A80152">
            <w:pPr>
              <w:pStyle w:val="Normal6"/>
              <w:rPr>
                <w:lang w:val="en-GB"/>
              </w:rPr>
            </w:pPr>
            <w:r w:rsidRPr="00443556">
              <w:rPr>
                <w:lang w:val="en-GB"/>
              </w:rPr>
              <w:t>1.</w:t>
            </w:r>
            <w:r w:rsidRPr="00443556">
              <w:rPr>
                <w:lang w:val="en-GB"/>
              </w:rPr>
              <w:tab/>
              <w:t>The compliance balances of two or more ships, which are verified by the same verifier, may be pooled for the purposes of fulfilling the requirements of Article 4. A ship’s compliance balance may not be included in more than one pool in the same reporting period.</w:t>
            </w:r>
          </w:p>
        </w:tc>
        <w:tc>
          <w:tcPr>
            <w:tcW w:w="4876" w:type="dxa"/>
          </w:tcPr>
          <w:p w14:paraId="091A8327"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compliance balances </w:t>
            </w:r>
            <w:r w:rsidRPr="00443556">
              <w:rPr>
                <w:b/>
                <w:i/>
              </w:rPr>
              <w:t>for greenhouse gas intensity and RNFBO quota as referred to in Articles4(2) and 4a(3) respectively,</w:t>
            </w:r>
            <w:r w:rsidRPr="00443556">
              <w:rPr>
                <w:lang w:val="en-GB"/>
              </w:rPr>
              <w:t xml:space="preserve"> of two or more ships, which are verified by the same verifier, may be pooled for the purposes of fulfilling the requirements of Article 4 </w:t>
            </w:r>
            <w:r w:rsidRPr="00443556">
              <w:rPr>
                <w:b/>
                <w:i/>
              </w:rPr>
              <w:t>and 4a</w:t>
            </w:r>
            <w:r w:rsidRPr="00443556">
              <w:rPr>
                <w:lang w:val="en-GB"/>
              </w:rPr>
              <w:t>. A ship’s compliance balance may not be included in more than one pool in the same reporting period.</w:t>
            </w:r>
          </w:p>
        </w:tc>
      </w:tr>
    </w:tbl>
    <w:p w14:paraId="25E3D2F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01FF6B0" w14:textId="77777777" w:rsidR="00A80152" w:rsidRPr="00443556" w:rsidRDefault="00A80152" w:rsidP="00A80152">
      <w:r w:rsidRPr="00443556">
        <w:rPr>
          <w:rStyle w:val="HideTWBExt"/>
          <w:noProof w:val="0"/>
        </w:rPr>
        <w:t>&lt;/Amend&gt;</w:t>
      </w:r>
    </w:p>
    <w:p w14:paraId="55478BF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124</w:t>
      </w:r>
      <w:r w:rsidRPr="00443556">
        <w:rPr>
          <w:rStyle w:val="HideTWBExt"/>
          <w:b w:val="0"/>
          <w:noProof w:val="0"/>
          <w:lang w:val="en-GB"/>
        </w:rPr>
        <w:t>&lt;/NumAm&gt;</w:t>
      </w:r>
    </w:p>
    <w:p w14:paraId="34D0536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71C4865" w14:textId="77777777" w:rsidR="00A80152" w:rsidRPr="00443556" w:rsidRDefault="00A80152" w:rsidP="00A80152">
      <w:r w:rsidRPr="00443556">
        <w:rPr>
          <w:rStyle w:val="HideTWBExt"/>
          <w:noProof w:val="0"/>
        </w:rPr>
        <w:t>&lt;/RepeatBlock-By&gt;</w:t>
      </w:r>
    </w:p>
    <w:p w14:paraId="53122A73"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7AF35CDC" w14:textId="77777777" w:rsidR="00A80152" w:rsidRPr="00443556" w:rsidRDefault="00A80152" w:rsidP="00A80152"/>
    <w:p w14:paraId="653E510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2B6F247" w14:textId="77777777" w:rsidR="00A80152" w:rsidRPr="00443556" w:rsidRDefault="00A80152" w:rsidP="00A80152">
      <w:pPr>
        <w:pStyle w:val="NormalBold"/>
      </w:pPr>
      <w:r w:rsidRPr="00443556">
        <w:rPr>
          <w:rStyle w:val="HideTWBExt"/>
          <w:b w:val="0"/>
          <w:noProof w:val="0"/>
        </w:rPr>
        <w:t>&lt;Article&gt;</w:t>
      </w:r>
      <w:r w:rsidRPr="00443556">
        <w:t>Article 20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BFA4C85" w14:textId="77777777" w:rsidTr="00A80152">
        <w:trPr>
          <w:jc w:val="center"/>
        </w:trPr>
        <w:tc>
          <w:tcPr>
            <w:tcW w:w="9752" w:type="dxa"/>
            <w:gridSpan w:val="2"/>
          </w:tcPr>
          <w:p w14:paraId="5F794FE1" w14:textId="77777777" w:rsidR="00A80152" w:rsidRPr="00443556" w:rsidRDefault="00A80152" w:rsidP="00A80152">
            <w:pPr>
              <w:keepNext/>
            </w:pPr>
          </w:p>
        </w:tc>
      </w:tr>
      <w:tr w:rsidR="00A80152" w:rsidRPr="00443556" w14:paraId="2B3967FC" w14:textId="77777777" w:rsidTr="00A80152">
        <w:trPr>
          <w:jc w:val="center"/>
        </w:trPr>
        <w:tc>
          <w:tcPr>
            <w:tcW w:w="4876" w:type="dxa"/>
          </w:tcPr>
          <w:p w14:paraId="5C5665B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989817C" w14:textId="77777777" w:rsidR="00A80152" w:rsidRPr="00443556" w:rsidRDefault="00A80152" w:rsidP="00A80152">
            <w:pPr>
              <w:pStyle w:val="ColumnHeading"/>
              <w:keepNext/>
              <w:rPr>
                <w:lang w:val="en-GB"/>
              </w:rPr>
            </w:pPr>
            <w:r w:rsidRPr="00443556">
              <w:rPr>
                <w:lang w:val="en-GB"/>
              </w:rPr>
              <w:t>Amendment</w:t>
            </w:r>
          </w:p>
        </w:tc>
      </w:tr>
      <w:tr w:rsidR="00A80152" w:rsidRPr="00443556" w14:paraId="53045EDA" w14:textId="77777777" w:rsidTr="00A80152">
        <w:trPr>
          <w:jc w:val="center"/>
        </w:trPr>
        <w:tc>
          <w:tcPr>
            <w:tcW w:w="4876" w:type="dxa"/>
          </w:tcPr>
          <w:p w14:paraId="545704CA" w14:textId="77777777" w:rsidR="00A80152" w:rsidRPr="00443556" w:rsidRDefault="00A80152" w:rsidP="00A80152">
            <w:pPr>
              <w:pStyle w:val="Normal6"/>
              <w:rPr>
                <w:lang w:val="en-GB"/>
              </w:rPr>
            </w:pPr>
            <w:r w:rsidRPr="00443556">
              <w:rPr>
                <w:lang w:val="en-GB"/>
              </w:rPr>
              <w:t>1.</w:t>
            </w:r>
            <w:r w:rsidRPr="00443556">
              <w:rPr>
                <w:lang w:val="en-GB"/>
              </w:rPr>
              <w:tab/>
              <w:t xml:space="preserve">Where on 1 May of the year following the reporting period the ship has a compliance deficit, the company shall pay a penalty. The verifier </w:t>
            </w:r>
            <w:r w:rsidRPr="00443556">
              <w:rPr>
                <w:b/>
                <w:i/>
              </w:rPr>
              <w:t>shall</w:t>
            </w:r>
            <w:r w:rsidRPr="00443556">
              <w:rPr>
                <w:lang w:val="en-GB"/>
              </w:rPr>
              <w:t xml:space="preserve"> calculate the amount of the penalty on the basis of the </w:t>
            </w:r>
            <w:r w:rsidRPr="00443556">
              <w:rPr>
                <w:b/>
                <w:i/>
              </w:rPr>
              <w:t>formula</w:t>
            </w:r>
            <w:r w:rsidRPr="00443556">
              <w:rPr>
                <w:lang w:val="en-GB"/>
              </w:rPr>
              <w:t xml:space="preserve"> specified Annex V.</w:t>
            </w:r>
          </w:p>
        </w:tc>
        <w:tc>
          <w:tcPr>
            <w:tcW w:w="4876" w:type="dxa"/>
          </w:tcPr>
          <w:p w14:paraId="295F95D9" w14:textId="77777777" w:rsidR="00A80152" w:rsidRPr="00443556" w:rsidRDefault="00A80152" w:rsidP="00A80152">
            <w:pPr>
              <w:pStyle w:val="Normal6"/>
              <w:rPr>
                <w:szCs w:val="24"/>
                <w:lang w:val="en-GB"/>
              </w:rPr>
            </w:pPr>
            <w:r w:rsidRPr="00443556">
              <w:rPr>
                <w:lang w:val="en-GB"/>
              </w:rPr>
              <w:t>1.</w:t>
            </w:r>
            <w:r w:rsidRPr="00443556">
              <w:rPr>
                <w:lang w:val="en-GB"/>
              </w:rPr>
              <w:tab/>
              <w:t xml:space="preserve">Where on 1 May of the year following the reporting period the ship has a compliance deficit, the company shall pay a </w:t>
            </w:r>
            <w:r w:rsidRPr="00443556">
              <w:rPr>
                <w:b/>
                <w:i/>
              </w:rPr>
              <w:t>remedial</w:t>
            </w:r>
            <w:r w:rsidRPr="00443556">
              <w:rPr>
                <w:lang w:val="en-GB"/>
              </w:rPr>
              <w:t xml:space="preserve"> penalty. The </w:t>
            </w:r>
            <w:r w:rsidRPr="00443556">
              <w:rPr>
                <w:b/>
                <w:i/>
              </w:rPr>
              <w:t>Member State’s competent authority shall, based on the information provided by the</w:t>
            </w:r>
            <w:r w:rsidRPr="00443556">
              <w:rPr>
                <w:lang w:val="en-GB"/>
              </w:rPr>
              <w:t xml:space="preserve"> verifier</w:t>
            </w:r>
            <w:r w:rsidRPr="00443556">
              <w:rPr>
                <w:b/>
                <w:i/>
              </w:rPr>
              <w:t>,</w:t>
            </w:r>
            <w:r w:rsidRPr="00443556">
              <w:rPr>
                <w:lang w:val="en-GB"/>
              </w:rPr>
              <w:t xml:space="preserve"> calculate the amount of the penalty on the basis of the </w:t>
            </w:r>
            <w:r w:rsidRPr="00443556">
              <w:rPr>
                <w:b/>
                <w:i/>
              </w:rPr>
              <w:t>formulas</w:t>
            </w:r>
            <w:r w:rsidRPr="00443556">
              <w:rPr>
                <w:lang w:val="en-GB"/>
              </w:rPr>
              <w:t xml:space="preserve"> specified </w:t>
            </w:r>
            <w:r w:rsidRPr="00443556">
              <w:rPr>
                <w:b/>
                <w:i/>
              </w:rPr>
              <w:t>in</w:t>
            </w:r>
            <w:r w:rsidRPr="00443556">
              <w:rPr>
                <w:lang w:val="en-GB"/>
              </w:rPr>
              <w:t xml:space="preserve"> Annex V</w:t>
            </w:r>
            <w:r w:rsidRPr="00443556">
              <w:rPr>
                <w:b/>
                <w:i/>
              </w:rPr>
              <w:t>, for the greenhouse gas intensity limits and, where applicable, the RFNBO quota, as referred to in Articles 4(2) and 4a(3)respectively</w:t>
            </w:r>
            <w:r w:rsidRPr="00443556">
              <w:rPr>
                <w:lang w:val="en-GB"/>
              </w:rPr>
              <w:t>.</w:t>
            </w:r>
          </w:p>
        </w:tc>
      </w:tr>
    </w:tbl>
    <w:p w14:paraId="69B7B3C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7799ACF" w14:textId="77777777" w:rsidR="00A80152" w:rsidRPr="00443556" w:rsidRDefault="00A80152" w:rsidP="00A80152">
      <w:r w:rsidRPr="00443556">
        <w:rPr>
          <w:rStyle w:val="HideTWBExt"/>
          <w:noProof w:val="0"/>
        </w:rPr>
        <w:t>&lt;/Amend&gt;</w:t>
      </w:r>
    </w:p>
    <w:p w14:paraId="1F34E12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125</w:t>
      </w:r>
      <w:r w:rsidRPr="00443556">
        <w:rPr>
          <w:rStyle w:val="HideTWBExt"/>
          <w:b w:val="0"/>
          <w:noProof w:val="0"/>
          <w:lang w:val="en-GB"/>
        </w:rPr>
        <w:t>&lt;/NumAm&gt;</w:t>
      </w:r>
    </w:p>
    <w:p w14:paraId="4AAE428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A39FE38" w14:textId="77777777" w:rsidR="00A80152" w:rsidRPr="00443556" w:rsidRDefault="00A80152" w:rsidP="00A80152">
      <w:r w:rsidRPr="00443556">
        <w:rPr>
          <w:rStyle w:val="HideTWBExt"/>
          <w:noProof w:val="0"/>
        </w:rPr>
        <w:t>&lt;/RepeatBlock-By&gt;</w:t>
      </w:r>
    </w:p>
    <w:p w14:paraId="3DDA7C64"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01E2DE33" w14:textId="77777777" w:rsidR="00A80152" w:rsidRPr="00443556" w:rsidRDefault="00A80152" w:rsidP="00A80152"/>
    <w:p w14:paraId="77730425"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272F370" w14:textId="77777777" w:rsidR="00A80152" w:rsidRPr="00443556" w:rsidRDefault="00A80152" w:rsidP="00A80152">
      <w:pPr>
        <w:pStyle w:val="NormalBold"/>
      </w:pPr>
      <w:r w:rsidRPr="00443556">
        <w:rPr>
          <w:rStyle w:val="HideTWBExt"/>
          <w:b w:val="0"/>
          <w:noProof w:val="0"/>
        </w:rPr>
        <w:t>&lt;Article&gt;</w:t>
      </w:r>
      <w:r w:rsidRPr="00443556">
        <w:t>Article 20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A970269" w14:textId="77777777" w:rsidTr="00A80152">
        <w:trPr>
          <w:jc w:val="center"/>
        </w:trPr>
        <w:tc>
          <w:tcPr>
            <w:tcW w:w="9752" w:type="dxa"/>
            <w:gridSpan w:val="2"/>
          </w:tcPr>
          <w:p w14:paraId="5EF1BAC5" w14:textId="77777777" w:rsidR="00A80152" w:rsidRPr="00443556" w:rsidRDefault="00A80152" w:rsidP="00A80152">
            <w:pPr>
              <w:keepNext/>
            </w:pPr>
          </w:p>
        </w:tc>
      </w:tr>
      <w:tr w:rsidR="00A80152" w:rsidRPr="00443556" w14:paraId="6D1F3087" w14:textId="77777777" w:rsidTr="00A80152">
        <w:trPr>
          <w:jc w:val="center"/>
        </w:trPr>
        <w:tc>
          <w:tcPr>
            <w:tcW w:w="4876" w:type="dxa"/>
          </w:tcPr>
          <w:p w14:paraId="0E44771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399C4C8" w14:textId="77777777" w:rsidR="00A80152" w:rsidRPr="00443556" w:rsidRDefault="00A80152" w:rsidP="00A80152">
            <w:pPr>
              <w:pStyle w:val="ColumnHeading"/>
              <w:keepNext/>
              <w:rPr>
                <w:lang w:val="en-GB"/>
              </w:rPr>
            </w:pPr>
            <w:r w:rsidRPr="00443556">
              <w:rPr>
                <w:lang w:val="en-GB"/>
              </w:rPr>
              <w:t>Amendment</w:t>
            </w:r>
          </w:p>
        </w:tc>
      </w:tr>
      <w:tr w:rsidR="00A80152" w:rsidRPr="00443556" w14:paraId="3DC735B4" w14:textId="77777777" w:rsidTr="00A80152">
        <w:trPr>
          <w:jc w:val="center"/>
        </w:trPr>
        <w:tc>
          <w:tcPr>
            <w:tcW w:w="4876" w:type="dxa"/>
          </w:tcPr>
          <w:p w14:paraId="60959F41" w14:textId="77777777" w:rsidR="00A80152" w:rsidRPr="00443556" w:rsidRDefault="00A80152" w:rsidP="00A80152">
            <w:pPr>
              <w:pStyle w:val="Normal6"/>
              <w:rPr>
                <w:lang w:val="en-GB"/>
              </w:rPr>
            </w:pPr>
            <w:r w:rsidRPr="00443556">
              <w:rPr>
                <w:lang w:val="en-GB"/>
              </w:rPr>
              <w:t>2.</w:t>
            </w:r>
            <w:r w:rsidRPr="00443556">
              <w:rPr>
                <w:lang w:val="en-GB"/>
              </w:rPr>
              <w:tab/>
              <w:t xml:space="preserve">The company shall pay a penalty for each non-compliant port call. The verifier </w:t>
            </w:r>
            <w:r w:rsidRPr="00443556">
              <w:rPr>
                <w:b/>
                <w:i/>
              </w:rPr>
              <w:t>shall</w:t>
            </w:r>
            <w:r w:rsidRPr="00443556">
              <w:rPr>
                <w:lang w:val="en-GB"/>
              </w:rPr>
              <w:t xml:space="preserve"> calculate the amount of the penalty by multiplying the amount of EUR 250 by megawatts of power installed on-board and by the number of completed hours spent at berth.</w:t>
            </w:r>
          </w:p>
        </w:tc>
        <w:tc>
          <w:tcPr>
            <w:tcW w:w="4876" w:type="dxa"/>
          </w:tcPr>
          <w:p w14:paraId="670B7653" w14:textId="77777777" w:rsidR="00A80152" w:rsidRPr="00443556" w:rsidRDefault="00A80152" w:rsidP="00A80152">
            <w:pPr>
              <w:pStyle w:val="Normal6"/>
              <w:rPr>
                <w:szCs w:val="24"/>
                <w:lang w:val="en-GB"/>
              </w:rPr>
            </w:pPr>
            <w:r w:rsidRPr="00443556">
              <w:rPr>
                <w:lang w:val="en-GB"/>
              </w:rPr>
              <w:t>2.</w:t>
            </w:r>
            <w:r w:rsidRPr="00443556">
              <w:rPr>
                <w:lang w:val="en-GB"/>
              </w:rPr>
              <w:tab/>
              <w:t xml:space="preserve">The company shall pay a penalty for each non-compliant port call. The </w:t>
            </w:r>
            <w:r w:rsidRPr="00443556">
              <w:rPr>
                <w:b/>
                <w:i/>
              </w:rPr>
              <w:t>Member State’s competent authority shall, based on the information provided by the</w:t>
            </w:r>
            <w:r w:rsidRPr="00443556">
              <w:rPr>
                <w:lang w:val="en-GB"/>
              </w:rPr>
              <w:t xml:space="preserve"> verifier</w:t>
            </w:r>
            <w:r w:rsidRPr="00443556">
              <w:rPr>
                <w:b/>
                <w:i/>
              </w:rPr>
              <w:t>,</w:t>
            </w:r>
            <w:r w:rsidRPr="00443556">
              <w:rPr>
                <w:lang w:val="en-GB"/>
              </w:rPr>
              <w:t xml:space="preserve"> calculate the amount of the penalty by multiplying the amount of EUR 250 </w:t>
            </w:r>
            <w:r w:rsidRPr="00443556">
              <w:rPr>
                <w:b/>
                <w:i/>
              </w:rPr>
              <w:t>at 2022 prices</w:t>
            </w:r>
            <w:r w:rsidRPr="00443556">
              <w:rPr>
                <w:lang w:val="en-GB"/>
              </w:rPr>
              <w:t xml:space="preserve"> by megawatts of power installed on-board and by the number of completed hours spent at berth. </w:t>
            </w:r>
            <w:r w:rsidRPr="00443556">
              <w:rPr>
                <w:b/>
                <w:i/>
              </w:rPr>
              <w:t>For the purpose of this calculation, the amount of time needed to connect to OPS shall be deemed to be two hours, and that amount of time shall be subtracted by default from the calculation of the number of completed hours spent at berth to account for the time needed to connect to OPS.</w:t>
            </w:r>
          </w:p>
        </w:tc>
      </w:tr>
    </w:tbl>
    <w:p w14:paraId="1E64154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0912B4D" w14:textId="77777777" w:rsidR="00A80152" w:rsidRPr="00443556" w:rsidRDefault="00A80152" w:rsidP="00A80152">
      <w:r w:rsidRPr="00443556">
        <w:rPr>
          <w:rStyle w:val="HideTWBExt"/>
          <w:noProof w:val="0"/>
        </w:rPr>
        <w:t>&lt;/Amend&gt;</w:t>
      </w:r>
    </w:p>
    <w:p w14:paraId="5C36C8A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126</w:t>
      </w:r>
      <w:r w:rsidRPr="00443556">
        <w:rPr>
          <w:rStyle w:val="HideTWBExt"/>
          <w:b w:val="0"/>
          <w:noProof w:val="0"/>
          <w:lang w:val="en-GB"/>
        </w:rPr>
        <w:t>&lt;/NumAm&gt;</w:t>
      </w:r>
    </w:p>
    <w:p w14:paraId="3CBD1B98"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DD8627F" w14:textId="77777777" w:rsidR="00A80152" w:rsidRPr="00443556" w:rsidRDefault="00A80152" w:rsidP="00A80152">
      <w:r w:rsidRPr="00443556">
        <w:rPr>
          <w:rStyle w:val="HideTWBExt"/>
          <w:noProof w:val="0"/>
        </w:rPr>
        <w:t>&lt;/RepeatBlock-By&gt;</w:t>
      </w:r>
    </w:p>
    <w:p w14:paraId="31477888"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1DE7BD72" w14:textId="77777777" w:rsidR="00A80152" w:rsidRPr="00443556" w:rsidRDefault="00A80152" w:rsidP="00A80152"/>
    <w:p w14:paraId="5E5B6F3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4C58E27" w14:textId="77777777" w:rsidR="00A80152" w:rsidRPr="00443556" w:rsidRDefault="00A80152" w:rsidP="00A80152">
      <w:pPr>
        <w:pStyle w:val="NormalBold"/>
      </w:pPr>
      <w:r w:rsidRPr="00443556">
        <w:rPr>
          <w:rStyle w:val="HideTWBExt"/>
          <w:b w:val="0"/>
          <w:noProof w:val="0"/>
        </w:rPr>
        <w:t>&lt;Article&gt;</w:t>
      </w:r>
      <w:r w:rsidRPr="00443556">
        <w:t>Article 20 – paragraph 3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7214DD4" w14:textId="77777777" w:rsidTr="00A80152">
        <w:trPr>
          <w:jc w:val="center"/>
        </w:trPr>
        <w:tc>
          <w:tcPr>
            <w:tcW w:w="9752" w:type="dxa"/>
            <w:gridSpan w:val="2"/>
          </w:tcPr>
          <w:p w14:paraId="59EB68D3" w14:textId="77777777" w:rsidR="00A80152" w:rsidRPr="00443556" w:rsidRDefault="00A80152" w:rsidP="00A80152">
            <w:pPr>
              <w:keepNext/>
            </w:pPr>
          </w:p>
        </w:tc>
      </w:tr>
      <w:tr w:rsidR="00A80152" w:rsidRPr="00443556" w14:paraId="3F1FB227" w14:textId="77777777" w:rsidTr="00A80152">
        <w:trPr>
          <w:jc w:val="center"/>
        </w:trPr>
        <w:tc>
          <w:tcPr>
            <w:tcW w:w="4876" w:type="dxa"/>
          </w:tcPr>
          <w:p w14:paraId="13B39C6E"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C84D657" w14:textId="77777777" w:rsidR="00A80152" w:rsidRPr="00443556" w:rsidRDefault="00A80152" w:rsidP="00A80152">
            <w:pPr>
              <w:pStyle w:val="ColumnHeading"/>
              <w:keepNext/>
              <w:rPr>
                <w:lang w:val="en-GB"/>
              </w:rPr>
            </w:pPr>
            <w:r w:rsidRPr="00443556">
              <w:rPr>
                <w:lang w:val="en-GB"/>
              </w:rPr>
              <w:t>Amendment</w:t>
            </w:r>
          </w:p>
        </w:tc>
      </w:tr>
      <w:tr w:rsidR="00A80152" w:rsidRPr="00443556" w14:paraId="6CE923D3" w14:textId="77777777" w:rsidTr="00A80152">
        <w:trPr>
          <w:jc w:val="center"/>
        </w:trPr>
        <w:tc>
          <w:tcPr>
            <w:tcW w:w="4876" w:type="dxa"/>
          </w:tcPr>
          <w:p w14:paraId="3E026766" w14:textId="77777777" w:rsidR="00A80152" w:rsidRPr="00443556" w:rsidRDefault="00A80152" w:rsidP="00A80152">
            <w:pPr>
              <w:pStyle w:val="Normal6"/>
              <w:rPr>
                <w:lang w:val="en-GB"/>
              </w:rPr>
            </w:pPr>
          </w:p>
        </w:tc>
        <w:tc>
          <w:tcPr>
            <w:tcW w:w="4876" w:type="dxa"/>
          </w:tcPr>
          <w:p w14:paraId="7D4576BD" w14:textId="77777777" w:rsidR="00A80152" w:rsidRPr="00443556" w:rsidRDefault="00A80152" w:rsidP="00A80152">
            <w:pPr>
              <w:pStyle w:val="Normal6"/>
              <w:rPr>
                <w:szCs w:val="24"/>
                <w:lang w:val="en-GB"/>
              </w:rPr>
            </w:pPr>
            <w:r w:rsidRPr="00443556">
              <w:rPr>
                <w:b/>
                <w:i/>
              </w:rPr>
              <w:t>3 a.</w:t>
            </w:r>
            <w:r w:rsidRPr="00443556">
              <w:rPr>
                <w:b/>
                <w:i/>
              </w:rPr>
              <w:tab/>
              <w:t>The administering State in respect of a company shall ensure that, for any of its ships having compliance deficits on 1 June of the reporting year, after a possible validation by their competent authority, the company shall pay by 30 June of the reporting year an amount equal to the penalty resulting from the application of the formulas specified in Annex V Part B</w:t>
            </w:r>
            <w:r w:rsidR="00196044" w:rsidRPr="00443556">
              <w:rPr>
                <w:b/>
                <w:i/>
              </w:rPr>
              <w:t>.</w:t>
            </w:r>
          </w:p>
        </w:tc>
      </w:tr>
    </w:tbl>
    <w:p w14:paraId="47103689"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408FA5D" w14:textId="77777777" w:rsidR="00A80152" w:rsidRPr="00443556" w:rsidRDefault="00A80152" w:rsidP="00A80152">
      <w:r w:rsidRPr="00443556">
        <w:rPr>
          <w:rStyle w:val="HideTWBExt"/>
          <w:noProof w:val="0"/>
        </w:rPr>
        <w:t>&lt;/Amend&gt;</w:t>
      </w:r>
    </w:p>
    <w:p w14:paraId="77799E65"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127</w:t>
      </w:r>
      <w:r w:rsidRPr="00443556">
        <w:rPr>
          <w:rStyle w:val="HideTWBExt"/>
          <w:b w:val="0"/>
          <w:noProof w:val="0"/>
          <w:lang w:val="en-GB"/>
        </w:rPr>
        <w:t>&lt;/NumAm&gt;</w:t>
      </w:r>
    </w:p>
    <w:p w14:paraId="0FBE7604"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8C22B88" w14:textId="77777777" w:rsidR="00A80152" w:rsidRPr="00443556" w:rsidRDefault="00A80152" w:rsidP="00A80152">
      <w:r w:rsidRPr="00443556">
        <w:rPr>
          <w:rStyle w:val="HideTWBExt"/>
          <w:noProof w:val="0"/>
        </w:rPr>
        <w:t>&lt;/RepeatBlock-By&gt;</w:t>
      </w:r>
    </w:p>
    <w:p w14:paraId="6C0CBD19"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3FBF46DE" w14:textId="77777777" w:rsidR="00A80152" w:rsidRPr="00443556" w:rsidRDefault="00A80152" w:rsidP="00A80152"/>
    <w:p w14:paraId="280E83F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FE8B7D3" w14:textId="77777777" w:rsidR="00A80152" w:rsidRPr="00443556" w:rsidRDefault="00A80152" w:rsidP="00A80152">
      <w:pPr>
        <w:pStyle w:val="NormalBold"/>
      </w:pPr>
      <w:r w:rsidRPr="00443556">
        <w:rPr>
          <w:rStyle w:val="HideTWBExt"/>
          <w:b w:val="0"/>
          <w:noProof w:val="0"/>
        </w:rPr>
        <w:t>&lt;Article&gt;</w:t>
      </w:r>
      <w:r w:rsidRPr="00443556">
        <w:t>Article 20 – paragraph 3 b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B42EAEE" w14:textId="77777777" w:rsidTr="005D5DD6">
        <w:trPr>
          <w:jc w:val="center"/>
        </w:trPr>
        <w:tc>
          <w:tcPr>
            <w:tcW w:w="9752" w:type="dxa"/>
            <w:gridSpan w:val="2"/>
          </w:tcPr>
          <w:p w14:paraId="2DE0FC7C" w14:textId="77777777" w:rsidR="00A80152" w:rsidRPr="00443556" w:rsidRDefault="00A80152" w:rsidP="00A80152">
            <w:pPr>
              <w:keepNext/>
            </w:pPr>
          </w:p>
        </w:tc>
      </w:tr>
      <w:tr w:rsidR="00A80152" w:rsidRPr="00443556" w14:paraId="3117BED9" w14:textId="77777777" w:rsidTr="005D5DD6">
        <w:trPr>
          <w:jc w:val="center"/>
        </w:trPr>
        <w:tc>
          <w:tcPr>
            <w:tcW w:w="4876" w:type="dxa"/>
          </w:tcPr>
          <w:p w14:paraId="413B63A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E6C0565" w14:textId="77777777" w:rsidR="00A80152" w:rsidRPr="00443556" w:rsidRDefault="00A80152" w:rsidP="00A80152">
            <w:pPr>
              <w:pStyle w:val="ColumnHeading"/>
              <w:keepNext/>
              <w:rPr>
                <w:lang w:val="en-GB"/>
              </w:rPr>
            </w:pPr>
            <w:r w:rsidRPr="00443556">
              <w:rPr>
                <w:lang w:val="en-GB"/>
              </w:rPr>
              <w:t>Amendment</w:t>
            </w:r>
          </w:p>
        </w:tc>
      </w:tr>
      <w:tr w:rsidR="00A80152" w:rsidRPr="00443556" w14:paraId="24E11797" w14:textId="77777777" w:rsidTr="005D5DD6">
        <w:trPr>
          <w:jc w:val="center"/>
        </w:trPr>
        <w:tc>
          <w:tcPr>
            <w:tcW w:w="4876" w:type="dxa"/>
          </w:tcPr>
          <w:p w14:paraId="7701456C" w14:textId="77777777" w:rsidR="00A80152" w:rsidRPr="00443556" w:rsidRDefault="00A80152" w:rsidP="00A80152">
            <w:pPr>
              <w:pStyle w:val="Normal6"/>
              <w:rPr>
                <w:lang w:val="en-GB"/>
              </w:rPr>
            </w:pPr>
          </w:p>
        </w:tc>
        <w:tc>
          <w:tcPr>
            <w:tcW w:w="4876" w:type="dxa"/>
          </w:tcPr>
          <w:p w14:paraId="06D14217" w14:textId="77777777" w:rsidR="00A80152" w:rsidRPr="00443556" w:rsidRDefault="00A80152" w:rsidP="005D5DD6">
            <w:pPr>
              <w:pStyle w:val="Normal6"/>
              <w:rPr>
                <w:szCs w:val="24"/>
                <w:lang w:val="en-GB"/>
              </w:rPr>
            </w:pPr>
            <w:r w:rsidRPr="00443556">
              <w:rPr>
                <w:b/>
                <w:i/>
              </w:rPr>
              <w:t>3 b.</w:t>
            </w:r>
            <w:r w:rsidRPr="00443556">
              <w:rPr>
                <w:b/>
                <w:i/>
              </w:rPr>
              <w:tab/>
            </w:r>
            <w:r w:rsidR="005D5DD6" w:rsidRPr="00443556">
              <w:rPr>
                <w:b/>
                <w:i/>
              </w:rPr>
              <w:t>Where the company concludes a contract with a commercial operator specifying that this operator is responsible for the purchase of the fuel and the operation of the ship, the company and that commercial operator shall, by means of a contractual arrangement, determine that the latter shall be liable for the payment of the costs arising from the penalties referred to in this Article. For the purposes of this paragraph, being responsible for the operation of the ship shall mean determining the cargo carried, the itinerary, the routeing and/or the speed of the ship.</w:t>
            </w:r>
          </w:p>
        </w:tc>
      </w:tr>
    </w:tbl>
    <w:p w14:paraId="6A52CE4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5C04C25" w14:textId="77777777" w:rsidR="00A80152" w:rsidRPr="00443556" w:rsidRDefault="00A80152" w:rsidP="00A80152">
      <w:pPr>
        <w:rPr>
          <w:rStyle w:val="HideTWBExt"/>
          <w:noProof w:val="0"/>
        </w:rPr>
      </w:pPr>
      <w:r w:rsidRPr="00443556">
        <w:rPr>
          <w:rStyle w:val="HideTWBExt"/>
          <w:noProof w:val="0"/>
        </w:rPr>
        <w:t>&lt;/Amend&gt;</w:t>
      </w:r>
    </w:p>
    <w:p w14:paraId="3D35CC75" w14:textId="77777777" w:rsidR="005D5DD6" w:rsidRPr="00443556" w:rsidRDefault="005D5DD6" w:rsidP="005D5DD6">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128</w:t>
      </w:r>
      <w:r w:rsidRPr="00443556">
        <w:rPr>
          <w:rStyle w:val="HideTWBExt"/>
          <w:b w:val="0"/>
          <w:noProof w:val="0"/>
          <w:lang w:val="en-GB"/>
        </w:rPr>
        <w:t>&lt;/NumAm&gt;</w:t>
      </w:r>
    </w:p>
    <w:p w14:paraId="53F17400" w14:textId="77777777" w:rsidR="005D5DD6" w:rsidRPr="00443556" w:rsidRDefault="005D5DD6" w:rsidP="005D5DD6">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0FC197C" w14:textId="77777777" w:rsidR="005D5DD6" w:rsidRPr="00443556" w:rsidRDefault="005D5DD6" w:rsidP="005D5DD6">
      <w:r w:rsidRPr="00443556">
        <w:rPr>
          <w:rStyle w:val="HideTWBExt"/>
          <w:noProof w:val="0"/>
        </w:rPr>
        <w:t>&lt;/RepeatBlock-By&gt;</w:t>
      </w:r>
    </w:p>
    <w:p w14:paraId="126AA30F" w14:textId="77777777" w:rsidR="005D5DD6" w:rsidRPr="00443556" w:rsidRDefault="005D5DD6" w:rsidP="005D5DD6">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1FFE376A" w14:textId="77777777" w:rsidR="005D5DD6" w:rsidRPr="00443556" w:rsidRDefault="005D5DD6" w:rsidP="005D5DD6"/>
    <w:p w14:paraId="76A0A37D" w14:textId="77777777" w:rsidR="005D5DD6" w:rsidRPr="00443556" w:rsidRDefault="005D5DD6" w:rsidP="005D5DD6">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BACE547" w14:textId="77777777" w:rsidR="005D5DD6" w:rsidRPr="00443556" w:rsidRDefault="005D5DD6" w:rsidP="005D5DD6">
      <w:pPr>
        <w:pStyle w:val="NormalBold"/>
      </w:pPr>
      <w:r w:rsidRPr="00443556">
        <w:rPr>
          <w:rStyle w:val="HideTWBExt"/>
          <w:b w:val="0"/>
          <w:noProof w:val="0"/>
        </w:rPr>
        <w:t>&lt;Article&gt;</w:t>
      </w:r>
      <w:r w:rsidRPr="00443556">
        <w:t>Article 20 – paragraph 3 c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5D5DD6" w:rsidRPr="00443556" w14:paraId="16ED327B" w14:textId="77777777" w:rsidTr="000E6578">
        <w:trPr>
          <w:jc w:val="center"/>
        </w:trPr>
        <w:tc>
          <w:tcPr>
            <w:tcW w:w="9752" w:type="dxa"/>
            <w:gridSpan w:val="2"/>
          </w:tcPr>
          <w:p w14:paraId="02E499CE" w14:textId="77777777" w:rsidR="005D5DD6" w:rsidRPr="00443556" w:rsidRDefault="005D5DD6" w:rsidP="000E6578">
            <w:pPr>
              <w:keepNext/>
            </w:pPr>
          </w:p>
        </w:tc>
      </w:tr>
      <w:tr w:rsidR="005D5DD6" w:rsidRPr="00443556" w14:paraId="2552A6AC" w14:textId="77777777" w:rsidTr="000E6578">
        <w:trPr>
          <w:jc w:val="center"/>
        </w:trPr>
        <w:tc>
          <w:tcPr>
            <w:tcW w:w="4876" w:type="dxa"/>
          </w:tcPr>
          <w:p w14:paraId="24B64678" w14:textId="77777777" w:rsidR="005D5DD6" w:rsidRPr="00443556" w:rsidRDefault="005D5DD6" w:rsidP="000E6578">
            <w:pPr>
              <w:pStyle w:val="ColumnHeading"/>
              <w:keepNext/>
              <w:rPr>
                <w:lang w:val="en-GB"/>
              </w:rPr>
            </w:pPr>
            <w:r w:rsidRPr="00443556">
              <w:rPr>
                <w:lang w:val="en-GB"/>
              </w:rPr>
              <w:t>Text proposed by the Commission</w:t>
            </w:r>
          </w:p>
        </w:tc>
        <w:tc>
          <w:tcPr>
            <w:tcW w:w="4876" w:type="dxa"/>
          </w:tcPr>
          <w:p w14:paraId="7FBA3365" w14:textId="77777777" w:rsidR="005D5DD6" w:rsidRPr="00443556" w:rsidRDefault="005D5DD6" w:rsidP="000E6578">
            <w:pPr>
              <w:pStyle w:val="ColumnHeading"/>
              <w:keepNext/>
              <w:rPr>
                <w:lang w:val="en-GB"/>
              </w:rPr>
            </w:pPr>
            <w:r w:rsidRPr="00443556">
              <w:rPr>
                <w:lang w:val="en-GB"/>
              </w:rPr>
              <w:t>Amendment</w:t>
            </w:r>
          </w:p>
        </w:tc>
      </w:tr>
      <w:tr w:rsidR="005D5DD6" w:rsidRPr="00443556" w14:paraId="5B72FC81" w14:textId="77777777" w:rsidTr="000E6578">
        <w:trPr>
          <w:jc w:val="center"/>
        </w:trPr>
        <w:tc>
          <w:tcPr>
            <w:tcW w:w="4876" w:type="dxa"/>
          </w:tcPr>
          <w:p w14:paraId="6ED0ED6C" w14:textId="77777777" w:rsidR="005D5DD6" w:rsidRPr="00443556" w:rsidRDefault="005D5DD6" w:rsidP="000E6578">
            <w:pPr>
              <w:pStyle w:val="Normal6"/>
              <w:rPr>
                <w:lang w:val="en-GB"/>
              </w:rPr>
            </w:pPr>
          </w:p>
        </w:tc>
        <w:tc>
          <w:tcPr>
            <w:tcW w:w="4876" w:type="dxa"/>
          </w:tcPr>
          <w:p w14:paraId="60313960" w14:textId="77777777" w:rsidR="005D5DD6" w:rsidRPr="00443556" w:rsidRDefault="00196044" w:rsidP="005D5DD6">
            <w:pPr>
              <w:widowControl/>
              <w:spacing w:line="276" w:lineRule="auto"/>
              <w:jc w:val="both"/>
              <w:rPr>
                <w:szCs w:val="24"/>
              </w:rPr>
            </w:pPr>
            <w:r w:rsidRPr="00443556">
              <w:rPr>
                <w:rFonts w:eastAsia="Calibri"/>
                <w:b/>
                <w:i/>
                <w:szCs w:val="24"/>
                <w:lang w:eastAsia="en-US"/>
              </w:rPr>
              <w:t>3c.</w:t>
            </w:r>
            <w:r w:rsidRPr="00443556">
              <w:rPr>
                <w:b/>
                <w:i/>
              </w:rPr>
              <w:t xml:space="preserve"> </w:t>
            </w:r>
            <w:r w:rsidRPr="00443556">
              <w:rPr>
                <w:b/>
                <w:i/>
              </w:rPr>
              <w:tab/>
            </w:r>
            <w:r w:rsidR="005D5DD6" w:rsidRPr="00443556">
              <w:rPr>
                <w:rFonts w:eastAsia="Calibri"/>
                <w:b/>
                <w:i/>
                <w:szCs w:val="24"/>
                <w:lang w:eastAsia="en-US"/>
              </w:rPr>
              <w:t>Where the company or commercial operator concludes a contract with a fuel supplier, making the latter responsible for the supply of specific fuels, that contract shall include provisions laying down the fuel supplier’s liability to compensate the company or commercial operator for the payment of penalties referred to in this Article, if fuels were not delivered according to the agreed terms. For the purpose of this paragraph, fuels supplied under mentioned contracts must be compliant with provisions in Article 9(1)(b).</w:t>
            </w:r>
          </w:p>
        </w:tc>
      </w:tr>
    </w:tbl>
    <w:p w14:paraId="654DB887" w14:textId="77777777" w:rsidR="005D5DD6" w:rsidRPr="00443556" w:rsidRDefault="005D5DD6" w:rsidP="005D5DD6">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1AD00CF" w14:textId="77777777" w:rsidR="005D5DD6" w:rsidRPr="00443556" w:rsidRDefault="005D5DD6" w:rsidP="005D5DD6">
      <w:r w:rsidRPr="00443556">
        <w:rPr>
          <w:rStyle w:val="HideTWBExt"/>
          <w:noProof w:val="0"/>
        </w:rPr>
        <w:t>&lt;/Amend&gt;</w:t>
      </w:r>
    </w:p>
    <w:p w14:paraId="15050960" w14:textId="77777777" w:rsidR="005D5DD6" w:rsidRPr="00443556" w:rsidRDefault="005D5DD6" w:rsidP="00A80152"/>
    <w:p w14:paraId="7D456B3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129</w:t>
      </w:r>
      <w:r w:rsidRPr="00443556">
        <w:rPr>
          <w:rStyle w:val="HideTWBExt"/>
          <w:b w:val="0"/>
          <w:noProof w:val="0"/>
          <w:lang w:val="en-GB"/>
        </w:rPr>
        <w:t>&lt;/NumAm&gt;</w:t>
      </w:r>
    </w:p>
    <w:p w14:paraId="6B2FC1F3"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2306983" w14:textId="77777777" w:rsidR="00A80152" w:rsidRPr="00443556" w:rsidRDefault="00A80152" w:rsidP="00A80152">
      <w:r w:rsidRPr="00443556">
        <w:rPr>
          <w:rStyle w:val="HideTWBExt"/>
          <w:noProof w:val="0"/>
        </w:rPr>
        <w:t>&lt;/RepeatBlock-By&gt;</w:t>
      </w:r>
    </w:p>
    <w:p w14:paraId="364C7F29"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2FB7270E" w14:textId="77777777" w:rsidR="00A80152" w:rsidRPr="00443556" w:rsidRDefault="00A80152" w:rsidP="00A80152"/>
    <w:p w14:paraId="206211CA"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D5133B8" w14:textId="77777777" w:rsidR="00A80152" w:rsidRPr="00443556" w:rsidRDefault="00A80152" w:rsidP="00A80152">
      <w:pPr>
        <w:pStyle w:val="NormalBold"/>
      </w:pPr>
      <w:r w:rsidRPr="00443556">
        <w:rPr>
          <w:rStyle w:val="HideTWBExt"/>
          <w:b w:val="0"/>
          <w:noProof w:val="0"/>
        </w:rPr>
        <w:t>&lt;Article&gt;</w:t>
      </w:r>
      <w:r w:rsidRPr="00443556">
        <w:t>Article 20 – paragraph 4</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F853875" w14:textId="77777777" w:rsidTr="00A80152">
        <w:trPr>
          <w:jc w:val="center"/>
        </w:trPr>
        <w:tc>
          <w:tcPr>
            <w:tcW w:w="9752" w:type="dxa"/>
            <w:gridSpan w:val="2"/>
          </w:tcPr>
          <w:p w14:paraId="5F3A02AB" w14:textId="77777777" w:rsidR="00A80152" w:rsidRPr="00443556" w:rsidRDefault="00A80152" w:rsidP="00A80152">
            <w:pPr>
              <w:keepNext/>
            </w:pPr>
          </w:p>
        </w:tc>
      </w:tr>
      <w:tr w:rsidR="00A80152" w:rsidRPr="00443556" w14:paraId="16043B93" w14:textId="77777777" w:rsidTr="00A80152">
        <w:trPr>
          <w:jc w:val="center"/>
        </w:trPr>
        <w:tc>
          <w:tcPr>
            <w:tcW w:w="4876" w:type="dxa"/>
          </w:tcPr>
          <w:p w14:paraId="44D3AE4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7D1C877" w14:textId="77777777" w:rsidR="00A80152" w:rsidRPr="00443556" w:rsidRDefault="00A80152" w:rsidP="00A80152">
            <w:pPr>
              <w:pStyle w:val="ColumnHeading"/>
              <w:keepNext/>
              <w:rPr>
                <w:lang w:val="en-GB"/>
              </w:rPr>
            </w:pPr>
            <w:r w:rsidRPr="00443556">
              <w:rPr>
                <w:lang w:val="en-GB"/>
              </w:rPr>
              <w:t>Amendment</w:t>
            </w:r>
          </w:p>
        </w:tc>
      </w:tr>
      <w:tr w:rsidR="00A80152" w:rsidRPr="00443556" w14:paraId="09B8048A" w14:textId="77777777" w:rsidTr="00A80152">
        <w:trPr>
          <w:jc w:val="center"/>
        </w:trPr>
        <w:tc>
          <w:tcPr>
            <w:tcW w:w="4876" w:type="dxa"/>
          </w:tcPr>
          <w:p w14:paraId="3B6E2EAD" w14:textId="77777777" w:rsidR="00A80152" w:rsidRPr="00443556" w:rsidRDefault="00A80152" w:rsidP="00A80152">
            <w:pPr>
              <w:pStyle w:val="Normal6"/>
              <w:rPr>
                <w:lang w:val="en-GB"/>
              </w:rPr>
            </w:pPr>
            <w:r w:rsidRPr="00443556">
              <w:rPr>
                <w:lang w:val="en-GB"/>
              </w:rPr>
              <w:t>4.</w:t>
            </w:r>
            <w:r w:rsidRPr="00443556">
              <w:rPr>
                <w:lang w:val="en-GB"/>
              </w:rPr>
              <w:tab/>
              <w:t xml:space="preserve">The Commission is empowered to adopt delegated acts in accordance with Article 26 to amend Annex V in order to adapt the formula referred to in paragraph 1 of this Article, and to amend the amount of the fixed penalty laid down in paragraph 2 of this Article, </w:t>
            </w:r>
            <w:r w:rsidRPr="00443556">
              <w:rPr>
                <w:b/>
                <w:i/>
              </w:rPr>
              <w:t>taking into account the</w:t>
            </w:r>
            <w:r w:rsidRPr="00443556">
              <w:rPr>
                <w:lang w:val="en-GB"/>
              </w:rPr>
              <w:t xml:space="preserve"> developments in the cost of energy.</w:t>
            </w:r>
          </w:p>
        </w:tc>
        <w:tc>
          <w:tcPr>
            <w:tcW w:w="4876" w:type="dxa"/>
          </w:tcPr>
          <w:p w14:paraId="0D016623" w14:textId="77777777" w:rsidR="00A80152" w:rsidRPr="00443556" w:rsidRDefault="00A80152" w:rsidP="00A80152">
            <w:pPr>
              <w:pStyle w:val="Normal6"/>
              <w:rPr>
                <w:szCs w:val="24"/>
                <w:lang w:val="en-GB"/>
              </w:rPr>
            </w:pPr>
            <w:r w:rsidRPr="00443556">
              <w:rPr>
                <w:lang w:val="en-GB"/>
              </w:rPr>
              <w:t>4.</w:t>
            </w:r>
            <w:r w:rsidRPr="00443556">
              <w:rPr>
                <w:lang w:val="en-GB"/>
              </w:rPr>
              <w:tab/>
              <w:t xml:space="preserve">The Commission is empowered to adopt delegated acts in accordance with Article 26 to amend Annex V in order to adapt the formula referred to in paragraph 1 of this Article, and to amend the amount of the fixed penalty laid down in paragraph 2 of this Article, </w:t>
            </w:r>
            <w:r w:rsidRPr="00443556">
              <w:rPr>
                <w:b/>
                <w:i/>
              </w:rPr>
              <w:t>as soon as</w:t>
            </w:r>
            <w:r w:rsidRPr="00443556">
              <w:rPr>
                <w:lang w:val="en-GB"/>
              </w:rPr>
              <w:t xml:space="preserve"> developments in the cost of energy </w:t>
            </w:r>
            <w:r w:rsidRPr="00443556">
              <w:rPr>
                <w:b/>
                <w:i/>
              </w:rPr>
              <w:t>undermine the dissuasive effect of the existing penalties</w:t>
            </w:r>
            <w:r w:rsidRPr="00443556">
              <w:rPr>
                <w:lang w:val="en-GB"/>
              </w:rPr>
              <w:t xml:space="preserve">. </w:t>
            </w:r>
            <w:r w:rsidRPr="00443556">
              <w:rPr>
                <w:b/>
                <w:i/>
              </w:rPr>
              <w:t>Regarding the formula referred to in paragraph1 of this Article, the resulting penalty must be larger than the amount and cost of the renewable and low-carbon fuel that the ships would have used if they had met the requirements of this Regulation.</w:t>
            </w:r>
          </w:p>
        </w:tc>
      </w:tr>
    </w:tbl>
    <w:p w14:paraId="7392E1F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4F3DE01" w14:textId="77777777" w:rsidR="00A80152" w:rsidRPr="00443556" w:rsidRDefault="00A80152" w:rsidP="00A80152">
      <w:r w:rsidRPr="00443556">
        <w:rPr>
          <w:rStyle w:val="HideTWBExt"/>
          <w:noProof w:val="0"/>
        </w:rPr>
        <w:t>&lt;/Amend&gt;</w:t>
      </w:r>
    </w:p>
    <w:p w14:paraId="7A98B06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130</w:t>
      </w:r>
      <w:r w:rsidRPr="00443556">
        <w:rPr>
          <w:rStyle w:val="HideTWBExt"/>
          <w:b w:val="0"/>
          <w:noProof w:val="0"/>
          <w:lang w:val="en-GB"/>
        </w:rPr>
        <w:t>&lt;/NumAm&gt;</w:t>
      </w:r>
    </w:p>
    <w:p w14:paraId="4EB3D8F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497B0FB" w14:textId="77777777" w:rsidR="00A80152" w:rsidRPr="00443556" w:rsidRDefault="00A80152" w:rsidP="00A80152">
      <w:r w:rsidRPr="00443556">
        <w:rPr>
          <w:rStyle w:val="HideTWBExt"/>
          <w:noProof w:val="0"/>
        </w:rPr>
        <w:t>&lt;/RepeatBlock-By&gt;</w:t>
      </w:r>
    </w:p>
    <w:p w14:paraId="2A6D75EF"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4452291E" w14:textId="77777777" w:rsidR="00A80152" w:rsidRPr="00443556" w:rsidRDefault="00A80152" w:rsidP="00A80152"/>
    <w:p w14:paraId="1F002ED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5114711" w14:textId="77777777" w:rsidR="00A80152" w:rsidRPr="00443556" w:rsidRDefault="00A80152" w:rsidP="00A80152">
      <w:pPr>
        <w:pStyle w:val="NormalBold"/>
      </w:pPr>
      <w:r w:rsidRPr="00443556">
        <w:rPr>
          <w:rStyle w:val="HideTWBExt"/>
          <w:b w:val="0"/>
          <w:noProof w:val="0"/>
        </w:rPr>
        <w:t>&lt;Article&gt;</w:t>
      </w:r>
      <w:r w:rsidRPr="00443556">
        <w:t>Article 21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FDEBFF1" w14:textId="77777777" w:rsidTr="00A80152">
        <w:trPr>
          <w:jc w:val="center"/>
        </w:trPr>
        <w:tc>
          <w:tcPr>
            <w:tcW w:w="9752" w:type="dxa"/>
            <w:gridSpan w:val="2"/>
          </w:tcPr>
          <w:p w14:paraId="62E03F06" w14:textId="77777777" w:rsidR="00A80152" w:rsidRPr="00443556" w:rsidRDefault="00A80152" w:rsidP="00A80152">
            <w:pPr>
              <w:keepNext/>
            </w:pPr>
          </w:p>
        </w:tc>
      </w:tr>
      <w:tr w:rsidR="00A80152" w:rsidRPr="00443556" w14:paraId="671240F7" w14:textId="77777777" w:rsidTr="00A80152">
        <w:trPr>
          <w:jc w:val="center"/>
        </w:trPr>
        <w:tc>
          <w:tcPr>
            <w:tcW w:w="4876" w:type="dxa"/>
          </w:tcPr>
          <w:p w14:paraId="2F76569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69E3E698" w14:textId="77777777" w:rsidR="00A80152" w:rsidRPr="00443556" w:rsidRDefault="00A80152" w:rsidP="00A80152">
            <w:pPr>
              <w:pStyle w:val="ColumnHeading"/>
              <w:keepNext/>
              <w:rPr>
                <w:lang w:val="en-GB"/>
              </w:rPr>
            </w:pPr>
            <w:r w:rsidRPr="00443556">
              <w:rPr>
                <w:lang w:val="en-GB"/>
              </w:rPr>
              <w:t>Amendment</w:t>
            </w:r>
          </w:p>
        </w:tc>
      </w:tr>
      <w:tr w:rsidR="00A80152" w:rsidRPr="00443556" w14:paraId="1FE7BF5B" w14:textId="77777777" w:rsidTr="00A80152">
        <w:trPr>
          <w:jc w:val="center"/>
        </w:trPr>
        <w:tc>
          <w:tcPr>
            <w:tcW w:w="4876" w:type="dxa"/>
          </w:tcPr>
          <w:p w14:paraId="42532536" w14:textId="77777777" w:rsidR="00A80152" w:rsidRPr="00443556" w:rsidRDefault="00A80152" w:rsidP="00A80152">
            <w:pPr>
              <w:pStyle w:val="Normal6"/>
              <w:rPr>
                <w:lang w:val="en-GB"/>
              </w:rPr>
            </w:pPr>
            <w:r w:rsidRPr="00443556">
              <w:rPr>
                <w:lang w:val="en-GB"/>
              </w:rPr>
              <w:t>1.</w:t>
            </w:r>
            <w:r w:rsidRPr="00443556">
              <w:rPr>
                <w:lang w:val="en-GB"/>
              </w:rPr>
              <w:tab/>
              <w:t>The penalties referred to in Article 20(1) and 20(2) shall be allocated to support common projects aimed at the rapid deployment of renewable and low carbon fuels in the maritime sector. Projects financed by the funds collected from the penalties shall stimulate the production of greater quantities of renewable and low carbon fuels for the maritime sector, facilitate the construction of appropriate bunkering facilities or electric connection ports in ports, and support the development, testing and deployment of the most innovative European technologies in the fleet to achieve significant emission reductions.</w:t>
            </w:r>
          </w:p>
        </w:tc>
        <w:tc>
          <w:tcPr>
            <w:tcW w:w="4876" w:type="dxa"/>
          </w:tcPr>
          <w:p w14:paraId="0AC76E86"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penalties referred to in Article 20(1) and 20(2) shall be allocated to support common projects aimed at the rapid deployment of renewable and low carbon fuels in the maritime sector. Projects financed by the funds collected from the penalties shall stimulate the production of greater quantities of renewable and low carbon fuels for the maritime sector, facilitate the construction of appropriate bunkering facilities or electric connection ports in ports, </w:t>
            </w:r>
            <w:r w:rsidRPr="00443556">
              <w:rPr>
                <w:b/>
                <w:i/>
              </w:rPr>
              <w:t>or adapt the superstructure, if required,</w:t>
            </w:r>
            <w:r w:rsidRPr="00443556">
              <w:rPr>
                <w:lang w:val="en-GB"/>
              </w:rPr>
              <w:t xml:space="preserve"> and support the development, testing and deployment of the most innovative European technologies in the fleet to achieve significant emission reductions.</w:t>
            </w:r>
          </w:p>
        </w:tc>
      </w:tr>
    </w:tbl>
    <w:p w14:paraId="18A4D42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66B0089" w14:textId="77777777" w:rsidR="00A80152" w:rsidRPr="00443556" w:rsidRDefault="00A80152" w:rsidP="00A80152">
      <w:r w:rsidRPr="00443556">
        <w:rPr>
          <w:rStyle w:val="HideTWBExt"/>
          <w:noProof w:val="0"/>
        </w:rPr>
        <w:t>&lt;/Amend&gt;</w:t>
      </w:r>
    </w:p>
    <w:p w14:paraId="520035A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131</w:t>
      </w:r>
      <w:r w:rsidRPr="00443556">
        <w:rPr>
          <w:rStyle w:val="HideTWBExt"/>
          <w:b w:val="0"/>
          <w:noProof w:val="0"/>
          <w:lang w:val="en-GB"/>
        </w:rPr>
        <w:t>&lt;/NumAm&gt;</w:t>
      </w:r>
    </w:p>
    <w:p w14:paraId="6D161B4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4208E8B" w14:textId="77777777" w:rsidR="00A80152" w:rsidRPr="00443556" w:rsidRDefault="00A80152" w:rsidP="00A80152">
      <w:r w:rsidRPr="00443556">
        <w:rPr>
          <w:rStyle w:val="HideTWBExt"/>
          <w:noProof w:val="0"/>
        </w:rPr>
        <w:t>&lt;/RepeatBlock-By&gt;</w:t>
      </w:r>
    </w:p>
    <w:p w14:paraId="70091CC5"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28A1AD33" w14:textId="77777777" w:rsidR="00A80152" w:rsidRPr="00443556" w:rsidRDefault="00A80152" w:rsidP="00A80152"/>
    <w:p w14:paraId="5D7E4C4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14115F6" w14:textId="77777777" w:rsidR="00A80152" w:rsidRPr="00443556" w:rsidRDefault="00A80152" w:rsidP="00A80152">
      <w:pPr>
        <w:pStyle w:val="NormalBold"/>
      </w:pPr>
      <w:r w:rsidRPr="00443556">
        <w:rPr>
          <w:rStyle w:val="HideTWBExt"/>
          <w:b w:val="0"/>
          <w:noProof w:val="0"/>
        </w:rPr>
        <w:t>&lt;Article&gt;</w:t>
      </w:r>
      <w:r w:rsidRPr="00443556">
        <w:t>Article 21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042026D" w14:textId="77777777" w:rsidTr="00A80152">
        <w:trPr>
          <w:jc w:val="center"/>
        </w:trPr>
        <w:tc>
          <w:tcPr>
            <w:tcW w:w="9752" w:type="dxa"/>
            <w:gridSpan w:val="2"/>
          </w:tcPr>
          <w:p w14:paraId="48F453DC" w14:textId="77777777" w:rsidR="00A80152" w:rsidRPr="00443556" w:rsidRDefault="00A80152" w:rsidP="00A80152">
            <w:pPr>
              <w:keepNext/>
            </w:pPr>
          </w:p>
        </w:tc>
      </w:tr>
      <w:tr w:rsidR="00A80152" w:rsidRPr="00443556" w14:paraId="17FCD992" w14:textId="77777777" w:rsidTr="00A80152">
        <w:trPr>
          <w:jc w:val="center"/>
        </w:trPr>
        <w:tc>
          <w:tcPr>
            <w:tcW w:w="4876" w:type="dxa"/>
          </w:tcPr>
          <w:p w14:paraId="5F63F1D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84130E1" w14:textId="77777777" w:rsidR="00A80152" w:rsidRPr="00443556" w:rsidRDefault="00A80152" w:rsidP="00A80152">
            <w:pPr>
              <w:pStyle w:val="ColumnHeading"/>
              <w:keepNext/>
              <w:rPr>
                <w:lang w:val="en-GB"/>
              </w:rPr>
            </w:pPr>
            <w:r w:rsidRPr="00443556">
              <w:rPr>
                <w:lang w:val="en-GB"/>
              </w:rPr>
              <w:t>Amendment</w:t>
            </w:r>
          </w:p>
        </w:tc>
      </w:tr>
      <w:tr w:rsidR="00A80152" w:rsidRPr="00443556" w14:paraId="53269736" w14:textId="77777777" w:rsidTr="00A80152">
        <w:trPr>
          <w:jc w:val="center"/>
        </w:trPr>
        <w:tc>
          <w:tcPr>
            <w:tcW w:w="4876" w:type="dxa"/>
          </w:tcPr>
          <w:p w14:paraId="5A33617F" w14:textId="77777777" w:rsidR="00A80152" w:rsidRPr="00443556" w:rsidRDefault="00A80152" w:rsidP="00A80152">
            <w:pPr>
              <w:pStyle w:val="Normal6"/>
              <w:rPr>
                <w:lang w:val="en-GB"/>
              </w:rPr>
            </w:pPr>
            <w:r w:rsidRPr="00443556">
              <w:rPr>
                <w:lang w:val="en-GB"/>
              </w:rPr>
              <w:t>2.</w:t>
            </w:r>
            <w:r w:rsidRPr="00443556">
              <w:rPr>
                <w:lang w:val="en-GB"/>
              </w:rPr>
              <w:tab/>
              <w:t xml:space="preserve">The revenues generated from penalties referred to in paragraph 1 shall be allocated to the </w:t>
            </w:r>
            <w:r w:rsidRPr="00443556">
              <w:rPr>
                <w:b/>
                <w:i/>
              </w:rPr>
              <w:t>the Innovation</w:t>
            </w:r>
            <w:r w:rsidRPr="00443556">
              <w:rPr>
                <w:lang w:val="en-GB"/>
              </w:rPr>
              <w:t xml:space="preserve"> Fund referred to in Article </w:t>
            </w:r>
            <w:r w:rsidRPr="00443556">
              <w:rPr>
                <w:b/>
                <w:i/>
              </w:rPr>
              <w:t>10a(8) of</w:t>
            </w:r>
            <w:r w:rsidRPr="00443556">
              <w:rPr>
                <w:lang w:val="en-GB"/>
              </w:rPr>
              <w:t xml:space="preserve"> Directive 2003/87/EC. These revenues shall constitute external assigned revenue in accordance with Article 21(5) of the Financial Regulation, and shall be implemented in accordance with the rules applicable to the </w:t>
            </w:r>
            <w:r w:rsidRPr="00443556">
              <w:rPr>
                <w:b/>
                <w:i/>
              </w:rPr>
              <w:t>Innovation</w:t>
            </w:r>
            <w:r w:rsidRPr="00443556">
              <w:rPr>
                <w:lang w:val="en-GB"/>
              </w:rPr>
              <w:t xml:space="preserve"> Fund.</w:t>
            </w:r>
          </w:p>
        </w:tc>
        <w:tc>
          <w:tcPr>
            <w:tcW w:w="4876" w:type="dxa"/>
          </w:tcPr>
          <w:p w14:paraId="00302C78" w14:textId="77777777" w:rsidR="00A80152" w:rsidRPr="00443556" w:rsidRDefault="00A80152" w:rsidP="00A80152">
            <w:pPr>
              <w:pStyle w:val="Normal6"/>
              <w:rPr>
                <w:szCs w:val="24"/>
                <w:lang w:val="en-GB"/>
              </w:rPr>
            </w:pPr>
            <w:r w:rsidRPr="00443556">
              <w:rPr>
                <w:lang w:val="en-GB"/>
              </w:rPr>
              <w:t>2.</w:t>
            </w:r>
            <w:r w:rsidRPr="00443556">
              <w:rPr>
                <w:lang w:val="en-GB"/>
              </w:rPr>
              <w:tab/>
              <w:t xml:space="preserve">The revenues generated from penalties referred to in paragraph 1 shall be allocated to the </w:t>
            </w:r>
            <w:r w:rsidRPr="00443556">
              <w:rPr>
                <w:b/>
                <w:i/>
              </w:rPr>
              <w:t>Ocean</w:t>
            </w:r>
            <w:r w:rsidRPr="00443556">
              <w:rPr>
                <w:lang w:val="en-GB"/>
              </w:rPr>
              <w:t xml:space="preserve"> Fund referred to in Article </w:t>
            </w:r>
            <w:r w:rsidRPr="00443556">
              <w:rPr>
                <w:b/>
                <w:i/>
              </w:rPr>
              <w:t>3gabof</w:t>
            </w:r>
            <w:r w:rsidRPr="00443556">
              <w:rPr>
                <w:lang w:val="en-GB"/>
              </w:rPr>
              <w:t xml:space="preserve"> Directive 2003/87/EC</w:t>
            </w:r>
            <w:r w:rsidRPr="00443556">
              <w:rPr>
                <w:b/>
                <w:i/>
              </w:rPr>
              <w:t>. These revenues shall be earmarked for the maritime sector and contribute to its decarbonisation</w:t>
            </w:r>
            <w:r w:rsidRPr="00443556">
              <w:rPr>
                <w:lang w:val="en-GB"/>
              </w:rPr>
              <w:t xml:space="preserve">. These revenues shall constitute external assigned revenue in accordance with Article 21(5) of the Financial Regulation, and shall be implemented in accordance with the rules applicable to the </w:t>
            </w:r>
            <w:r w:rsidRPr="00443556">
              <w:rPr>
                <w:b/>
                <w:i/>
              </w:rPr>
              <w:t>Ocean</w:t>
            </w:r>
            <w:r w:rsidRPr="00443556">
              <w:rPr>
                <w:lang w:val="en-GB"/>
              </w:rPr>
              <w:t xml:space="preserve"> Fund.</w:t>
            </w:r>
          </w:p>
        </w:tc>
      </w:tr>
    </w:tbl>
    <w:p w14:paraId="0A83E57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107995F" w14:textId="77777777" w:rsidR="00A80152" w:rsidRPr="00443556" w:rsidRDefault="00A80152" w:rsidP="00A80152">
      <w:r w:rsidRPr="00443556">
        <w:rPr>
          <w:rStyle w:val="HideTWBExt"/>
          <w:noProof w:val="0"/>
        </w:rPr>
        <w:t>&lt;/Amend&gt;</w:t>
      </w:r>
    </w:p>
    <w:p w14:paraId="1B938464"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132</w:t>
      </w:r>
      <w:r w:rsidRPr="00443556">
        <w:rPr>
          <w:rStyle w:val="HideTWBExt"/>
          <w:b w:val="0"/>
          <w:noProof w:val="0"/>
          <w:lang w:val="en-GB"/>
        </w:rPr>
        <w:t>&lt;/NumAm&gt;</w:t>
      </w:r>
    </w:p>
    <w:p w14:paraId="054AB09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D667CE6" w14:textId="77777777" w:rsidR="00A80152" w:rsidRPr="00443556" w:rsidRDefault="00A80152" w:rsidP="00A80152">
      <w:r w:rsidRPr="00443556">
        <w:rPr>
          <w:rStyle w:val="HideTWBExt"/>
          <w:noProof w:val="0"/>
        </w:rPr>
        <w:t>&lt;/RepeatBlock-By&gt;</w:t>
      </w:r>
    </w:p>
    <w:p w14:paraId="7FD23710"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3E976F84" w14:textId="77777777" w:rsidR="00A80152" w:rsidRPr="00443556" w:rsidRDefault="00A80152" w:rsidP="00A80152"/>
    <w:p w14:paraId="529DDF3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D8906AB" w14:textId="77777777" w:rsidR="00A80152" w:rsidRPr="00443556" w:rsidRDefault="00A80152" w:rsidP="00A80152">
      <w:pPr>
        <w:pStyle w:val="NormalBold"/>
      </w:pPr>
      <w:r w:rsidRPr="00443556">
        <w:rPr>
          <w:rStyle w:val="HideTWBExt"/>
          <w:b w:val="0"/>
          <w:noProof w:val="0"/>
        </w:rPr>
        <w:t>&lt;Article&gt;</w:t>
      </w:r>
      <w:r w:rsidRPr="00443556">
        <w:t>Article 24 – paragraph 1</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BF8612A" w14:textId="77777777" w:rsidTr="00A80152">
        <w:trPr>
          <w:jc w:val="center"/>
        </w:trPr>
        <w:tc>
          <w:tcPr>
            <w:tcW w:w="9752" w:type="dxa"/>
            <w:gridSpan w:val="2"/>
          </w:tcPr>
          <w:p w14:paraId="5CD17EC0" w14:textId="77777777" w:rsidR="00A80152" w:rsidRPr="00443556" w:rsidRDefault="00A80152" w:rsidP="00A80152">
            <w:pPr>
              <w:keepNext/>
            </w:pPr>
          </w:p>
        </w:tc>
      </w:tr>
      <w:tr w:rsidR="00A80152" w:rsidRPr="00443556" w14:paraId="0E469376" w14:textId="77777777" w:rsidTr="00A80152">
        <w:trPr>
          <w:jc w:val="center"/>
        </w:trPr>
        <w:tc>
          <w:tcPr>
            <w:tcW w:w="4876" w:type="dxa"/>
          </w:tcPr>
          <w:p w14:paraId="32B48B2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34B63F5" w14:textId="77777777" w:rsidR="00A80152" w:rsidRPr="00443556" w:rsidRDefault="00A80152" w:rsidP="00A80152">
            <w:pPr>
              <w:pStyle w:val="ColumnHeading"/>
              <w:keepNext/>
              <w:rPr>
                <w:lang w:val="en-GB"/>
              </w:rPr>
            </w:pPr>
            <w:r w:rsidRPr="00443556">
              <w:rPr>
                <w:lang w:val="en-GB"/>
              </w:rPr>
              <w:t>Amendment</w:t>
            </w:r>
          </w:p>
        </w:tc>
      </w:tr>
      <w:tr w:rsidR="00A80152" w:rsidRPr="00443556" w14:paraId="4DEB323F" w14:textId="77777777" w:rsidTr="00A80152">
        <w:trPr>
          <w:jc w:val="center"/>
        </w:trPr>
        <w:tc>
          <w:tcPr>
            <w:tcW w:w="4876" w:type="dxa"/>
          </w:tcPr>
          <w:p w14:paraId="4493C718" w14:textId="77777777" w:rsidR="00A80152" w:rsidRPr="00443556" w:rsidRDefault="00A80152" w:rsidP="00A80152">
            <w:pPr>
              <w:pStyle w:val="Normal6"/>
              <w:rPr>
                <w:lang w:val="en-GB"/>
              </w:rPr>
            </w:pPr>
            <w:r w:rsidRPr="00443556">
              <w:rPr>
                <w:lang w:val="en-GB"/>
              </w:rPr>
              <w:t>1.</w:t>
            </w:r>
            <w:r w:rsidRPr="00443556">
              <w:rPr>
                <w:lang w:val="en-GB"/>
              </w:rPr>
              <w:tab/>
              <w:t>The companies shall be entitled to apply for a review of the calculations and measures addressed to them by the verifier under this Regulation, including the refusal to issue a FuelEU certificate of compliance pursuant to Article 19(1).</w:t>
            </w:r>
          </w:p>
        </w:tc>
        <w:tc>
          <w:tcPr>
            <w:tcW w:w="4876" w:type="dxa"/>
          </w:tcPr>
          <w:p w14:paraId="7449CA84" w14:textId="77777777" w:rsidR="00A80152" w:rsidRPr="00443556" w:rsidRDefault="00A80152" w:rsidP="00A80152">
            <w:pPr>
              <w:pStyle w:val="Normal6"/>
              <w:rPr>
                <w:szCs w:val="24"/>
                <w:lang w:val="en-GB"/>
              </w:rPr>
            </w:pPr>
            <w:r w:rsidRPr="00443556">
              <w:rPr>
                <w:lang w:val="en-GB"/>
              </w:rPr>
              <w:t>1.</w:t>
            </w:r>
            <w:r w:rsidRPr="00443556">
              <w:rPr>
                <w:lang w:val="en-GB"/>
              </w:rPr>
              <w:tab/>
              <w:t xml:space="preserve">The companies shall be entitled to apply for a review of the calculations and measures addressed to them by </w:t>
            </w:r>
            <w:r w:rsidRPr="00443556">
              <w:rPr>
                <w:b/>
                <w:i/>
              </w:rPr>
              <w:t>the Member State’s competent authority or</w:t>
            </w:r>
            <w:r w:rsidRPr="00443556">
              <w:rPr>
                <w:lang w:val="en-GB"/>
              </w:rPr>
              <w:t xml:space="preserve"> the verifier under this Regulation, including the refusal to issue a FuelEU certificate of compliance pursuant to Article 19(1).</w:t>
            </w:r>
          </w:p>
        </w:tc>
      </w:tr>
    </w:tbl>
    <w:p w14:paraId="52F3844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327BA57" w14:textId="77777777" w:rsidR="00A80152" w:rsidRPr="00443556" w:rsidRDefault="00A80152" w:rsidP="00A80152">
      <w:r w:rsidRPr="00443556">
        <w:rPr>
          <w:rStyle w:val="HideTWBExt"/>
          <w:noProof w:val="0"/>
        </w:rPr>
        <w:t>&lt;/Amend&gt;</w:t>
      </w:r>
    </w:p>
    <w:p w14:paraId="06248E2D"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133</w:t>
      </w:r>
      <w:r w:rsidRPr="00443556">
        <w:rPr>
          <w:rStyle w:val="HideTWBExt"/>
          <w:b w:val="0"/>
          <w:noProof w:val="0"/>
          <w:lang w:val="en-GB"/>
        </w:rPr>
        <w:t>&lt;/NumAm&gt;</w:t>
      </w:r>
    </w:p>
    <w:p w14:paraId="436EFD6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3FC6D4E" w14:textId="77777777" w:rsidR="00A80152" w:rsidRPr="00443556" w:rsidRDefault="00A80152" w:rsidP="00A80152">
      <w:r w:rsidRPr="00443556">
        <w:rPr>
          <w:rStyle w:val="HideTWBExt"/>
          <w:noProof w:val="0"/>
        </w:rPr>
        <w:t>&lt;/RepeatBlock-By&gt;</w:t>
      </w:r>
    </w:p>
    <w:p w14:paraId="55F9F9BD" w14:textId="77777777" w:rsidR="00A80152" w:rsidRPr="00443556" w:rsidRDefault="00A80152" w:rsidP="00A80152">
      <w:pPr>
        <w:keepNext/>
      </w:pPr>
      <w:r w:rsidRPr="00443556">
        <w:rPr>
          <w:rStyle w:val="HideTWBExt"/>
          <w:noProof w:val="0"/>
        </w:rPr>
        <w:t>&lt;Compromise&gt;</w:t>
      </w:r>
      <w:r w:rsidRPr="00443556">
        <w:t>Compromise amendment replacing Amendment(s): Compromise 9</w:t>
      </w:r>
      <w:r w:rsidRPr="00443556">
        <w:rPr>
          <w:rStyle w:val="HideTWBExt"/>
          <w:noProof w:val="0"/>
        </w:rPr>
        <w:t>&lt;/Compromise&gt;</w:t>
      </w:r>
    </w:p>
    <w:p w14:paraId="71EEAE89" w14:textId="77777777" w:rsidR="00A80152" w:rsidRPr="00443556" w:rsidRDefault="00A80152" w:rsidP="00A80152"/>
    <w:p w14:paraId="6CAAA6A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9C8D359" w14:textId="77777777" w:rsidR="00A80152" w:rsidRPr="00443556" w:rsidRDefault="00A80152" w:rsidP="00A80152">
      <w:pPr>
        <w:pStyle w:val="NormalBold"/>
      </w:pPr>
      <w:r w:rsidRPr="00443556">
        <w:rPr>
          <w:rStyle w:val="HideTWBExt"/>
          <w:b w:val="0"/>
          <w:noProof w:val="0"/>
        </w:rPr>
        <w:t>&lt;Article&gt;</w:t>
      </w:r>
      <w:r w:rsidRPr="00443556">
        <w:t>Article 26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875EA47" w14:textId="77777777" w:rsidTr="00A80152">
        <w:trPr>
          <w:jc w:val="center"/>
        </w:trPr>
        <w:tc>
          <w:tcPr>
            <w:tcW w:w="9752" w:type="dxa"/>
            <w:gridSpan w:val="2"/>
          </w:tcPr>
          <w:p w14:paraId="5860E675" w14:textId="77777777" w:rsidR="00A80152" w:rsidRPr="00443556" w:rsidRDefault="00A80152" w:rsidP="00A80152">
            <w:pPr>
              <w:keepNext/>
            </w:pPr>
          </w:p>
        </w:tc>
      </w:tr>
      <w:tr w:rsidR="00A80152" w:rsidRPr="00443556" w14:paraId="21A24CE6" w14:textId="77777777" w:rsidTr="00A80152">
        <w:trPr>
          <w:jc w:val="center"/>
        </w:trPr>
        <w:tc>
          <w:tcPr>
            <w:tcW w:w="4876" w:type="dxa"/>
          </w:tcPr>
          <w:p w14:paraId="7EA95C1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423FB8D3" w14:textId="77777777" w:rsidR="00A80152" w:rsidRPr="00443556" w:rsidRDefault="00A80152" w:rsidP="00A80152">
            <w:pPr>
              <w:pStyle w:val="ColumnHeading"/>
              <w:keepNext/>
              <w:rPr>
                <w:lang w:val="en-GB"/>
              </w:rPr>
            </w:pPr>
            <w:r w:rsidRPr="00443556">
              <w:rPr>
                <w:lang w:val="en-GB"/>
              </w:rPr>
              <w:t>Amendment</w:t>
            </w:r>
          </w:p>
        </w:tc>
      </w:tr>
      <w:tr w:rsidR="00A80152" w:rsidRPr="00443556" w14:paraId="6EC63453" w14:textId="77777777" w:rsidTr="00A80152">
        <w:trPr>
          <w:jc w:val="center"/>
        </w:trPr>
        <w:tc>
          <w:tcPr>
            <w:tcW w:w="4876" w:type="dxa"/>
          </w:tcPr>
          <w:p w14:paraId="6A6CC9A7" w14:textId="77777777" w:rsidR="00A80152" w:rsidRPr="00443556" w:rsidRDefault="00A80152" w:rsidP="00A80152">
            <w:pPr>
              <w:pStyle w:val="Normal6"/>
              <w:rPr>
                <w:lang w:val="en-GB"/>
              </w:rPr>
            </w:pPr>
            <w:r w:rsidRPr="00443556">
              <w:rPr>
                <w:lang w:val="en-GB"/>
              </w:rPr>
              <w:t>2.</w:t>
            </w:r>
            <w:r w:rsidRPr="00443556">
              <w:rPr>
                <w:lang w:val="en-GB"/>
              </w:rPr>
              <w:tab/>
              <w:t xml:space="preserve">The power to adopt delegated acts referred to in Articles </w:t>
            </w:r>
            <w:r w:rsidRPr="00443556">
              <w:rPr>
                <w:b/>
                <w:i/>
              </w:rPr>
              <w:t>4(6)</w:t>
            </w:r>
            <w:r w:rsidRPr="00443556">
              <w:rPr>
                <w:lang w:val="en-GB"/>
              </w:rPr>
              <w:t>, 5(4), 9(3), 13(3), 20(4), and 21(3) shall be conferred on the Commission for an indeterminate period of time from [date of entry into force of this Regulation].</w:t>
            </w:r>
          </w:p>
        </w:tc>
        <w:tc>
          <w:tcPr>
            <w:tcW w:w="4876" w:type="dxa"/>
          </w:tcPr>
          <w:p w14:paraId="6A80EB0D" w14:textId="77777777" w:rsidR="00A80152" w:rsidRPr="00443556" w:rsidRDefault="00A80152" w:rsidP="00C469FD">
            <w:pPr>
              <w:pStyle w:val="Normal6"/>
              <w:rPr>
                <w:szCs w:val="24"/>
                <w:lang w:val="en-GB"/>
              </w:rPr>
            </w:pPr>
            <w:r w:rsidRPr="00443556">
              <w:rPr>
                <w:lang w:val="en-GB"/>
              </w:rPr>
              <w:t>2.</w:t>
            </w:r>
            <w:r w:rsidRPr="00443556">
              <w:rPr>
                <w:lang w:val="en-GB"/>
              </w:rPr>
              <w:tab/>
              <w:t xml:space="preserve">The power to adopt delegated acts referred to in Articles </w:t>
            </w:r>
            <w:r w:rsidRPr="00443556">
              <w:rPr>
                <w:b/>
                <w:i/>
              </w:rPr>
              <w:t>4(4)</w:t>
            </w:r>
            <w:r w:rsidRPr="00443556">
              <w:rPr>
                <w:lang w:val="en-GB"/>
              </w:rPr>
              <w:t>,</w:t>
            </w:r>
            <w:r w:rsidR="00C469FD" w:rsidRPr="00443556">
              <w:rPr>
                <w:b/>
                <w:i/>
                <w:lang w:val="en-GB"/>
              </w:rPr>
              <w:t xml:space="preserve"> 4a(6),</w:t>
            </w:r>
            <w:r w:rsidR="00C469FD" w:rsidRPr="00443556">
              <w:rPr>
                <w:lang w:val="en-GB"/>
              </w:rPr>
              <w:t xml:space="preserve"> </w:t>
            </w:r>
            <w:r w:rsidRPr="00443556">
              <w:rPr>
                <w:lang w:val="en-GB"/>
              </w:rPr>
              <w:t>5(4), 9(3)</w:t>
            </w:r>
            <w:r w:rsidRPr="00443556">
              <w:rPr>
                <w:b/>
                <w:i/>
              </w:rPr>
              <w:t>, 9a(3)</w:t>
            </w:r>
            <w:r w:rsidRPr="00443556">
              <w:rPr>
                <w:lang w:val="en-GB"/>
              </w:rPr>
              <w:t>, 13(3), 20(4), and 21(3) shall be conferred on the Commission for an indeterminate period of time from [date of entry into force of this Regulation].</w:t>
            </w:r>
          </w:p>
        </w:tc>
      </w:tr>
    </w:tbl>
    <w:p w14:paraId="44D255DA"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4347638" w14:textId="77777777" w:rsidR="00A80152" w:rsidRPr="00443556" w:rsidRDefault="00A80152" w:rsidP="00A80152">
      <w:r w:rsidRPr="00443556">
        <w:rPr>
          <w:rStyle w:val="HideTWBExt"/>
          <w:noProof w:val="0"/>
        </w:rPr>
        <w:t>&lt;/Amend&gt;</w:t>
      </w:r>
    </w:p>
    <w:p w14:paraId="7BA81D0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134</w:t>
      </w:r>
      <w:r w:rsidRPr="00443556">
        <w:rPr>
          <w:rStyle w:val="HideTWBExt"/>
          <w:b w:val="0"/>
          <w:noProof w:val="0"/>
          <w:lang w:val="en-GB"/>
        </w:rPr>
        <w:t>&lt;/NumAm&gt;</w:t>
      </w:r>
    </w:p>
    <w:p w14:paraId="7B6DA752"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8B8EDA6" w14:textId="77777777" w:rsidR="00A80152" w:rsidRPr="00443556" w:rsidRDefault="00A80152" w:rsidP="00A80152">
      <w:r w:rsidRPr="00443556">
        <w:rPr>
          <w:rStyle w:val="HideTWBExt"/>
          <w:noProof w:val="0"/>
        </w:rPr>
        <w:t>&lt;/RepeatBlock-By&gt;</w:t>
      </w:r>
    </w:p>
    <w:p w14:paraId="2981D2B2" w14:textId="77777777" w:rsidR="00A80152" w:rsidRPr="00443556" w:rsidRDefault="00A80152" w:rsidP="00A80152">
      <w:pPr>
        <w:keepNext/>
      </w:pPr>
      <w:r w:rsidRPr="00443556">
        <w:rPr>
          <w:rStyle w:val="HideTWBExt"/>
          <w:noProof w:val="0"/>
        </w:rPr>
        <w:t>&lt;Compromise&gt;</w:t>
      </w:r>
      <w:r w:rsidRPr="00443556">
        <w:t>Compromise amendment replacing Amendment(s): Compromise 9</w:t>
      </w:r>
      <w:r w:rsidRPr="00443556">
        <w:rPr>
          <w:rStyle w:val="HideTWBExt"/>
          <w:noProof w:val="0"/>
        </w:rPr>
        <w:t>&lt;/Compromise&gt;</w:t>
      </w:r>
    </w:p>
    <w:p w14:paraId="747CC4E3" w14:textId="77777777" w:rsidR="00A80152" w:rsidRPr="00443556" w:rsidRDefault="00A80152" w:rsidP="00A80152"/>
    <w:p w14:paraId="719A2A94"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260622E" w14:textId="77777777" w:rsidR="00A80152" w:rsidRPr="00443556" w:rsidRDefault="00A80152" w:rsidP="00A80152">
      <w:pPr>
        <w:pStyle w:val="NormalBold"/>
      </w:pPr>
      <w:r w:rsidRPr="00443556">
        <w:rPr>
          <w:rStyle w:val="HideTWBExt"/>
          <w:b w:val="0"/>
          <w:noProof w:val="0"/>
        </w:rPr>
        <w:t>&lt;Article&gt;</w:t>
      </w:r>
      <w:r w:rsidRPr="00443556">
        <w:t>Article 26 – paragraph 3</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5A55295" w14:textId="77777777" w:rsidTr="00A80152">
        <w:trPr>
          <w:jc w:val="center"/>
        </w:trPr>
        <w:tc>
          <w:tcPr>
            <w:tcW w:w="9752" w:type="dxa"/>
            <w:gridSpan w:val="2"/>
          </w:tcPr>
          <w:p w14:paraId="06A366A4" w14:textId="77777777" w:rsidR="00A80152" w:rsidRPr="00443556" w:rsidRDefault="00A80152" w:rsidP="00A80152">
            <w:pPr>
              <w:keepNext/>
            </w:pPr>
          </w:p>
        </w:tc>
      </w:tr>
      <w:tr w:rsidR="00A80152" w:rsidRPr="00443556" w14:paraId="328E7E2F" w14:textId="77777777" w:rsidTr="00A80152">
        <w:trPr>
          <w:jc w:val="center"/>
        </w:trPr>
        <w:tc>
          <w:tcPr>
            <w:tcW w:w="4876" w:type="dxa"/>
          </w:tcPr>
          <w:p w14:paraId="725DF00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8CE047A" w14:textId="77777777" w:rsidR="00A80152" w:rsidRPr="00443556" w:rsidRDefault="00A80152" w:rsidP="00A80152">
            <w:pPr>
              <w:pStyle w:val="ColumnHeading"/>
              <w:keepNext/>
              <w:rPr>
                <w:lang w:val="en-GB"/>
              </w:rPr>
            </w:pPr>
            <w:r w:rsidRPr="00443556">
              <w:rPr>
                <w:lang w:val="en-GB"/>
              </w:rPr>
              <w:t>Amendment</w:t>
            </w:r>
          </w:p>
        </w:tc>
      </w:tr>
      <w:tr w:rsidR="00A80152" w:rsidRPr="00443556" w14:paraId="48ACF184" w14:textId="77777777" w:rsidTr="00A80152">
        <w:trPr>
          <w:jc w:val="center"/>
        </w:trPr>
        <w:tc>
          <w:tcPr>
            <w:tcW w:w="4876" w:type="dxa"/>
          </w:tcPr>
          <w:p w14:paraId="1F8B9DF4" w14:textId="77777777" w:rsidR="00A80152" w:rsidRPr="00443556" w:rsidRDefault="00A80152" w:rsidP="00A80152">
            <w:pPr>
              <w:pStyle w:val="Normal6"/>
              <w:rPr>
                <w:lang w:val="en-GB"/>
              </w:rPr>
            </w:pPr>
            <w:r w:rsidRPr="00443556">
              <w:rPr>
                <w:lang w:val="en-GB"/>
              </w:rPr>
              <w:t>3.</w:t>
            </w:r>
            <w:r w:rsidRPr="00443556">
              <w:rPr>
                <w:lang w:val="en-GB"/>
              </w:rPr>
              <w:tab/>
              <w:t xml:space="preserve">The delegation of power referred to in Articles </w:t>
            </w:r>
            <w:r w:rsidRPr="00443556">
              <w:rPr>
                <w:b/>
                <w:i/>
              </w:rPr>
              <w:t>4(7)</w:t>
            </w:r>
            <w:r w:rsidRPr="00443556">
              <w:rPr>
                <w:lang w:val="en-GB"/>
              </w:rPr>
              <w:t>, 5(4), 9(3), 13(3), 20(4), and 21(3)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tc>
        <w:tc>
          <w:tcPr>
            <w:tcW w:w="4876" w:type="dxa"/>
          </w:tcPr>
          <w:p w14:paraId="4A375B0D" w14:textId="77777777" w:rsidR="00A80152" w:rsidRPr="00443556" w:rsidRDefault="00A80152" w:rsidP="00A80152">
            <w:pPr>
              <w:pStyle w:val="Normal6"/>
              <w:rPr>
                <w:szCs w:val="24"/>
                <w:lang w:val="en-GB"/>
              </w:rPr>
            </w:pPr>
            <w:r w:rsidRPr="00443556">
              <w:rPr>
                <w:lang w:val="en-GB"/>
              </w:rPr>
              <w:t>3.</w:t>
            </w:r>
            <w:r w:rsidRPr="00443556">
              <w:rPr>
                <w:lang w:val="en-GB"/>
              </w:rPr>
              <w:tab/>
              <w:t xml:space="preserve">The delegation of power referred to in Articles </w:t>
            </w:r>
            <w:r w:rsidRPr="00443556">
              <w:rPr>
                <w:b/>
                <w:i/>
              </w:rPr>
              <w:t>4(4)</w:t>
            </w:r>
            <w:r w:rsidRPr="00443556">
              <w:rPr>
                <w:b/>
                <w:i/>
                <w:lang w:val="en-GB"/>
              </w:rPr>
              <w:t xml:space="preserve">, </w:t>
            </w:r>
            <w:r w:rsidR="00196044" w:rsidRPr="00443556">
              <w:rPr>
                <w:b/>
                <w:i/>
                <w:lang w:val="en-GB"/>
              </w:rPr>
              <w:t>4a(6),</w:t>
            </w:r>
            <w:r w:rsidR="00196044" w:rsidRPr="00443556">
              <w:rPr>
                <w:lang w:val="en-GB"/>
              </w:rPr>
              <w:t xml:space="preserve"> </w:t>
            </w:r>
            <w:r w:rsidRPr="00443556">
              <w:rPr>
                <w:lang w:val="en-GB"/>
              </w:rPr>
              <w:t xml:space="preserve">5(4), 9(3), </w:t>
            </w:r>
            <w:r w:rsidRPr="00443556">
              <w:rPr>
                <w:b/>
                <w:i/>
              </w:rPr>
              <w:t>9a(3),</w:t>
            </w:r>
            <w:r w:rsidRPr="00443556">
              <w:rPr>
                <w:lang w:val="en-GB"/>
              </w:rPr>
              <w:t>13(3), 20(4), and 21(3)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tc>
      </w:tr>
    </w:tbl>
    <w:p w14:paraId="2DBA2F1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AAD72E6" w14:textId="77777777" w:rsidR="00A80152" w:rsidRPr="00443556" w:rsidRDefault="00A80152" w:rsidP="00A80152">
      <w:r w:rsidRPr="00443556">
        <w:rPr>
          <w:rStyle w:val="HideTWBExt"/>
          <w:noProof w:val="0"/>
        </w:rPr>
        <w:t>&lt;/Amend&gt;</w:t>
      </w:r>
    </w:p>
    <w:p w14:paraId="4B1DD0D3"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135</w:t>
      </w:r>
      <w:r w:rsidRPr="00443556">
        <w:rPr>
          <w:rStyle w:val="HideTWBExt"/>
          <w:b w:val="0"/>
          <w:noProof w:val="0"/>
          <w:lang w:val="en-GB"/>
        </w:rPr>
        <w:t>&lt;/NumAm&gt;</w:t>
      </w:r>
    </w:p>
    <w:p w14:paraId="51E0FE6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F8B8CE8" w14:textId="77777777" w:rsidR="00A80152" w:rsidRPr="00443556" w:rsidRDefault="00A80152" w:rsidP="00A80152">
      <w:r w:rsidRPr="00443556">
        <w:rPr>
          <w:rStyle w:val="HideTWBExt"/>
          <w:noProof w:val="0"/>
        </w:rPr>
        <w:t>&lt;/RepeatBlock-By&gt;</w:t>
      </w:r>
    </w:p>
    <w:p w14:paraId="67A96690" w14:textId="77777777" w:rsidR="00A80152" w:rsidRPr="00443556" w:rsidRDefault="00A80152" w:rsidP="00A80152">
      <w:pPr>
        <w:keepNext/>
      </w:pPr>
      <w:r w:rsidRPr="00443556">
        <w:rPr>
          <w:rStyle w:val="HideTWBExt"/>
          <w:noProof w:val="0"/>
        </w:rPr>
        <w:t>&lt;Compromise&gt;</w:t>
      </w:r>
      <w:r w:rsidRPr="00443556">
        <w:t>Compromise amendment replacing Amendment(s): Compromise 9</w:t>
      </w:r>
      <w:r w:rsidRPr="00443556">
        <w:rPr>
          <w:rStyle w:val="HideTWBExt"/>
          <w:noProof w:val="0"/>
        </w:rPr>
        <w:t>&lt;/Compromise&gt;</w:t>
      </w:r>
    </w:p>
    <w:p w14:paraId="68D08AAF" w14:textId="77777777" w:rsidR="00A80152" w:rsidRPr="00443556" w:rsidRDefault="00A80152" w:rsidP="00A80152"/>
    <w:p w14:paraId="23655CC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2A4114A" w14:textId="77777777" w:rsidR="00A80152" w:rsidRPr="00443556" w:rsidRDefault="00A80152" w:rsidP="00A80152">
      <w:pPr>
        <w:pStyle w:val="NormalBold"/>
      </w:pPr>
      <w:r w:rsidRPr="00443556">
        <w:rPr>
          <w:rStyle w:val="HideTWBExt"/>
          <w:b w:val="0"/>
          <w:noProof w:val="0"/>
        </w:rPr>
        <w:t>&lt;Article&gt;</w:t>
      </w:r>
      <w:r w:rsidRPr="00443556">
        <w:t>Article 26 – paragraph 6</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AC09120" w14:textId="77777777" w:rsidTr="00A80152">
        <w:trPr>
          <w:jc w:val="center"/>
        </w:trPr>
        <w:tc>
          <w:tcPr>
            <w:tcW w:w="9752" w:type="dxa"/>
            <w:gridSpan w:val="2"/>
          </w:tcPr>
          <w:p w14:paraId="6B37E7B2" w14:textId="77777777" w:rsidR="00A80152" w:rsidRPr="00443556" w:rsidRDefault="00A80152" w:rsidP="00A80152">
            <w:pPr>
              <w:keepNext/>
            </w:pPr>
          </w:p>
        </w:tc>
      </w:tr>
      <w:tr w:rsidR="00A80152" w:rsidRPr="00443556" w14:paraId="3C2C6D1F" w14:textId="77777777" w:rsidTr="00A80152">
        <w:trPr>
          <w:jc w:val="center"/>
        </w:trPr>
        <w:tc>
          <w:tcPr>
            <w:tcW w:w="4876" w:type="dxa"/>
          </w:tcPr>
          <w:p w14:paraId="288C53F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7DEE51" w14:textId="77777777" w:rsidR="00A80152" w:rsidRPr="00443556" w:rsidRDefault="00A80152" w:rsidP="00A80152">
            <w:pPr>
              <w:pStyle w:val="ColumnHeading"/>
              <w:keepNext/>
              <w:rPr>
                <w:lang w:val="en-GB"/>
              </w:rPr>
            </w:pPr>
            <w:r w:rsidRPr="00443556">
              <w:rPr>
                <w:lang w:val="en-GB"/>
              </w:rPr>
              <w:t>Amendment</w:t>
            </w:r>
          </w:p>
        </w:tc>
      </w:tr>
      <w:tr w:rsidR="00A80152" w:rsidRPr="00443556" w14:paraId="5FB2EB4D" w14:textId="77777777" w:rsidTr="00A80152">
        <w:trPr>
          <w:jc w:val="center"/>
        </w:trPr>
        <w:tc>
          <w:tcPr>
            <w:tcW w:w="4876" w:type="dxa"/>
          </w:tcPr>
          <w:p w14:paraId="0F6313FC" w14:textId="77777777" w:rsidR="00A80152" w:rsidRPr="00443556" w:rsidRDefault="00A80152" w:rsidP="00A80152">
            <w:pPr>
              <w:pStyle w:val="Normal6"/>
              <w:rPr>
                <w:lang w:val="en-GB"/>
              </w:rPr>
            </w:pPr>
            <w:r w:rsidRPr="00443556">
              <w:rPr>
                <w:lang w:val="en-GB"/>
              </w:rPr>
              <w:t>6.</w:t>
            </w:r>
            <w:r w:rsidRPr="00443556">
              <w:rPr>
                <w:lang w:val="en-GB"/>
              </w:rPr>
              <w:tab/>
              <w:t xml:space="preserve">A delegated act adopted pursuant to Articles </w:t>
            </w:r>
            <w:r w:rsidRPr="00443556">
              <w:rPr>
                <w:b/>
                <w:i/>
              </w:rPr>
              <w:t>4(7)</w:t>
            </w:r>
            <w:r w:rsidRPr="00443556">
              <w:rPr>
                <w:lang w:val="en-GB"/>
              </w:rPr>
              <w:t>, 5(4), 9(3), 13(3), 20(4), and 21(3)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876" w:type="dxa"/>
          </w:tcPr>
          <w:p w14:paraId="6702563A" w14:textId="77777777" w:rsidR="00A80152" w:rsidRPr="00443556" w:rsidRDefault="00A80152" w:rsidP="00A80152">
            <w:pPr>
              <w:pStyle w:val="Normal6"/>
              <w:rPr>
                <w:szCs w:val="24"/>
                <w:lang w:val="en-GB"/>
              </w:rPr>
            </w:pPr>
            <w:r w:rsidRPr="00443556">
              <w:rPr>
                <w:lang w:val="en-GB"/>
              </w:rPr>
              <w:t>6.</w:t>
            </w:r>
            <w:r w:rsidRPr="00443556">
              <w:rPr>
                <w:lang w:val="en-GB"/>
              </w:rPr>
              <w:tab/>
              <w:t xml:space="preserve">A delegated act adopted pursuant to Articles </w:t>
            </w:r>
            <w:r w:rsidRPr="00443556">
              <w:rPr>
                <w:b/>
                <w:i/>
              </w:rPr>
              <w:t>4(4)</w:t>
            </w:r>
            <w:r w:rsidRPr="00443556">
              <w:rPr>
                <w:lang w:val="en-GB"/>
              </w:rPr>
              <w:t xml:space="preserve">, </w:t>
            </w:r>
            <w:r w:rsidR="00196044" w:rsidRPr="00443556">
              <w:rPr>
                <w:b/>
                <w:i/>
              </w:rPr>
              <w:t>)</w:t>
            </w:r>
            <w:r w:rsidR="00196044" w:rsidRPr="00443556">
              <w:rPr>
                <w:b/>
                <w:i/>
                <w:lang w:val="en-GB"/>
              </w:rPr>
              <w:t>, 4a(6),</w:t>
            </w:r>
            <w:r w:rsidR="00196044" w:rsidRPr="00443556">
              <w:rPr>
                <w:lang w:val="en-GB"/>
              </w:rPr>
              <w:t xml:space="preserve"> </w:t>
            </w:r>
            <w:r w:rsidRPr="00443556">
              <w:rPr>
                <w:lang w:val="en-GB"/>
              </w:rPr>
              <w:t>5(4), 9(3)</w:t>
            </w:r>
            <w:r w:rsidRPr="00443556">
              <w:rPr>
                <w:b/>
                <w:i/>
              </w:rPr>
              <w:t>, 9a(3)</w:t>
            </w:r>
            <w:r w:rsidRPr="00443556">
              <w:rPr>
                <w:lang w:val="en-GB"/>
              </w:rPr>
              <w:t>, 13(3), 20(4), and 21(3)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r>
    </w:tbl>
    <w:p w14:paraId="6DF9C8F4"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29F2CA2" w14:textId="77777777" w:rsidR="00A80152" w:rsidRPr="00443556" w:rsidRDefault="00A80152" w:rsidP="00A80152">
      <w:r w:rsidRPr="00443556">
        <w:rPr>
          <w:rStyle w:val="HideTWBExt"/>
          <w:noProof w:val="0"/>
        </w:rPr>
        <w:t>&lt;/Amend&gt;</w:t>
      </w:r>
    </w:p>
    <w:p w14:paraId="4F7FFD3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136</w:t>
      </w:r>
      <w:r w:rsidRPr="00443556">
        <w:rPr>
          <w:rStyle w:val="HideTWBExt"/>
          <w:b w:val="0"/>
          <w:noProof w:val="0"/>
          <w:lang w:val="en-GB"/>
        </w:rPr>
        <w:t>&lt;/NumAm&gt;</w:t>
      </w:r>
    </w:p>
    <w:p w14:paraId="7C223A4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82306C5" w14:textId="77777777" w:rsidR="00A80152" w:rsidRPr="00443556" w:rsidRDefault="00A80152" w:rsidP="00A80152">
      <w:r w:rsidRPr="00443556">
        <w:rPr>
          <w:rStyle w:val="HideTWBExt"/>
          <w:noProof w:val="0"/>
        </w:rPr>
        <w:t>&lt;/RepeatBlock-By&gt;</w:t>
      </w:r>
    </w:p>
    <w:p w14:paraId="02C77DF9"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3A387B18" w14:textId="77777777" w:rsidR="00A80152" w:rsidRPr="00443556" w:rsidRDefault="00A80152" w:rsidP="00A80152"/>
    <w:p w14:paraId="23D7260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FDBCBDE" w14:textId="77777777" w:rsidR="00A80152" w:rsidRPr="00443556" w:rsidRDefault="00A80152" w:rsidP="00A80152">
      <w:pPr>
        <w:pStyle w:val="NormalBold"/>
      </w:pPr>
      <w:r w:rsidRPr="00443556">
        <w:rPr>
          <w:rStyle w:val="HideTWBExt"/>
          <w:b w:val="0"/>
          <w:noProof w:val="0"/>
        </w:rPr>
        <w:t>&lt;Article&gt;</w:t>
      </w:r>
      <w:r w:rsidRPr="00443556">
        <w:t>Article 28 – paragraph -1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CC963FD" w14:textId="77777777" w:rsidTr="00A80152">
        <w:trPr>
          <w:jc w:val="center"/>
        </w:trPr>
        <w:tc>
          <w:tcPr>
            <w:tcW w:w="9752" w:type="dxa"/>
            <w:gridSpan w:val="2"/>
          </w:tcPr>
          <w:p w14:paraId="7E28C2E2" w14:textId="77777777" w:rsidR="00A80152" w:rsidRPr="00443556" w:rsidRDefault="00A80152" w:rsidP="00A80152">
            <w:pPr>
              <w:keepNext/>
            </w:pPr>
          </w:p>
        </w:tc>
      </w:tr>
      <w:tr w:rsidR="00A80152" w:rsidRPr="00443556" w14:paraId="742D0E83" w14:textId="77777777" w:rsidTr="00A80152">
        <w:trPr>
          <w:jc w:val="center"/>
        </w:trPr>
        <w:tc>
          <w:tcPr>
            <w:tcW w:w="4876" w:type="dxa"/>
          </w:tcPr>
          <w:p w14:paraId="550DE5E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139DF02" w14:textId="77777777" w:rsidR="00A80152" w:rsidRPr="00443556" w:rsidRDefault="00A80152" w:rsidP="00A80152">
            <w:pPr>
              <w:pStyle w:val="ColumnHeading"/>
              <w:keepNext/>
              <w:rPr>
                <w:lang w:val="en-GB"/>
              </w:rPr>
            </w:pPr>
            <w:r w:rsidRPr="00443556">
              <w:rPr>
                <w:lang w:val="en-GB"/>
              </w:rPr>
              <w:t>Amendment</w:t>
            </w:r>
          </w:p>
        </w:tc>
      </w:tr>
      <w:tr w:rsidR="00A80152" w:rsidRPr="00443556" w14:paraId="4B711A2E" w14:textId="77777777" w:rsidTr="00A80152">
        <w:trPr>
          <w:jc w:val="center"/>
        </w:trPr>
        <w:tc>
          <w:tcPr>
            <w:tcW w:w="4876" w:type="dxa"/>
          </w:tcPr>
          <w:p w14:paraId="7F92C008" w14:textId="77777777" w:rsidR="00A80152" w:rsidRPr="00443556" w:rsidRDefault="00A80152" w:rsidP="00A80152">
            <w:pPr>
              <w:pStyle w:val="Normal6"/>
              <w:rPr>
                <w:lang w:val="en-GB"/>
              </w:rPr>
            </w:pPr>
          </w:p>
        </w:tc>
        <w:tc>
          <w:tcPr>
            <w:tcW w:w="4876" w:type="dxa"/>
          </w:tcPr>
          <w:p w14:paraId="3BDDEA45" w14:textId="77777777" w:rsidR="00A80152" w:rsidRPr="00443556" w:rsidRDefault="00A80152" w:rsidP="00A80152">
            <w:pPr>
              <w:pStyle w:val="Normal6"/>
              <w:rPr>
                <w:szCs w:val="24"/>
                <w:lang w:val="en-GB"/>
              </w:rPr>
            </w:pPr>
            <w:r w:rsidRPr="00443556">
              <w:rPr>
                <w:b/>
                <w:i/>
              </w:rPr>
              <w:t>-1.</w:t>
            </w:r>
            <w:r w:rsidRPr="00443556">
              <w:rPr>
                <w:b/>
                <w:i/>
              </w:rPr>
              <w:tab/>
              <w:t>By 1 January 2024, the Commission shall produce a report on the social impact of this Regulation. That report shall include a projection of the impact of this Regulation on employment and training needs up to 2030 and up to 2050.</w:t>
            </w:r>
          </w:p>
        </w:tc>
      </w:tr>
    </w:tbl>
    <w:p w14:paraId="4D062AA1"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09E4D1E" w14:textId="77777777" w:rsidR="00A80152" w:rsidRPr="00443556" w:rsidRDefault="00A80152" w:rsidP="00A80152">
      <w:r w:rsidRPr="00443556">
        <w:rPr>
          <w:rStyle w:val="HideTWBExt"/>
          <w:noProof w:val="0"/>
        </w:rPr>
        <w:t>&lt;/Amend&gt;</w:t>
      </w:r>
    </w:p>
    <w:p w14:paraId="5401173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137</w:t>
      </w:r>
      <w:r w:rsidRPr="00443556">
        <w:rPr>
          <w:rStyle w:val="HideTWBExt"/>
          <w:b w:val="0"/>
          <w:noProof w:val="0"/>
          <w:lang w:val="en-GB"/>
        </w:rPr>
        <w:t>&lt;/NumAm&gt;</w:t>
      </w:r>
    </w:p>
    <w:p w14:paraId="48E4965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4684221" w14:textId="77777777" w:rsidR="00A80152" w:rsidRPr="00443556" w:rsidRDefault="00A80152" w:rsidP="00A80152">
      <w:r w:rsidRPr="00443556">
        <w:rPr>
          <w:rStyle w:val="HideTWBExt"/>
          <w:noProof w:val="0"/>
        </w:rPr>
        <w:t>&lt;/RepeatBlock-By&gt;</w:t>
      </w:r>
    </w:p>
    <w:p w14:paraId="2EBD9A25"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3ACF5316" w14:textId="77777777" w:rsidR="00A80152" w:rsidRPr="00443556" w:rsidRDefault="00A80152" w:rsidP="00A80152"/>
    <w:p w14:paraId="3EB33E1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D611286" w14:textId="77777777" w:rsidR="00A80152" w:rsidRPr="00443556" w:rsidRDefault="00A80152" w:rsidP="00A80152">
      <w:pPr>
        <w:pStyle w:val="NormalBold"/>
      </w:pPr>
      <w:r w:rsidRPr="00443556">
        <w:rPr>
          <w:rStyle w:val="HideTWBExt"/>
          <w:b w:val="0"/>
          <w:noProof w:val="0"/>
        </w:rPr>
        <w:t>&lt;Article&gt;</w:t>
      </w:r>
      <w:r w:rsidRPr="00443556">
        <w:t>Article 28 – paragraph 1 – introductory part</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69896BD0" w14:textId="77777777" w:rsidTr="00A80152">
        <w:trPr>
          <w:jc w:val="center"/>
        </w:trPr>
        <w:tc>
          <w:tcPr>
            <w:tcW w:w="9752" w:type="dxa"/>
            <w:gridSpan w:val="2"/>
          </w:tcPr>
          <w:p w14:paraId="1010A4A8" w14:textId="77777777" w:rsidR="00A80152" w:rsidRPr="00443556" w:rsidRDefault="00A80152" w:rsidP="00A80152">
            <w:pPr>
              <w:keepNext/>
            </w:pPr>
          </w:p>
        </w:tc>
      </w:tr>
      <w:tr w:rsidR="00A80152" w:rsidRPr="00443556" w14:paraId="6973BA9E" w14:textId="77777777" w:rsidTr="00A80152">
        <w:trPr>
          <w:jc w:val="center"/>
        </w:trPr>
        <w:tc>
          <w:tcPr>
            <w:tcW w:w="4876" w:type="dxa"/>
          </w:tcPr>
          <w:p w14:paraId="57F9FFE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CDB05A1" w14:textId="77777777" w:rsidR="00A80152" w:rsidRPr="00443556" w:rsidRDefault="00A80152" w:rsidP="00A80152">
            <w:pPr>
              <w:pStyle w:val="ColumnHeading"/>
              <w:keepNext/>
              <w:rPr>
                <w:lang w:val="en-GB"/>
              </w:rPr>
            </w:pPr>
            <w:r w:rsidRPr="00443556">
              <w:rPr>
                <w:lang w:val="en-GB"/>
              </w:rPr>
              <w:t>Amendment</w:t>
            </w:r>
          </w:p>
        </w:tc>
      </w:tr>
      <w:tr w:rsidR="00A80152" w:rsidRPr="00443556" w14:paraId="030BF707" w14:textId="77777777" w:rsidTr="00A80152">
        <w:trPr>
          <w:jc w:val="center"/>
        </w:trPr>
        <w:tc>
          <w:tcPr>
            <w:tcW w:w="4876" w:type="dxa"/>
          </w:tcPr>
          <w:p w14:paraId="17CB2408" w14:textId="77777777" w:rsidR="00A80152" w:rsidRPr="00443556" w:rsidRDefault="00A80152" w:rsidP="00A80152">
            <w:pPr>
              <w:pStyle w:val="Normal6"/>
              <w:rPr>
                <w:lang w:val="en-GB"/>
              </w:rPr>
            </w:pPr>
            <w:r w:rsidRPr="00443556">
              <w:rPr>
                <w:lang w:val="en-GB"/>
              </w:rPr>
              <w:t>1.</w:t>
            </w:r>
            <w:r w:rsidRPr="00443556">
              <w:rPr>
                <w:lang w:val="en-GB"/>
              </w:rPr>
              <w:tab/>
              <w:t>The Commission shall report to the European Parliament and the Council</w:t>
            </w:r>
            <w:r w:rsidRPr="00443556">
              <w:rPr>
                <w:b/>
                <w:i/>
              </w:rPr>
              <w:t>, by 1 January 2030</w:t>
            </w:r>
            <w:r w:rsidRPr="00443556">
              <w:rPr>
                <w:lang w:val="en-GB"/>
              </w:rPr>
              <w:t>, the results of an evaluation on the functioning of this Regulation and the evolution of the technologies and market for renewable and low-carbon fuels in maritime transport and its impact on the maritime sector in the Union. The Commission shall consider possible amendments to:</w:t>
            </w:r>
          </w:p>
        </w:tc>
        <w:tc>
          <w:tcPr>
            <w:tcW w:w="4876" w:type="dxa"/>
          </w:tcPr>
          <w:p w14:paraId="6731F835" w14:textId="77777777" w:rsidR="00A80152" w:rsidRPr="00443556" w:rsidRDefault="00A80152" w:rsidP="00000324">
            <w:pPr>
              <w:pStyle w:val="Normal6"/>
              <w:rPr>
                <w:szCs w:val="24"/>
                <w:lang w:val="en-GB"/>
              </w:rPr>
            </w:pPr>
            <w:r w:rsidRPr="00443556">
              <w:rPr>
                <w:lang w:val="en-GB"/>
              </w:rPr>
              <w:t>1.</w:t>
            </w:r>
            <w:r w:rsidRPr="00443556">
              <w:rPr>
                <w:lang w:val="en-GB"/>
              </w:rPr>
              <w:tab/>
            </w:r>
            <w:r w:rsidRPr="00443556">
              <w:rPr>
                <w:b/>
                <w:i/>
              </w:rPr>
              <w:t>By 1 January 2027, and every five years thereafter,</w:t>
            </w:r>
            <w:r w:rsidRPr="00443556">
              <w:rPr>
                <w:lang w:val="en-GB"/>
              </w:rPr>
              <w:t xml:space="preserve"> the Commission shall report to the European Parliament and the Council, the results of an evaluation on the functioning of this Regulation and the evolution of the technologies and market for renewable and low-carbon fuels in maritime transport and its impact on the maritime sector in the Union. </w:t>
            </w:r>
            <w:r w:rsidRPr="00443556">
              <w:rPr>
                <w:b/>
                <w:i/>
              </w:rPr>
              <w:t>That report shall pay particular attention to the contribution of this Regulation to achieving the Union’s overall and sector-specific climate targets, as defined under the European Climate Law, to the Union’s Renewable energy and Energy efficiency targets. The report shall also evaluate the impact of this Regulation on the functioning of the single market, the maritime sector’s competitiveness, transport freight rates and the magnitude of carbon and business leakage. The Commision shall at the same time also evaluate the impact of this Regulation on global GHG emissions reduction in the transport sector as well as on the development of global and regional trade flows.</w:t>
            </w:r>
            <w:r w:rsidRPr="00443556">
              <w:rPr>
                <w:lang w:val="en-GB"/>
              </w:rPr>
              <w:t xml:space="preserve"> The Commission shall consider possible amendments to: </w:t>
            </w:r>
          </w:p>
        </w:tc>
      </w:tr>
    </w:tbl>
    <w:p w14:paraId="7D107EF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CE499A2" w14:textId="77777777" w:rsidR="00A80152" w:rsidRPr="00443556" w:rsidRDefault="00A80152" w:rsidP="00A80152">
      <w:r w:rsidRPr="00443556">
        <w:rPr>
          <w:rStyle w:val="HideTWBExt"/>
          <w:noProof w:val="0"/>
        </w:rPr>
        <w:t>&lt;/Amend&gt;</w:t>
      </w:r>
    </w:p>
    <w:p w14:paraId="68E6D801"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138</w:t>
      </w:r>
      <w:r w:rsidRPr="00443556">
        <w:rPr>
          <w:rStyle w:val="HideTWBExt"/>
          <w:b w:val="0"/>
          <w:noProof w:val="0"/>
          <w:lang w:val="en-GB"/>
        </w:rPr>
        <w:t>&lt;/NumAm&gt;</w:t>
      </w:r>
    </w:p>
    <w:p w14:paraId="7AF99DD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52833A4" w14:textId="77777777" w:rsidR="00A80152" w:rsidRPr="00443556" w:rsidRDefault="00A80152" w:rsidP="00A80152">
      <w:r w:rsidRPr="00443556">
        <w:rPr>
          <w:rStyle w:val="HideTWBExt"/>
          <w:noProof w:val="0"/>
        </w:rPr>
        <w:t>&lt;/RepeatBlock-By&gt;</w:t>
      </w:r>
    </w:p>
    <w:p w14:paraId="0251F6D2"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1D767A68" w14:textId="77777777" w:rsidR="00A80152" w:rsidRPr="00443556" w:rsidRDefault="00A80152" w:rsidP="00A80152"/>
    <w:p w14:paraId="6542B06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A75B72E" w14:textId="77777777" w:rsidR="00A80152" w:rsidRPr="00443556" w:rsidRDefault="00A80152" w:rsidP="00A80152">
      <w:pPr>
        <w:pStyle w:val="NormalBold"/>
      </w:pPr>
      <w:r w:rsidRPr="00443556">
        <w:rPr>
          <w:rStyle w:val="HideTWBExt"/>
          <w:b w:val="0"/>
          <w:noProof w:val="0"/>
        </w:rPr>
        <w:t>&lt;Article&gt;</w:t>
      </w:r>
      <w:r w:rsidRPr="00443556">
        <w:t>Article 28 – paragraph 1 – point a</w:t>
      </w:r>
      <w:r w:rsidR="00196044" w:rsidRPr="00443556">
        <w:t>a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49AD2981" w14:textId="77777777" w:rsidTr="00196044">
        <w:trPr>
          <w:jc w:val="center"/>
        </w:trPr>
        <w:tc>
          <w:tcPr>
            <w:tcW w:w="9752" w:type="dxa"/>
            <w:gridSpan w:val="2"/>
          </w:tcPr>
          <w:p w14:paraId="21014B29" w14:textId="77777777" w:rsidR="00A80152" w:rsidRPr="00443556" w:rsidRDefault="00A80152" w:rsidP="00A80152">
            <w:pPr>
              <w:keepNext/>
            </w:pPr>
          </w:p>
        </w:tc>
      </w:tr>
      <w:tr w:rsidR="00A80152" w:rsidRPr="00443556" w14:paraId="5641B986" w14:textId="77777777" w:rsidTr="00196044">
        <w:trPr>
          <w:jc w:val="center"/>
        </w:trPr>
        <w:tc>
          <w:tcPr>
            <w:tcW w:w="4876" w:type="dxa"/>
          </w:tcPr>
          <w:p w14:paraId="131E09E4"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26E2302" w14:textId="77777777" w:rsidR="00A80152" w:rsidRPr="00443556" w:rsidRDefault="00A80152" w:rsidP="00A80152">
            <w:pPr>
              <w:pStyle w:val="ColumnHeading"/>
              <w:keepNext/>
              <w:rPr>
                <w:lang w:val="en-GB"/>
              </w:rPr>
            </w:pPr>
            <w:r w:rsidRPr="00443556">
              <w:rPr>
                <w:lang w:val="en-GB"/>
              </w:rPr>
              <w:t>Amendment</w:t>
            </w:r>
          </w:p>
        </w:tc>
      </w:tr>
      <w:tr w:rsidR="00A80152" w:rsidRPr="00443556" w14:paraId="36229E33" w14:textId="77777777" w:rsidTr="00196044">
        <w:trPr>
          <w:jc w:val="center"/>
        </w:trPr>
        <w:tc>
          <w:tcPr>
            <w:tcW w:w="4876" w:type="dxa"/>
          </w:tcPr>
          <w:p w14:paraId="3277338F" w14:textId="77777777" w:rsidR="00A80152" w:rsidRPr="00443556" w:rsidRDefault="00A80152" w:rsidP="00A80152">
            <w:pPr>
              <w:pStyle w:val="Normal6"/>
              <w:rPr>
                <w:lang w:val="en-GB"/>
              </w:rPr>
            </w:pPr>
          </w:p>
        </w:tc>
        <w:tc>
          <w:tcPr>
            <w:tcW w:w="4876" w:type="dxa"/>
          </w:tcPr>
          <w:p w14:paraId="2201B251" w14:textId="77777777" w:rsidR="00A80152" w:rsidRPr="00443556" w:rsidRDefault="00A80152" w:rsidP="00A80152">
            <w:pPr>
              <w:pStyle w:val="Normal6"/>
              <w:rPr>
                <w:szCs w:val="24"/>
                <w:lang w:val="en-GB"/>
              </w:rPr>
            </w:pPr>
            <w:r w:rsidRPr="00443556">
              <w:rPr>
                <w:b/>
                <w:i/>
              </w:rPr>
              <w:t xml:space="preserve">(aa) the scope of this Regulation in terms of: - decreasing the gross tonnage threshold referred to in Article 2(1), to 400 GT; - expanding the share of energy used by ships in voyage to and from third countries referred to in Article 2 point (c); </w:t>
            </w:r>
          </w:p>
        </w:tc>
      </w:tr>
    </w:tbl>
    <w:p w14:paraId="691BDD05"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CFB087E" w14:textId="77777777" w:rsidR="00A80152" w:rsidRPr="00443556" w:rsidRDefault="00A80152" w:rsidP="00A80152">
      <w:pPr>
        <w:rPr>
          <w:rStyle w:val="HideTWBExt"/>
          <w:noProof w:val="0"/>
        </w:rPr>
      </w:pPr>
      <w:r w:rsidRPr="00443556">
        <w:rPr>
          <w:rStyle w:val="HideTWBExt"/>
          <w:noProof w:val="0"/>
        </w:rPr>
        <w:t>&lt;/Amend&gt;</w:t>
      </w:r>
    </w:p>
    <w:p w14:paraId="7581B764" w14:textId="77777777" w:rsidR="00196044" w:rsidRPr="00443556" w:rsidRDefault="00196044" w:rsidP="00196044">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139</w:t>
      </w:r>
      <w:r w:rsidRPr="00443556">
        <w:rPr>
          <w:rStyle w:val="HideTWBExt"/>
          <w:b w:val="0"/>
          <w:noProof w:val="0"/>
          <w:lang w:val="en-GB"/>
        </w:rPr>
        <w:t>&lt;/NumAm&gt;</w:t>
      </w:r>
    </w:p>
    <w:p w14:paraId="0C656DA5" w14:textId="77777777" w:rsidR="00196044" w:rsidRPr="00443556" w:rsidRDefault="00196044" w:rsidP="00196044">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A2BFF3A" w14:textId="77777777" w:rsidR="00196044" w:rsidRPr="00443556" w:rsidRDefault="00196044" w:rsidP="00196044">
      <w:r w:rsidRPr="00443556">
        <w:rPr>
          <w:rStyle w:val="HideTWBExt"/>
          <w:noProof w:val="0"/>
        </w:rPr>
        <w:t>&lt;/RepeatBlock-By&gt;</w:t>
      </w:r>
    </w:p>
    <w:p w14:paraId="74EB14F5" w14:textId="77777777" w:rsidR="00196044" w:rsidRPr="00443556" w:rsidRDefault="00196044" w:rsidP="00196044">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798FE061" w14:textId="77777777" w:rsidR="00196044" w:rsidRPr="00443556" w:rsidRDefault="00196044" w:rsidP="00196044"/>
    <w:p w14:paraId="1F9FE04D" w14:textId="77777777" w:rsidR="00196044" w:rsidRPr="00443556" w:rsidRDefault="00196044" w:rsidP="00196044">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36CB593" w14:textId="77777777" w:rsidR="00196044" w:rsidRPr="00443556" w:rsidRDefault="00196044" w:rsidP="00196044">
      <w:pPr>
        <w:pStyle w:val="NormalBold"/>
      </w:pPr>
      <w:r w:rsidRPr="00443556">
        <w:rPr>
          <w:rStyle w:val="HideTWBExt"/>
          <w:b w:val="0"/>
          <w:noProof w:val="0"/>
        </w:rPr>
        <w:t>&lt;Article&gt;</w:t>
      </w:r>
      <w:r w:rsidRPr="00443556">
        <w:t>Article 28 – paragraph 1 – point ab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96044" w:rsidRPr="00443556" w14:paraId="72B843F5" w14:textId="77777777" w:rsidTr="00970725">
        <w:trPr>
          <w:jc w:val="center"/>
        </w:trPr>
        <w:tc>
          <w:tcPr>
            <w:tcW w:w="9752" w:type="dxa"/>
            <w:gridSpan w:val="2"/>
          </w:tcPr>
          <w:p w14:paraId="0C7EACCF" w14:textId="77777777" w:rsidR="00196044" w:rsidRPr="00443556" w:rsidRDefault="00196044" w:rsidP="00970725">
            <w:pPr>
              <w:keepNext/>
            </w:pPr>
          </w:p>
        </w:tc>
      </w:tr>
      <w:tr w:rsidR="00196044" w:rsidRPr="00443556" w14:paraId="245A1416" w14:textId="77777777" w:rsidTr="00970725">
        <w:trPr>
          <w:jc w:val="center"/>
        </w:trPr>
        <w:tc>
          <w:tcPr>
            <w:tcW w:w="4876" w:type="dxa"/>
          </w:tcPr>
          <w:p w14:paraId="22140824" w14:textId="77777777" w:rsidR="00196044" w:rsidRPr="00443556" w:rsidRDefault="00196044" w:rsidP="00970725">
            <w:pPr>
              <w:pStyle w:val="ColumnHeading"/>
              <w:keepNext/>
              <w:rPr>
                <w:lang w:val="en-GB"/>
              </w:rPr>
            </w:pPr>
            <w:r w:rsidRPr="00443556">
              <w:rPr>
                <w:lang w:val="en-GB"/>
              </w:rPr>
              <w:t>Text proposed by the Commission</w:t>
            </w:r>
          </w:p>
        </w:tc>
        <w:tc>
          <w:tcPr>
            <w:tcW w:w="4876" w:type="dxa"/>
          </w:tcPr>
          <w:p w14:paraId="7589038C" w14:textId="77777777" w:rsidR="00196044" w:rsidRPr="00443556" w:rsidRDefault="00196044" w:rsidP="00970725">
            <w:pPr>
              <w:pStyle w:val="ColumnHeading"/>
              <w:keepNext/>
              <w:rPr>
                <w:lang w:val="en-GB"/>
              </w:rPr>
            </w:pPr>
            <w:r w:rsidRPr="00443556">
              <w:rPr>
                <w:lang w:val="en-GB"/>
              </w:rPr>
              <w:t>Amendment</w:t>
            </w:r>
          </w:p>
        </w:tc>
      </w:tr>
      <w:tr w:rsidR="00196044" w:rsidRPr="00443556" w14:paraId="42D55F2B" w14:textId="77777777" w:rsidTr="00970725">
        <w:trPr>
          <w:jc w:val="center"/>
        </w:trPr>
        <w:tc>
          <w:tcPr>
            <w:tcW w:w="4876" w:type="dxa"/>
          </w:tcPr>
          <w:p w14:paraId="2EC15E25" w14:textId="77777777" w:rsidR="00196044" w:rsidRPr="00443556" w:rsidRDefault="00196044" w:rsidP="00970725">
            <w:pPr>
              <w:pStyle w:val="Normal6"/>
              <w:rPr>
                <w:lang w:val="en-GB"/>
              </w:rPr>
            </w:pPr>
          </w:p>
        </w:tc>
        <w:tc>
          <w:tcPr>
            <w:tcW w:w="4876" w:type="dxa"/>
          </w:tcPr>
          <w:p w14:paraId="4B45763A" w14:textId="77777777" w:rsidR="00196044" w:rsidRPr="00443556" w:rsidRDefault="00196044" w:rsidP="00970725">
            <w:pPr>
              <w:pStyle w:val="Normal6"/>
              <w:rPr>
                <w:szCs w:val="24"/>
                <w:lang w:val="en-GB"/>
              </w:rPr>
            </w:pPr>
            <w:r w:rsidRPr="00443556">
              <w:rPr>
                <w:b/>
                <w:i/>
              </w:rPr>
              <w:t xml:space="preserve">(ab) - the default values provided in Annex II, based on the most accurate available scientific knowledge and evidence; </w:t>
            </w:r>
          </w:p>
        </w:tc>
      </w:tr>
    </w:tbl>
    <w:p w14:paraId="0EB0D522" w14:textId="77777777" w:rsidR="00196044" w:rsidRPr="00443556" w:rsidRDefault="00196044" w:rsidP="00196044">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0ED2B08" w14:textId="77777777" w:rsidR="00196044" w:rsidRPr="00443556" w:rsidRDefault="00196044" w:rsidP="00196044">
      <w:r w:rsidRPr="00443556">
        <w:rPr>
          <w:rStyle w:val="HideTWBExt"/>
          <w:noProof w:val="0"/>
        </w:rPr>
        <w:t>&lt;/Amend&gt;</w:t>
      </w:r>
    </w:p>
    <w:p w14:paraId="159895CB" w14:textId="77777777" w:rsidR="00196044" w:rsidRPr="00443556" w:rsidRDefault="00196044" w:rsidP="00196044">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140</w:t>
      </w:r>
      <w:r w:rsidRPr="00443556">
        <w:rPr>
          <w:rStyle w:val="HideTWBExt"/>
          <w:b w:val="0"/>
          <w:noProof w:val="0"/>
          <w:lang w:val="en-GB"/>
        </w:rPr>
        <w:t>&lt;/NumAm&gt;</w:t>
      </w:r>
    </w:p>
    <w:p w14:paraId="19B755F4" w14:textId="77777777" w:rsidR="00196044" w:rsidRPr="00443556" w:rsidRDefault="00196044" w:rsidP="00196044">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96936E0" w14:textId="77777777" w:rsidR="00196044" w:rsidRPr="00443556" w:rsidRDefault="00196044" w:rsidP="00196044">
      <w:r w:rsidRPr="00443556">
        <w:rPr>
          <w:rStyle w:val="HideTWBExt"/>
          <w:noProof w:val="0"/>
        </w:rPr>
        <w:t>&lt;/RepeatBlock-By&gt;</w:t>
      </w:r>
    </w:p>
    <w:p w14:paraId="446B02EC" w14:textId="77777777" w:rsidR="00196044" w:rsidRPr="00443556" w:rsidRDefault="00196044" w:rsidP="00196044">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585BDF84" w14:textId="77777777" w:rsidR="00196044" w:rsidRPr="00443556" w:rsidRDefault="00196044" w:rsidP="00196044"/>
    <w:p w14:paraId="579AA53E" w14:textId="77777777" w:rsidR="00196044" w:rsidRPr="00443556" w:rsidRDefault="00196044" w:rsidP="00196044">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2C210A4" w14:textId="77777777" w:rsidR="00196044" w:rsidRPr="00443556" w:rsidRDefault="00196044" w:rsidP="00196044">
      <w:pPr>
        <w:pStyle w:val="NormalBold"/>
      </w:pPr>
      <w:r w:rsidRPr="00443556">
        <w:rPr>
          <w:rStyle w:val="HideTWBExt"/>
          <w:b w:val="0"/>
          <w:noProof w:val="0"/>
        </w:rPr>
        <w:t>&lt;Article&gt;</w:t>
      </w:r>
      <w:r w:rsidRPr="00443556">
        <w:t>Article 28 – paragraph 1 – point ac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96044" w:rsidRPr="00443556" w14:paraId="480BECC8" w14:textId="77777777" w:rsidTr="00970725">
        <w:trPr>
          <w:jc w:val="center"/>
        </w:trPr>
        <w:tc>
          <w:tcPr>
            <w:tcW w:w="9752" w:type="dxa"/>
            <w:gridSpan w:val="2"/>
          </w:tcPr>
          <w:p w14:paraId="4A054A9B" w14:textId="77777777" w:rsidR="00196044" w:rsidRPr="00443556" w:rsidRDefault="00196044" w:rsidP="00970725">
            <w:pPr>
              <w:keepNext/>
            </w:pPr>
          </w:p>
        </w:tc>
      </w:tr>
      <w:tr w:rsidR="00196044" w:rsidRPr="00443556" w14:paraId="23C59100" w14:textId="77777777" w:rsidTr="00970725">
        <w:trPr>
          <w:jc w:val="center"/>
        </w:trPr>
        <w:tc>
          <w:tcPr>
            <w:tcW w:w="4876" w:type="dxa"/>
          </w:tcPr>
          <w:p w14:paraId="0C8791A5" w14:textId="77777777" w:rsidR="00196044" w:rsidRPr="00443556" w:rsidRDefault="00196044" w:rsidP="00970725">
            <w:pPr>
              <w:pStyle w:val="ColumnHeading"/>
              <w:keepNext/>
              <w:rPr>
                <w:lang w:val="en-GB"/>
              </w:rPr>
            </w:pPr>
            <w:r w:rsidRPr="00443556">
              <w:rPr>
                <w:lang w:val="en-GB"/>
              </w:rPr>
              <w:t>Text proposed by the Commission</w:t>
            </w:r>
          </w:p>
        </w:tc>
        <w:tc>
          <w:tcPr>
            <w:tcW w:w="4876" w:type="dxa"/>
          </w:tcPr>
          <w:p w14:paraId="47EB2A60" w14:textId="77777777" w:rsidR="00196044" w:rsidRPr="00443556" w:rsidRDefault="00196044" w:rsidP="00970725">
            <w:pPr>
              <w:pStyle w:val="ColumnHeading"/>
              <w:keepNext/>
              <w:rPr>
                <w:lang w:val="en-GB"/>
              </w:rPr>
            </w:pPr>
            <w:r w:rsidRPr="00443556">
              <w:rPr>
                <w:lang w:val="en-GB"/>
              </w:rPr>
              <w:t>Amendment</w:t>
            </w:r>
          </w:p>
        </w:tc>
      </w:tr>
      <w:tr w:rsidR="00196044" w:rsidRPr="00443556" w14:paraId="7D991EB9" w14:textId="77777777" w:rsidTr="00970725">
        <w:trPr>
          <w:jc w:val="center"/>
        </w:trPr>
        <w:tc>
          <w:tcPr>
            <w:tcW w:w="4876" w:type="dxa"/>
          </w:tcPr>
          <w:p w14:paraId="6D586498" w14:textId="77777777" w:rsidR="00196044" w:rsidRPr="00443556" w:rsidRDefault="00196044" w:rsidP="00970725">
            <w:pPr>
              <w:pStyle w:val="Normal6"/>
              <w:rPr>
                <w:lang w:val="en-GB"/>
              </w:rPr>
            </w:pPr>
          </w:p>
        </w:tc>
        <w:tc>
          <w:tcPr>
            <w:tcW w:w="4876" w:type="dxa"/>
          </w:tcPr>
          <w:p w14:paraId="731812E0" w14:textId="77777777" w:rsidR="00196044" w:rsidRPr="00443556" w:rsidRDefault="00196044" w:rsidP="00970725">
            <w:pPr>
              <w:pStyle w:val="Normal6"/>
              <w:rPr>
                <w:szCs w:val="24"/>
                <w:lang w:val="en-GB"/>
              </w:rPr>
            </w:pPr>
            <w:r w:rsidRPr="00443556">
              <w:rPr>
                <w:b/>
                <w:i/>
              </w:rPr>
              <w:t xml:space="preserve">(ac) the list of pollutants covered by this Regulation, in particular the possibility to include black carbon (BC) emissions; </w:t>
            </w:r>
          </w:p>
        </w:tc>
      </w:tr>
    </w:tbl>
    <w:p w14:paraId="763C8914" w14:textId="77777777" w:rsidR="00196044" w:rsidRPr="00443556" w:rsidRDefault="00196044" w:rsidP="00196044">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B63B76F" w14:textId="77777777" w:rsidR="00196044" w:rsidRPr="00443556" w:rsidRDefault="00196044" w:rsidP="00196044">
      <w:r w:rsidRPr="00443556">
        <w:rPr>
          <w:rStyle w:val="HideTWBExt"/>
          <w:noProof w:val="0"/>
        </w:rPr>
        <w:t>&lt;/Amend&gt;</w:t>
      </w:r>
    </w:p>
    <w:p w14:paraId="0B80D7D9" w14:textId="77777777" w:rsidR="00196044" w:rsidRPr="00443556" w:rsidRDefault="00196044" w:rsidP="00A80152"/>
    <w:p w14:paraId="68E54DFC"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141</w:t>
      </w:r>
      <w:r w:rsidRPr="00443556">
        <w:rPr>
          <w:rStyle w:val="HideTWBExt"/>
          <w:b w:val="0"/>
          <w:noProof w:val="0"/>
          <w:lang w:val="en-GB"/>
        </w:rPr>
        <w:t>&lt;/NumAm&gt;</w:t>
      </w:r>
    </w:p>
    <w:p w14:paraId="3FEDB88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DCDEAAB" w14:textId="77777777" w:rsidR="00A80152" w:rsidRPr="00443556" w:rsidRDefault="00A80152" w:rsidP="00A80152">
      <w:r w:rsidRPr="00443556">
        <w:rPr>
          <w:rStyle w:val="HideTWBExt"/>
          <w:noProof w:val="0"/>
        </w:rPr>
        <w:t>&lt;/RepeatBlock-By&gt;</w:t>
      </w:r>
    </w:p>
    <w:p w14:paraId="7FB055BE"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2AD65FFF" w14:textId="77777777" w:rsidR="00A80152" w:rsidRPr="00443556" w:rsidRDefault="00A80152" w:rsidP="00A80152"/>
    <w:p w14:paraId="7D2D8AC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7320FFE" w14:textId="77777777" w:rsidR="00A80152" w:rsidRPr="00443556" w:rsidRDefault="00A80152" w:rsidP="00A80152">
      <w:pPr>
        <w:pStyle w:val="NormalBold"/>
      </w:pPr>
      <w:r w:rsidRPr="00443556">
        <w:rPr>
          <w:rStyle w:val="HideTWBExt"/>
          <w:b w:val="0"/>
          <w:noProof w:val="0"/>
        </w:rPr>
        <w:t>&lt;Article&gt;</w:t>
      </w:r>
      <w:r w:rsidRPr="00443556">
        <w:t>Article 28 – paragraph 1 – point b</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2A47D534" w14:textId="77777777" w:rsidTr="00A80152">
        <w:trPr>
          <w:jc w:val="center"/>
        </w:trPr>
        <w:tc>
          <w:tcPr>
            <w:tcW w:w="9752" w:type="dxa"/>
            <w:gridSpan w:val="2"/>
          </w:tcPr>
          <w:p w14:paraId="369C6E7F" w14:textId="77777777" w:rsidR="00A80152" w:rsidRPr="00443556" w:rsidRDefault="00A80152" w:rsidP="00A80152">
            <w:pPr>
              <w:keepNext/>
            </w:pPr>
          </w:p>
        </w:tc>
      </w:tr>
      <w:tr w:rsidR="00A80152" w:rsidRPr="00443556" w14:paraId="0B562BFC" w14:textId="77777777" w:rsidTr="00A80152">
        <w:trPr>
          <w:jc w:val="center"/>
        </w:trPr>
        <w:tc>
          <w:tcPr>
            <w:tcW w:w="4876" w:type="dxa"/>
          </w:tcPr>
          <w:p w14:paraId="20CB0848"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8096436" w14:textId="77777777" w:rsidR="00A80152" w:rsidRPr="00443556" w:rsidRDefault="00A80152" w:rsidP="00A80152">
            <w:pPr>
              <w:pStyle w:val="ColumnHeading"/>
              <w:keepNext/>
              <w:rPr>
                <w:lang w:val="en-GB"/>
              </w:rPr>
            </w:pPr>
            <w:r w:rsidRPr="00443556">
              <w:rPr>
                <w:lang w:val="en-GB"/>
              </w:rPr>
              <w:t>Amendment</w:t>
            </w:r>
          </w:p>
        </w:tc>
      </w:tr>
      <w:tr w:rsidR="00A80152" w:rsidRPr="00443556" w14:paraId="4F3479F2" w14:textId="77777777" w:rsidTr="00A80152">
        <w:trPr>
          <w:jc w:val="center"/>
        </w:trPr>
        <w:tc>
          <w:tcPr>
            <w:tcW w:w="4876" w:type="dxa"/>
          </w:tcPr>
          <w:p w14:paraId="03E21727" w14:textId="77777777" w:rsidR="00A80152" w:rsidRPr="00443556" w:rsidRDefault="00A80152" w:rsidP="00A80152">
            <w:pPr>
              <w:pStyle w:val="Normal6"/>
              <w:rPr>
                <w:lang w:val="en-GB"/>
              </w:rPr>
            </w:pPr>
            <w:r w:rsidRPr="00443556">
              <w:rPr>
                <w:lang w:val="en-GB"/>
              </w:rPr>
              <w:t>(b)</w:t>
            </w:r>
            <w:r w:rsidRPr="00443556">
              <w:rPr>
                <w:lang w:val="en-GB"/>
              </w:rPr>
              <w:tab/>
              <w:t>the ship types to which Article 5(1) applies;</w:t>
            </w:r>
          </w:p>
        </w:tc>
        <w:tc>
          <w:tcPr>
            <w:tcW w:w="4876" w:type="dxa"/>
          </w:tcPr>
          <w:p w14:paraId="139ED3EA" w14:textId="77777777" w:rsidR="00A80152" w:rsidRPr="00443556" w:rsidRDefault="00A80152" w:rsidP="00A80152">
            <w:pPr>
              <w:pStyle w:val="Normal6"/>
              <w:rPr>
                <w:szCs w:val="24"/>
                <w:lang w:val="en-GB"/>
              </w:rPr>
            </w:pPr>
            <w:r w:rsidRPr="00443556">
              <w:rPr>
                <w:lang w:val="en-GB"/>
              </w:rPr>
              <w:t>(b)</w:t>
            </w:r>
            <w:r w:rsidRPr="00443556">
              <w:rPr>
                <w:lang w:val="en-GB"/>
              </w:rPr>
              <w:tab/>
            </w:r>
            <w:r w:rsidRPr="00443556">
              <w:rPr>
                <w:b/>
                <w:i/>
              </w:rPr>
              <w:t>an extension of</w:t>
            </w:r>
            <w:r w:rsidRPr="00443556">
              <w:rPr>
                <w:lang w:val="en-GB"/>
              </w:rPr>
              <w:t xml:space="preserve"> the ship types to which Article</w:t>
            </w:r>
            <w:r w:rsidR="00196044" w:rsidRPr="00443556">
              <w:rPr>
                <w:lang w:val="en-GB"/>
              </w:rPr>
              <w:t xml:space="preserve"> </w:t>
            </w:r>
            <w:r w:rsidRPr="00443556">
              <w:rPr>
                <w:lang w:val="en-GB"/>
              </w:rPr>
              <w:t>5(1) applies;</w:t>
            </w:r>
          </w:p>
        </w:tc>
      </w:tr>
    </w:tbl>
    <w:p w14:paraId="2B370CC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9F15221" w14:textId="77777777" w:rsidR="00A80152" w:rsidRPr="00443556" w:rsidRDefault="00A80152" w:rsidP="00A80152">
      <w:r w:rsidRPr="00443556">
        <w:rPr>
          <w:rStyle w:val="HideTWBExt"/>
          <w:noProof w:val="0"/>
        </w:rPr>
        <w:t>&lt;/Amend&gt;</w:t>
      </w:r>
    </w:p>
    <w:p w14:paraId="39E8AC28"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142</w:t>
      </w:r>
      <w:r w:rsidRPr="00443556">
        <w:rPr>
          <w:rStyle w:val="HideTWBExt"/>
          <w:b w:val="0"/>
          <w:noProof w:val="0"/>
          <w:lang w:val="en-GB"/>
        </w:rPr>
        <w:t>&lt;/NumAm&gt;</w:t>
      </w:r>
    </w:p>
    <w:p w14:paraId="2E21513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F35D79D" w14:textId="77777777" w:rsidR="00A80152" w:rsidRPr="00443556" w:rsidRDefault="00A80152" w:rsidP="00A80152">
      <w:r w:rsidRPr="00443556">
        <w:rPr>
          <w:rStyle w:val="HideTWBExt"/>
          <w:noProof w:val="0"/>
        </w:rPr>
        <w:t>&lt;/RepeatBlock-By&gt;</w:t>
      </w:r>
    </w:p>
    <w:p w14:paraId="5F9D8F0E"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3A85F0F1" w14:textId="77777777" w:rsidR="00A80152" w:rsidRPr="00443556" w:rsidRDefault="00A80152" w:rsidP="00A80152"/>
    <w:p w14:paraId="3F7913C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2F7DAE3" w14:textId="77777777" w:rsidR="00A80152" w:rsidRPr="00443556" w:rsidRDefault="00A80152" w:rsidP="00A80152">
      <w:pPr>
        <w:pStyle w:val="NormalBold"/>
      </w:pPr>
      <w:r w:rsidRPr="00443556">
        <w:rPr>
          <w:rStyle w:val="HideTWBExt"/>
          <w:b w:val="0"/>
          <w:noProof w:val="0"/>
        </w:rPr>
        <w:t>&lt;Article&gt;</w:t>
      </w:r>
      <w:r w:rsidRPr="00443556">
        <w:t>Article 28 – paragraph 1 – point c</w:t>
      </w:r>
      <w:r w:rsidR="00196044" w:rsidRPr="00443556">
        <w:t>a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1A30B6F" w14:textId="77777777" w:rsidTr="00196044">
        <w:trPr>
          <w:jc w:val="center"/>
        </w:trPr>
        <w:tc>
          <w:tcPr>
            <w:tcW w:w="9752" w:type="dxa"/>
            <w:gridSpan w:val="2"/>
          </w:tcPr>
          <w:p w14:paraId="1994EF0A" w14:textId="77777777" w:rsidR="00A80152" w:rsidRPr="00443556" w:rsidRDefault="00A80152" w:rsidP="00A80152">
            <w:pPr>
              <w:keepNext/>
            </w:pPr>
          </w:p>
        </w:tc>
      </w:tr>
      <w:tr w:rsidR="00A80152" w:rsidRPr="00443556" w14:paraId="7E608401" w14:textId="77777777" w:rsidTr="00196044">
        <w:trPr>
          <w:jc w:val="center"/>
        </w:trPr>
        <w:tc>
          <w:tcPr>
            <w:tcW w:w="4876" w:type="dxa"/>
          </w:tcPr>
          <w:p w14:paraId="66FA48A9"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C26319" w14:textId="77777777" w:rsidR="00A80152" w:rsidRPr="00443556" w:rsidRDefault="00A80152" w:rsidP="00A80152">
            <w:pPr>
              <w:pStyle w:val="ColumnHeading"/>
              <w:keepNext/>
              <w:rPr>
                <w:lang w:val="en-GB"/>
              </w:rPr>
            </w:pPr>
            <w:r w:rsidRPr="00443556">
              <w:rPr>
                <w:lang w:val="en-GB"/>
              </w:rPr>
              <w:t>Amendment</w:t>
            </w:r>
          </w:p>
        </w:tc>
      </w:tr>
      <w:tr w:rsidR="00A80152" w:rsidRPr="00443556" w14:paraId="61A17AD7" w14:textId="77777777" w:rsidTr="00196044">
        <w:trPr>
          <w:jc w:val="center"/>
        </w:trPr>
        <w:tc>
          <w:tcPr>
            <w:tcW w:w="4876" w:type="dxa"/>
          </w:tcPr>
          <w:p w14:paraId="57B516F8" w14:textId="77777777" w:rsidR="00A80152" w:rsidRPr="00443556" w:rsidRDefault="00A80152" w:rsidP="00A80152">
            <w:pPr>
              <w:pStyle w:val="Normal6"/>
              <w:rPr>
                <w:lang w:val="en-GB"/>
              </w:rPr>
            </w:pPr>
          </w:p>
        </w:tc>
        <w:tc>
          <w:tcPr>
            <w:tcW w:w="4876" w:type="dxa"/>
          </w:tcPr>
          <w:p w14:paraId="593F04A1" w14:textId="77777777" w:rsidR="00A80152" w:rsidRPr="00443556" w:rsidRDefault="00A80152" w:rsidP="00A80152">
            <w:pPr>
              <w:pStyle w:val="Normal6"/>
              <w:rPr>
                <w:szCs w:val="24"/>
                <w:lang w:val="en-GB"/>
              </w:rPr>
            </w:pPr>
            <w:r w:rsidRPr="00443556">
              <w:rPr>
                <w:b/>
                <w:i/>
              </w:rPr>
              <w:t>(ca) the methodology specified in Annex I.</w:t>
            </w:r>
          </w:p>
        </w:tc>
      </w:tr>
    </w:tbl>
    <w:p w14:paraId="0AF2689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0A34492" w14:textId="77777777" w:rsidR="00A80152" w:rsidRPr="00443556" w:rsidRDefault="00A80152" w:rsidP="00A80152">
      <w:r w:rsidRPr="00443556">
        <w:rPr>
          <w:rStyle w:val="HideTWBExt"/>
          <w:noProof w:val="0"/>
        </w:rPr>
        <w:t>&lt;/Amend&gt;</w:t>
      </w:r>
    </w:p>
    <w:p w14:paraId="628A551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143</w:t>
      </w:r>
      <w:r w:rsidRPr="00443556">
        <w:rPr>
          <w:rStyle w:val="HideTWBExt"/>
          <w:b w:val="0"/>
          <w:noProof w:val="0"/>
          <w:lang w:val="en-GB"/>
        </w:rPr>
        <w:t>&lt;/NumAm&gt;</w:t>
      </w:r>
    </w:p>
    <w:p w14:paraId="6FEFABE5"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8A26E25" w14:textId="77777777" w:rsidR="00A80152" w:rsidRPr="00443556" w:rsidRDefault="00A80152" w:rsidP="00A80152">
      <w:r w:rsidRPr="00443556">
        <w:rPr>
          <w:rStyle w:val="HideTWBExt"/>
          <w:noProof w:val="0"/>
        </w:rPr>
        <w:t>&lt;/RepeatBlock-By&gt;</w:t>
      </w:r>
    </w:p>
    <w:p w14:paraId="6A686851"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4276D453" w14:textId="77777777" w:rsidR="00A80152" w:rsidRPr="00443556" w:rsidRDefault="00A80152" w:rsidP="00A80152"/>
    <w:p w14:paraId="63BC5961"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BBDC74A" w14:textId="77777777" w:rsidR="00A80152" w:rsidRPr="00443556" w:rsidRDefault="00A80152" w:rsidP="00A80152">
      <w:pPr>
        <w:pStyle w:val="NormalBold"/>
      </w:pPr>
      <w:r w:rsidRPr="00443556">
        <w:rPr>
          <w:rStyle w:val="HideTWBExt"/>
          <w:b w:val="0"/>
          <w:noProof w:val="0"/>
        </w:rPr>
        <w:t>&lt;Article&gt;</w:t>
      </w:r>
      <w:r w:rsidR="00196044" w:rsidRPr="00443556">
        <w:t>Article 28 – paragraph 1a</w:t>
      </w:r>
      <w:r w:rsidRPr="00443556">
        <w:t xml:space="preserve">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B72D063" w14:textId="77777777" w:rsidTr="00196044">
        <w:trPr>
          <w:jc w:val="center"/>
        </w:trPr>
        <w:tc>
          <w:tcPr>
            <w:tcW w:w="9752" w:type="dxa"/>
            <w:gridSpan w:val="2"/>
          </w:tcPr>
          <w:p w14:paraId="4A932EAF" w14:textId="77777777" w:rsidR="00A80152" w:rsidRPr="00443556" w:rsidRDefault="00A80152" w:rsidP="00A80152">
            <w:pPr>
              <w:keepNext/>
            </w:pPr>
          </w:p>
        </w:tc>
      </w:tr>
      <w:tr w:rsidR="00A80152" w:rsidRPr="00443556" w14:paraId="69DD1D87" w14:textId="77777777" w:rsidTr="00196044">
        <w:trPr>
          <w:jc w:val="center"/>
        </w:trPr>
        <w:tc>
          <w:tcPr>
            <w:tcW w:w="4876" w:type="dxa"/>
          </w:tcPr>
          <w:p w14:paraId="4EB10D2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9526AEE" w14:textId="77777777" w:rsidR="00A80152" w:rsidRPr="00443556" w:rsidRDefault="00A80152" w:rsidP="00A80152">
            <w:pPr>
              <w:pStyle w:val="ColumnHeading"/>
              <w:keepNext/>
              <w:rPr>
                <w:lang w:val="en-GB"/>
              </w:rPr>
            </w:pPr>
            <w:r w:rsidRPr="00443556">
              <w:rPr>
                <w:lang w:val="en-GB"/>
              </w:rPr>
              <w:t>Amendment</w:t>
            </w:r>
          </w:p>
        </w:tc>
      </w:tr>
      <w:tr w:rsidR="00A80152" w:rsidRPr="00443556" w14:paraId="4E910BDA" w14:textId="77777777" w:rsidTr="00196044">
        <w:trPr>
          <w:jc w:val="center"/>
        </w:trPr>
        <w:tc>
          <w:tcPr>
            <w:tcW w:w="4876" w:type="dxa"/>
          </w:tcPr>
          <w:p w14:paraId="62C2A1A0" w14:textId="77777777" w:rsidR="00A80152" w:rsidRPr="00443556" w:rsidRDefault="00A80152" w:rsidP="00A80152">
            <w:pPr>
              <w:pStyle w:val="Normal6"/>
              <w:rPr>
                <w:lang w:val="en-GB"/>
              </w:rPr>
            </w:pPr>
          </w:p>
        </w:tc>
        <w:tc>
          <w:tcPr>
            <w:tcW w:w="4876" w:type="dxa"/>
          </w:tcPr>
          <w:p w14:paraId="5FBF724E" w14:textId="77777777" w:rsidR="00A80152" w:rsidRPr="00443556" w:rsidRDefault="00196044" w:rsidP="00A80152">
            <w:pPr>
              <w:pStyle w:val="Normal6"/>
              <w:rPr>
                <w:szCs w:val="24"/>
                <w:lang w:val="en-GB"/>
              </w:rPr>
            </w:pPr>
            <w:r w:rsidRPr="00443556">
              <w:rPr>
                <w:b/>
                <w:i/>
              </w:rPr>
              <w:t>1a.</w:t>
            </w:r>
            <w:r w:rsidRPr="00443556">
              <w:rPr>
                <w:lang w:val="en-GB"/>
              </w:rPr>
              <w:t xml:space="preserve"> </w:t>
            </w:r>
            <w:r w:rsidRPr="00443556">
              <w:rPr>
                <w:lang w:val="en-GB"/>
              </w:rPr>
              <w:tab/>
            </w:r>
            <w:r w:rsidR="00A80152" w:rsidRPr="00443556">
              <w:rPr>
                <w:b/>
                <w:i/>
              </w:rPr>
              <w:t>To ensure a goal-based and technology-neutral approach, this Regulation should be reviewed, and when needed, amended, as new greenhouse gas abatement technologies, such as on-board carbon capture, new renewable and low-carbon fuels and new propulsion methods, such as wind propulsion, become technically and economically mature. The Commission shall continuously evaluate the maturity of different greenhouse gas abatement technologies and present a first review in this regard to the European Parliament and the Council by 1 January 2027.</w:t>
            </w:r>
          </w:p>
        </w:tc>
      </w:tr>
    </w:tbl>
    <w:p w14:paraId="2D808B27"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76732A8" w14:textId="77777777" w:rsidR="00A80152" w:rsidRPr="00443556" w:rsidRDefault="00A80152" w:rsidP="00A80152">
      <w:pPr>
        <w:rPr>
          <w:rStyle w:val="HideTWBExt"/>
          <w:noProof w:val="0"/>
        </w:rPr>
      </w:pPr>
      <w:r w:rsidRPr="00443556">
        <w:rPr>
          <w:rStyle w:val="HideTWBExt"/>
          <w:noProof w:val="0"/>
        </w:rPr>
        <w:t>&lt;/Amend&gt;</w:t>
      </w:r>
    </w:p>
    <w:p w14:paraId="0D0F288F" w14:textId="77777777" w:rsidR="00196044" w:rsidRPr="00443556" w:rsidRDefault="00196044" w:rsidP="00196044">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144</w:t>
      </w:r>
      <w:r w:rsidRPr="00443556">
        <w:rPr>
          <w:rStyle w:val="HideTWBExt"/>
          <w:b w:val="0"/>
          <w:noProof w:val="0"/>
          <w:lang w:val="en-GB"/>
        </w:rPr>
        <w:t>&lt;/NumAm&gt;</w:t>
      </w:r>
    </w:p>
    <w:p w14:paraId="19939B0B" w14:textId="77777777" w:rsidR="00196044" w:rsidRPr="00443556" w:rsidRDefault="00196044" w:rsidP="00196044">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EAFA519" w14:textId="77777777" w:rsidR="00196044" w:rsidRPr="00443556" w:rsidRDefault="00196044" w:rsidP="00196044">
      <w:r w:rsidRPr="00443556">
        <w:rPr>
          <w:rStyle w:val="HideTWBExt"/>
          <w:noProof w:val="0"/>
        </w:rPr>
        <w:t>&lt;/RepeatBlock-By&gt;</w:t>
      </w:r>
    </w:p>
    <w:p w14:paraId="435DA173" w14:textId="77777777" w:rsidR="00196044" w:rsidRPr="00443556" w:rsidRDefault="00196044" w:rsidP="00196044">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7A078BCB" w14:textId="77777777" w:rsidR="00196044" w:rsidRPr="00443556" w:rsidRDefault="00196044" w:rsidP="00196044"/>
    <w:p w14:paraId="0E8AF4D8" w14:textId="77777777" w:rsidR="00196044" w:rsidRPr="00443556" w:rsidRDefault="00196044" w:rsidP="00196044">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3DFACF5" w14:textId="77777777" w:rsidR="00196044" w:rsidRPr="00443556" w:rsidRDefault="00196044" w:rsidP="00196044">
      <w:pPr>
        <w:pStyle w:val="NormalBold"/>
      </w:pPr>
      <w:r w:rsidRPr="00443556">
        <w:rPr>
          <w:rStyle w:val="HideTWBExt"/>
          <w:b w:val="0"/>
          <w:noProof w:val="0"/>
        </w:rPr>
        <w:t>&lt;Article&gt;</w:t>
      </w:r>
      <w:r w:rsidRPr="00443556">
        <w:t>Article 28 – paragraph 1b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196044" w:rsidRPr="00443556" w14:paraId="525A6F00" w14:textId="77777777" w:rsidTr="00196044">
        <w:trPr>
          <w:jc w:val="center"/>
        </w:trPr>
        <w:tc>
          <w:tcPr>
            <w:tcW w:w="9752" w:type="dxa"/>
            <w:gridSpan w:val="2"/>
          </w:tcPr>
          <w:p w14:paraId="36FAE61B" w14:textId="77777777" w:rsidR="00196044" w:rsidRPr="00443556" w:rsidRDefault="00196044" w:rsidP="00970725">
            <w:pPr>
              <w:keepNext/>
            </w:pPr>
          </w:p>
        </w:tc>
      </w:tr>
      <w:tr w:rsidR="00196044" w:rsidRPr="00443556" w14:paraId="69A1C158" w14:textId="77777777" w:rsidTr="00196044">
        <w:trPr>
          <w:jc w:val="center"/>
        </w:trPr>
        <w:tc>
          <w:tcPr>
            <w:tcW w:w="4876" w:type="dxa"/>
          </w:tcPr>
          <w:p w14:paraId="726140FE" w14:textId="77777777" w:rsidR="00196044" w:rsidRPr="00443556" w:rsidRDefault="00196044" w:rsidP="00970725">
            <w:pPr>
              <w:pStyle w:val="ColumnHeading"/>
              <w:keepNext/>
              <w:rPr>
                <w:lang w:val="en-GB"/>
              </w:rPr>
            </w:pPr>
            <w:r w:rsidRPr="00443556">
              <w:rPr>
                <w:lang w:val="en-GB"/>
              </w:rPr>
              <w:t>Text proposed by the Commission</w:t>
            </w:r>
          </w:p>
        </w:tc>
        <w:tc>
          <w:tcPr>
            <w:tcW w:w="4876" w:type="dxa"/>
          </w:tcPr>
          <w:p w14:paraId="180742FE" w14:textId="77777777" w:rsidR="00196044" w:rsidRPr="00443556" w:rsidRDefault="00196044" w:rsidP="00970725">
            <w:pPr>
              <w:pStyle w:val="ColumnHeading"/>
              <w:keepNext/>
              <w:rPr>
                <w:lang w:val="en-GB"/>
              </w:rPr>
            </w:pPr>
            <w:r w:rsidRPr="00443556">
              <w:rPr>
                <w:lang w:val="en-GB"/>
              </w:rPr>
              <w:t>Amendment</w:t>
            </w:r>
          </w:p>
        </w:tc>
      </w:tr>
      <w:tr w:rsidR="00196044" w:rsidRPr="00443556" w14:paraId="4622FA28" w14:textId="77777777" w:rsidTr="00196044">
        <w:trPr>
          <w:jc w:val="center"/>
        </w:trPr>
        <w:tc>
          <w:tcPr>
            <w:tcW w:w="4876" w:type="dxa"/>
          </w:tcPr>
          <w:p w14:paraId="7D833A36" w14:textId="77777777" w:rsidR="00196044" w:rsidRPr="00443556" w:rsidRDefault="00196044" w:rsidP="00970725">
            <w:pPr>
              <w:pStyle w:val="Normal6"/>
              <w:rPr>
                <w:lang w:val="en-GB"/>
              </w:rPr>
            </w:pPr>
          </w:p>
        </w:tc>
        <w:tc>
          <w:tcPr>
            <w:tcW w:w="4876" w:type="dxa"/>
          </w:tcPr>
          <w:p w14:paraId="2E5D2361" w14:textId="77777777" w:rsidR="00196044" w:rsidRPr="00443556" w:rsidRDefault="00196044" w:rsidP="00970725">
            <w:pPr>
              <w:pStyle w:val="Normal6"/>
              <w:rPr>
                <w:szCs w:val="24"/>
                <w:lang w:val="en-GB"/>
              </w:rPr>
            </w:pPr>
            <w:r w:rsidRPr="00443556">
              <w:rPr>
                <w:b/>
                <w:i/>
              </w:rPr>
              <w:t>1b.</w:t>
            </w:r>
            <w:r w:rsidRPr="00443556">
              <w:rPr>
                <w:lang w:val="en-GB"/>
              </w:rPr>
              <w:t xml:space="preserve"> </w:t>
            </w:r>
            <w:r w:rsidRPr="00443556">
              <w:rPr>
                <w:lang w:val="en-GB"/>
              </w:rPr>
              <w:tab/>
            </w:r>
            <w:r w:rsidRPr="00443556">
              <w:rPr>
                <w:b/>
                <w:i/>
              </w:rPr>
              <w:t xml:space="preserve">The Commission shall continuously monitor the quantity of alternative fuels made available to shipping companies in the Union and shall report their findings to the European Parliament and the Council, by 1 January 2027, and every five years thereafter until 2050. If the supply of those fuels fails to meet the demand from shipping companies, required to fulfil the obligations set out in this Regulation, the Commission should propose measures to ensure that maritime fuel suppliers in the Union make available adequate volumes of alternative fuels to shipping companies calling at Union ports. </w:t>
            </w:r>
          </w:p>
        </w:tc>
      </w:tr>
    </w:tbl>
    <w:p w14:paraId="46E3BA08" w14:textId="77777777" w:rsidR="00196044" w:rsidRPr="00443556" w:rsidRDefault="00196044" w:rsidP="00196044">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9649528" w14:textId="77777777" w:rsidR="00196044" w:rsidRPr="00443556" w:rsidRDefault="00196044" w:rsidP="00196044">
      <w:r w:rsidRPr="00443556">
        <w:rPr>
          <w:rStyle w:val="HideTWBExt"/>
          <w:noProof w:val="0"/>
        </w:rPr>
        <w:t>&lt;/Amend&gt;</w:t>
      </w:r>
    </w:p>
    <w:p w14:paraId="12BAE79E" w14:textId="77777777" w:rsidR="00196044" w:rsidRPr="00443556" w:rsidRDefault="00196044" w:rsidP="00A80152"/>
    <w:p w14:paraId="275441D6"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145</w:t>
      </w:r>
      <w:r w:rsidRPr="00443556">
        <w:rPr>
          <w:rStyle w:val="HideTWBExt"/>
          <w:b w:val="0"/>
          <w:noProof w:val="0"/>
          <w:lang w:val="en-GB"/>
        </w:rPr>
        <w:t>&lt;/NumAm&gt;</w:t>
      </w:r>
    </w:p>
    <w:p w14:paraId="666E736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64D1267" w14:textId="77777777" w:rsidR="00A80152" w:rsidRPr="00443556" w:rsidRDefault="00A80152" w:rsidP="00A80152">
      <w:r w:rsidRPr="00443556">
        <w:rPr>
          <w:rStyle w:val="HideTWBExt"/>
          <w:noProof w:val="0"/>
        </w:rPr>
        <w:t>&lt;/RepeatBlock-By&gt;</w:t>
      </w:r>
    </w:p>
    <w:p w14:paraId="45C7BBCE"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1A7CA521" w14:textId="77777777" w:rsidR="00A80152" w:rsidRPr="00443556" w:rsidRDefault="00A80152" w:rsidP="00A80152"/>
    <w:p w14:paraId="3AD7ADEB"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F37DC6B" w14:textId="77777777" w:rsidR="00A80152" w:rsidRPr="00443556" w:rsidRDefault="00A80152" w:rsidP="00A80152">
      <w:pPr>
        <w:pStyle w:val="NormalBold"/>
      </w:pPr>
      <w:r w:rsidRPr="00443556">
        <w:rPr>
          <w:rStyle w:val="HideTWBExt"/>
          <w:b w:val="0"/>
          <w:noProof w:val="0"/>
        </w:rPr>
        <w:t>&lt;Article&gt;</w:t>
      </w:r>
      <w:r w:rsidRPr="00443556">
        <w:t>Art</w:t>
      </w:r>
      <w:r w:rsidR="00196044" w:rsidRPr="00443556">
        <w:t>icle 28 – paragraph 1c</w:t>
      </w:r>
      <w:r w:rsidR="00C469FD" w:rsidRPr="00443556">
        <w:t xml:space="preserve"> </w:t>
      </w:r>
      <w:r w:rsidRPr="00443556">
        <w:t>(new)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A53338B" w14:textId="77777777" w:rsidTr="00A80152">
        <w:trPr>
          <w:jc w:val="center"/>
        </w:trPr>
        <w:tc>
          <w:tcPr>
            <w:tcW w:w="9752" w:type="dxa"/>
            <w:gridSpan w:val="2"/>
          </w:tcPr>
          <w:p w14:paraId="1D100316" w14:textId="77777777" w:rsidR="00A80152" w:rsidRPr="00443556" w:rsidRDefault="00A80152" w:rsidP="00A80152">
            <w:pPr>
              <w:keepNext/>
            </w:pPr>
          </w:p>
        </w:tc>
      </w:tr>
      <w:tr w:rsidR="00A80152" w:rsidRPr="00443556" w14:paraId="17EBFA9F" w14:textId="77777777" w:rsidTr="00A80152">
        <w:trPr>
          <w:jc w:val="center"/>
        </w:trPr>
        <w:tc>
          <w:tcPr>
            <w:tcW w:w="4876" w:type="dxa"/>
          </w:tcPr>
          <w:p w14:paraId="34ED191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6E846AC" w14:textId="77777777" w:rsidR="00A80152" w:rsidRPr="00443556" w:rsidRDefault="00A80152" w:rsidP="00A80152">
            <w:pPr>
              <w:pStyle w:val="ColumnHeading"/>
              <w:keepNext/>
              <w:rPr>
                <w:lang w:val="en-GB"/>
              </w:rPr>
            </w:pPr>
            <w:r w:rsidRPr="00443556">
              <w:rPr>
                <w:lang w:val="en-GB"/>
              </w:rPr>
              <w:t>Amendment</w:t>
            </w:r>
          </w:p>
        </w:tc>
      </w:tr>
      <w:tr w:rsidR="00A80152" w:rsidRPr="00443556" w14:paraId="07FCF5E6" w14:textId="77777777" w:rsidTr="00A80152">
        <w:trPr>
          <w:jc w:val="center"/>
        </w:trPr>
        <w:tc>
          <w:tcPr>
            <w:tcW w:w="4876" w:type="dxa"/>
          </w:tcPr>
          <w:p w14:paraId="52FA59D6" w14:textId="77777777" w:rsidR="00A80152" w:rsidRPr="00443556" w:rsidRDefault="00A80152" w:rsidP="00A80152">
            <w:pPr>
              <w:pStyle w:val="Normal6"/>
              <w:rPr>
                <w:lang w:val="en-GB"/>
              </w:rPr>
            </w:pPr>
          </w:p>
        </w:tc>
        <w:tc>
          <w:tcPr>
            <w:tcW w:w="4876" w:type="dxa"/>
          </w:tcPr>
          <w:p w14:paraId="695549CC" w14:textId="77777777" w:rsidR="00A80152" w:rsidRPr="00443556" w:rsidRDefault="00196044" w:rsidP="00A80152">
            <w:pPr>
              <w:pStyle w:val="Normal6"/>
              <w:rPr>
                <w:szCs w:val="24"/>
                <w:lang w:val="en-GB"/>
              </w:rPr>
            </w:pPr>
            <w:r w:rsidRPr="00443556">
              <w:rPr>
                <w:b/>
                <w:i/>
              </w:rPr>
              <w:t>1c.</w:t>
            </w:r>
            <w:r w:rsidRPr="00443556">
              <w:rPr>
                <w:lang w:val="en-GB"/>
              </w:rPr>
              <w:t xml:space="preserve"> </w:t>
            </w:r>
            <w:r w:rsidRPr="00443556">
              <w:rPr>
                <w:lang w:val="en-GB"/>
              </w:rPr>
              <w:tab/>
            </w:r>
            <w:r w:rsidR="00A80152" w:rsidRPr="00443556">
              <w:rPr>
                <w:b/>
                <w:i/>
              </w:rPr>
              <w:t>The Commission shall propose amendments to this Regulation in the event that the International Maritime Organization adopts global greenhouse gas intensity limits on an equivalent level to this Regulation, in order to ensure a full alignment with the international agreement.</w:t>
            </w:r>
          </w:p>
        </w:tc>
      </w:tr>
    </w:tbl>
    <w:p w14:paraId="0E72236B"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BC56F73" w14:textId="77777777" w:rsidR="00A80152" w:rsidRPr="00443556" w:rsidRDefault="00A80152" w:rsidP="00A80152">
      <w:r w:rsidRPr="00443556">
        <w:rPr>
          <w:rStyle w:val="HideTWBExt"/>
          <w:noProof w:val="0"/>
        </w:rPr>
        <w:t>&lt;/Amend&gt;</w:t>
      </w:r>
    </w:p>
    <w:p w14:paraId="705175B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146</w:t>
      </w:r>
      <w:r w:rsidRPr="00443556">
        <w:rPr>
          <w:rStyle w:val="HideTWBExt"/>
          <w:b w:val="0"/>
          <w:noProof w:val="0"/>
          <w:lang w:val="en-GB"/>
        </w:rPr>
        <w:t>&lt;/NumAm&gt;</w:t>
      </w:r>
    </w:p>
    <w:p w14:paraId="001E5071"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600B9DF" w14:textId="77777777" w:rsidR="00A80152" w:rsidRPr="00443556" w:rsidRDefault="00A80152" w:rsidP="00A80152">
      <w:r w:rsidRPr="00443556">
        <w:rPr>
          <w:rStyle w:val="HideTWBExt"/>
          <w:noProof w:val="0"/>
        </w:rPr>
        <w:t>&lt;/RepeatBlock-By&gt;</w:t>
      </w:r>
    </w:p>
    <w:p w14:paraId="04E76A0C"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3CDBFB8B" w14:textId="77777777" w:rsidR="00A80152" w:rsidRPr="00443556" w:rsidRDefault="00A80152" w:rsidP="00A80152"/>
    <w:p w14:paraId="5E4DCB47"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97C3D14" w14:textId="77777777" w:rsidR="00A80152" w:rsidRPr="00443556" w:rsidRDefault="00A80152" w:rsidP="00A80152">
      <w:pPr>
        <w:pStyle w:val="NormalBold"/>
      </w:pPr>
      <w:r w:rsidRPr="00443556">
        <w:rPr>
          <w:rStyle w:val="HideTWBExt"/>
          <w:b w:val="0"/>
          <w:noProof w:val="0"/>
        </w:rPr>
        <w:t>&lt;Article&gt;</w:t>
      </w:r>
      <w:r w:rsidR="00196044" w:rsidRPr="00443556">
        <w:t xml:space="preserve">Article 28 – paragraph 1d </w:t>
      </w:r>
      <w:r w:rsidRPr="00443556">
        <w:t>(new)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5DA83D69" w14:textId="77777777" w:rsidTr="00A80152">
        <w:trPr>
          <w:jc w:val="center"/>
        </w:trPr>
        <w:tc>
          <w:tcPr>
            <w:tcW w:w="9752" w:type="dxa"/>
            <w:gridSpan w:val="2"/>
          </w:tcPr>
          <w:p w14:paraId="5E4023BF" w14:textId="77777777" w:rsidR="00A80152" w:rsidRPr="00443556" w:rsidRDefault="00A80152" w:rsidP="00A80152">
            <w:pPr>
              <w:keepNext/>
            </w:pPr>
          </w:p>
        </w:tc>
      </w:tr>
      <w:tr w:rsidR="00A80152" w:rsidRPr="00443556" w14:paraId="4C68A06B" w14:textId="77777777" w:rsidTr="00A80152">
        <w:trPr>
          <w:jc w:val="center"/>
        </w:trPr>
        <w:tc>
          <w:tcPr>
            <w:tcW w:w="4876" w:type="dxa"/>
          </w:tcPr>
          <w:p w14:paraId="1A48DBF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782C092B" w14:textId="77777777" w:rsidR="00A80152" w:rsidRPr="00443556" w:rsidRDefault="00A80152" w:rsidP="00A80152">
            <w:pPr>
              <w:pStyle w:val="ColumnHeading"/>
              <w:keepNext/>
              <w:rPr>
                <w:lang w:val="en-GB"/>
              </w:rPr>
            </w:pPr>
            <w:r w:rsidRPr="00443556">
              <w:rPr>
                <w:lang w:val="en-GB"/>
              </w:rPr>
              <w:t>Amendment</w:t>
            </w:r>
          </w:p>
        </w:tc>
      </w:tr>
      <w:tr w:rsidR="00A80152" w:rsidRPr="00443556" w14:paraId="5CD4F918" w14:textId="77777777" w:rsidTr="00A80152">
        <w:trPr>
          <w:jc w:val="center"/>
        </w:trPr>
        <w:tc>
          <w:tcPr>
            <w:tcW w:w="4876" w:type="dxa"/>
          </w:tcPr>
          <w:p w14:paraId="64DF14FE" w14:textId="77777777" w:rsidR="00A80152" w:rsidRPr="00443556" w:rsidRDefault="00A80152" w:rsidP="00A80152">
            <w:pPr>
              <w:pStyle w:val="Normal6"/>
              <w:rPr>
                <w:lang w:val="en-GB"/>
              </w:rPr>
            </w:pPr>
          </w:p>
        </w:tc>
        <w:tc>
          <w:tcPr>
            <w:tcW w:w="4876" w:type="dxa"/>
          </w:tcPr>
          <w:p w14:paraId="5D35323B" w14:textId="77777777" w:rsidR="00A80152" w:rsidRPr="00443556" w:rsidRDefault="00196044" w:rsidP="00A80152">
            <w:pPr>
              <w:pStyle w:val="Normal6"/>
              <w:rPr>
                <w:szCs w:val="24"/>
                <w:lang w:val="en-GB"/>
              </w:rPr>
            </w:pPr>
            <w:r w:rsidRPr="00443556">
              <w:rPr>
                <w:b/>
                <w:i/>
              </w:rPr>
              <w:t>1d</w:t>
            </w:r>
            <w:r w:rsidR="00000324" w:rsidRPr="00443556">
              <w:rPr>
                <w:b/>
                <w:i/>
              </w:rPr>
              <w:t>.</w:t>
            </w:r>
            <w:r w:rsidR="00000324" w:rsidRPr="00443556">
              <w:rPr>
                <w:b/>
                <w:i/>
              </w:rPr>
              <w:tab/>
            </w:r>
            <w:r w:rsidR="00A80152" w:rsidRPr="00443556">
              <w:rPr>
                <w:b/>
                <w:i/>
              </w:rPr>
              <w:t>By 1January 2027, and every fifth year until 2050, the Commission shall report to the European Parliament and the Council the results of a comprehensive evaluation of the aggregated macroeconomic impact of the Fit for 55 legislative package.</w:t>
            </w:r>
            <w:r w:rsidR="00A80152" w:rsidRPr="00443556">
              <w:rPr>
                <w:b/>
                <w:i/>
                <w:vertAlign w:val="superscript"/>
              </w:rPr>
              <w:t>1a</w:t>
            </w:r>
            <w:r w:rsidR="00A80152" w:rsidRPr="00443556">
              <w:rPr>
                <w:b/>
                <w:i/>
              </w:rPr>
              <w:t>That report shall pay particular attention to the effects on the Union’s competitiveness, job creation, transport freight rates, household purchasing power and the magnitude of carbon leakage.[1]</w:t>
            </w:r>
          </w:p>
        </w:tc>
      </w:tr>
      <w:tr w:rsidR="00A80152" w:rsidRPr="00443556" w14:paraId="14FAE4BF" w14:textId="77777777" w:rsidTr="00A80152">
        <w:trPr>
          <w:jc w:val="center"/>
        </w:trPr>
        <w:tc>
          <w:tcPr>
            <w:tcW w:w="4876" w:type="dxa"/>
          </w:tcPr>
          <w:p w14:paraId="7164EAA1" w14:textId="77777777" w:rsidR="00A80152" w:rsidRPr="00443556" w:rsidRDefault="00A80152" w:rsidP="00A80152">
            <w:pPr>
              <w:pStyle w:val="Normal6"/>
              <w:rPr>
                <w:lang w:val="en-GB"/>
              </w:rPr>
            </w:pPr>
          </w:p>
        </w:tc>
        <w:tc>
          <w:tcPr>
            <w:tcW w:w="4876" w:type="dxa"/>
          </w:tcPr>
          <w:p w14:paraId="478A0552" w14:textId="77777777" w:rsidR="00A80152" w:rsidRPr="00443556" w:rsidRDefault="00A80152" w:rsidP="00A80152">
            <w:pPr>
              <w:pStyle w:val="Normal6"/>
              <w:rPr>
                <w:szCs w:val="24"/>
                <w:lang w:val="en-GB"/>
              </w:rPr>
            </w:pPr>
            <w:r w:rsidRPr="00443556">
              <w:rPr>
                <w:b/>
                <w:i/>
                <w:lang w:val="en-GB"/>
              </w:rPr>
              <w:t>__________________</w:t>
            </w:r>
          </w:p>
        </w:tc>
      </w:tr>
      <w:tr w:rsidR="00A80152" w:rsidRPr="00443556" w14:paraId="3FB25FD5" w14:textId="77777777" w:rsidTr="00A80152">
        <w:trPr>
          <w:jc w:val="center"/>
        </w:trPr>
        <w:tc>
          <w:tcPr>
            <w:tcW w:w="4876" w:type="dxa"/>
          </w:tcPr>
          <w:p w14:paraId="78263193" w14:textId="77777777" w:rsidR="00A80152" w:rsidRPr="00443556" w:rsidRDefault="00A80152" w:rsidP="00A80152">
            <w:pPr>
              <w:pStyle w:val="Normal6"/>
              <w:rPr>
                <w:lang w:val="en-GB"/>
              </w:rPr>
            </w:pPr>
          </w:p>
        </w:tc>
        <w:tc>
          <w:tcPr>
            <w:tcW w:w="4876" w:type="dxa"/>
          </w:tcPr>
          <w:p w14:paraId="6C48CB76" w14:textId="77777777" w:rsidR="00A80152" w:rsidRPr="00443556" w:rsidRDefault="00A80152" w:rsidP="00A80152">
            <w:pPr>
              <w:pStyle w:val="Normal6"/>
              <w:rPr>
                <w:szCs w:val="24"/>
                <w:lang w:val="en-GB"/>
              </w:rPr>
            </w:pPr>
            <w:r w:rsidRPr="00443556">
              <w:rPr>
                <w:b/>
                <w:i/>
                <w:vertAlign w:val="superscript"/>
                <w:lang w:val="en-GB"/>
              </w:rPr>
              <w:t>1a</w:t>
            </w:r>
            <w:r w:rsidRPr="00443556">
              <w:rPr>
                <w:lang w:val="en-GB"/>
              </w:rPr>
              <w:t xml:space="preserve"> </w:t>
            </w:r>
            <w:r w:rsidRPr="00443556">
              <w:rPr>
                <w:b/>
                <w:i/>
              </w:rPr>
              <w:t>Communication from the Commission (COM/2021/550), 14July 2021</w:t>
            </w:r>
          </w:p>
        </w:tc>
      </w:tr>
    </w:tbl>
    <w:p w14:paraId="391352DC"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55E8BA7" w14:textId="77777777" w:rsidR="00A80152" w:rsidRPr="00443556" w:rsidRDefault="00A80152" w:rsidP="00A80152">
      <w:r w:rsidRPr="00443556">
        <w:rPr>
          <w:rStyle w:val="HideTWBExt"/>
          <w:noProof w:val="0"/>
        </w:rPr>
        <w:t>&lt;/Amend&gt;</w:t>
      </w:r>
    </w:p>
    <w:p w14:paraId="0720555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147</w:t>
      </w:r>
      <w:r w:rsidRPr="00443556">
        <w:rPr>
          <w:rStyle w:val="HideTWBExt"/>
          <w:b w:val="0"/>
          <w:noProof w:val="0"/>
          <w:lang w:val="en-GB"/>
        </w:rPr>
        <w:t>&lt;/NumAm&gt;</w:t>
      </w:r>
    </w:p>
    <w:p w14:paraId="7E75E17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B5842D1" w14:textId="77777777" w:rsidR="00A80152" w:rsidRPr="00443556" w:rsidRDefault="00A80152" w:rsidP="00A80152">
      <w:r w:rsidRPr="00443556">
        <w:rPr>
          <w:rStyle w:val="HideTWBExt"/>
          <w:noProof w:val="0"/>
        </w:rPr>
        <w:t>&lt;/RepeatBlock-By&gt;</w:t>
      </w:r>
    </w:p>
    <w:p w14:paraId="54080DA3"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54000B84" w14:textId="77777777" w:rsidR="00A80152" w:rsidRPr="00443556" w:rsidRDefault="00A80152" w:rsidP="00A80152"/>
    <w:p w14:paraId="20C6B6F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2663724" w14:textId="77777777" w:rsidR="00A80152" w:rsidRPr="00443556" w:rsidRDefault="00A80152" w:rsidP="00A80152">
      <w:pPr>
        <w:pStyle w:val="NormalBold"/>
      </w:pPr>
      <w:r w:rsidRPr="00443556">
        <w:rPr>
          <w:rStyle w:val="HideTWBExt"/>
          <w:b w:val="0"/>
          <w:noProof w:val="0"/>
        </w:rPr>
        <w:t>&lt;Article&gt;</w:t>
      </w:r>
      <w:r w:rsidR="00196044" w:rsidRPr="00443556">
        <w:t xml:space="preserve">Article 28 – paragraph 1e </w:t>
      </w:r>
      <w:r w:rsidRPr="00443556">
        <w:t>(new)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33AB397" w14:textId="77777777" w:rsidTr="00A80152">
        <w:trPr>
          <w:jc w:val="center"/>
        </w:trPr>
        <w:tc>
          <w:tcPr>
            <w:tcW w:w="9752" w:type="dxa"/>
            <w:gridSpan w:val="2"/>
          </w:tcPr>
          <w:p w14:paraId="265E1AE6" w14:textId="77777777" w:rsidR="00A80152" w:rsidRPr="00443556" w:rsidRDefault="00A80152" w:rsidP="00A80152">
            <w:pPr>
              <w:keepNext/>
            </w:pPr>
          </w:p>
        </w:tc>
      </w:tr>
      <w:tr w:rsidR="00A80152" w:rsidRPr="00443556" w14:paraId="1DC3ED3A" w14:textId="77777777" w:rsidTr="00A80152">
        <w:trPr>
          <w:jc w:val="center"/>
        </w:trPr>
        <w:tc>
          <w:tcPr>
            <w:tcW w:w="4876" w:type="dxa"/>
          </w:tcPr>
          <w:p w14:paraId="7E085DA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1FDB98C" w14:textId="77777777" w:rsidR="00A80152" w:rsidRPr="00443556" w:rsidRDefault="00A80152" w:rsidP="00A80152">
            <w:pPr>
              <w:pStyle w:val="ColumnHeading"/>
              <w:keepNext/>
              <w:rPr>
                <w:lang w:val="en-GB"/>
              </w:rPr>
            </w:pPr>
            <w:r w:rsidRPr="00443556">
              <w:rPr>
                <w:lang w:val="en-GB"/>
              </w:rPr>
              <w:t>Amendment</w:t>
            </w:r>
          </w:p>
        </w:tc>
      </w:tr>
      <w:tr w:rsidR="00A80152" w:rsidRPr="00443556" w14:paraId="0FD7370D" w14:textId="77777777" w:rsidTr="00A80152">
        <w:trPr>
          <w:jc w:val="center"/>
        </w:trPr>
        <w:tc>
          <w:tcPr>
            <w:tcW w:w="4876" w:type="dxa"/>
          </w:tcPr>
          <w:p w14:paraId="00709AD9" w14:textId="77777777" w:rsidR="00A80152" w:rsidRPr="00443556" w:rsidRDefault="00A80152" w:rsidP="00A80152">
            <w:pPr>
              <w:pStyle w:val="Normal6"/>
              <w:rPr>
                <w:lang w:val="en-GB"/>
              </w:rPr>
            </w:pPr>
          </w:p>
        </w:tc>
        <w:tc>
          <w:tcPr>
            <w:tcW w:w="4876" w:type="dxa"/>
          </w:tcPr>
          <w:p w14:paraId="7AF122F6" w14:textId="77777777" w:rsidR="00A80152" w:rsidRPr="00443556" w:rsidRDefault="002D02E4" w:rsidP="00000324">
            <w:pPr>
              <w:pStyle w:val="Normal6"/>
              <w:rPr>
                <w:szCs w:val="24"/>
                <w:lang w:val="en-GB"/>
              </w:rPr>
            </w:pPr>
            <w:r w:rsidRPr="00443556">
              <w:rPr>
                <w:b/>
                <w:i/>
              </w:rPr>
              <w:t>1e</w:t>
            </w:r>
            <w:r w:rsidR="00000324" w:rsidRPr="00443556">
              <w:rPr>
                <w:b/>
                <w:i/>
              </w:rPr>
              <w:t>.</w:t>
            </w:r>
            <w:r w:rsidR="00000324" w:rsidRPr="00443556">
              <w:rPr>
                <w:b/>
                <w:i/>
              </w:rPr>
              <w:tab/>
            </w:r>
            <w:r w:rsidR="00A80152" w:rsidRPr="00443556">
              <w:rPr>
                <w:b/>
                <w:i/>
              </w:rPr>
              <w:t>The Commission shall consider possible amendments to this Regulation with the aim of achieving regulatory simplification. The Commission and the competent authorities shall continuously adapt to best-practice administrative procedures and take all measures to simplify the enforcement of this Regulation, thereby keeping the administrative burden on ship owners,operators, ports and verifiers to a minimum.</w:t>
            </w:r>
          </w:p>
        </w:tc>
      </w:tr>
    </w:tbl>
    <w:p w14:paraId="4E679A2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791BF5A" w14:textId="77777777" w:rsidR="00A80152" w:rsidRPr="00443556" w:rsidRDefault="00A80152" w:rsidP="00A80152">
      <w:r w:rsidRPr="00443556">
        <w:rPr>
          <w:rStyle w:val="HideTWBExt"/>
          <w:noProof w:val="0"/>
        </w:rPr>
        <w:t>&lt;/Amend&gt;</w:t>
      </w:r>
    </w:p>
    <w:p w14:paraId="2D66E33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148</w:t>
      </w:r>
      <w:r w:rsidRPr="00443556">
        <w:rPr>
          <w:rStyle w:val="HideTWBExt"/>
          <w:b w:val="0"/>
          <w:noProof w:val="0"/>
          <w:lang w:val="en-GB"/>
        </w:rPr>
        <w:t>&lt;/NumAm&gt;</w:t>
      </w:r>
    </w:p>
    <w:p w14:paraId="5F26C69C"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D9E3984" w14:textId="77777777" w:rsidR="00A80152" w:rsidRPr="00443556" w:rsidRDefault="00A80152" w:rsidP="00A80152">
      <w:r w:rsidRPr="00443556">
        <w:rPr>
          <w:rStyle w:val="HideTWBExt"/>
          <w:noProof w:val="0"/>
        </w:rPr>
        <w:t>&lt;/RepeatBlock-By&gt;</w:t>
      </w:r>
    </w:p>
    <w:p w14:paraId="6A117DE7" w14:textId="77777777" w:rsidR="00A80152" w:rsidRPr="00443556" w:rsidRDefault="00A80152" w:rsidP="00A80152">
      <w:pPr>
        <w:keepNext/>
      </w:pPr>
      <w:r w:rsidRPr="00443556">
        <w:rPr>
          <w:rStyle w:val="HideTWBExt"/>
          <w:noProof w:val="0"/>
        </w:rPr>
        <w:t>&lt;Compromise&gt;</w:t>
      </w:r>
      <w:r w:rsidRPr="00443556">
        <w:t>Compromise amendment replacing Amendment(s): Compromise 7</w:t>
      </w:r>
      <w:r w:rsidRPr="00443556">
        <w:rPr>
          <w:rStyle w:val="HideTWBExt"/>
          <w:noProof w:val="0"/>
        </w:rPr>
        <w:t>&lt;/Compromise&gt;</w:t>
      </w:r>
    </w:p>
    <w:p w14:paraId="3C17F7FC" w14:textId="77777777" w:rsidR="00A80152" w:rsidRPr="00443556" w:rsidRDefault="00A80152" w:rsidP="00A80152"/>
    <w:p w14:paraId="7E915C0E"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985794D" w14:textId="77777777" w:rsidR="00A80152" w:rsidRPr="00443556" w:rsidRDefault="00A80152" w:rsidP="00A80152">
      <w:pPr>
        <w:pStyle w:val="NormalBold"/>
      </w:pPr>
      <w:r w:rsidRPr="00443556">
        <w:rPr>
          <w:rStyle w:val="HideTWBExt"/>
          <w:b w:val="0"/>
          <w:noProof w:val="0"/>
        </w:rPr>
        <w:t>&lt;Article&gt;</w:t>
      </w:r>
      <w:r w:rsidRPr="00443556">
        <w:t>Article 28 a (new)</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B488756" w14:textId="77777777" w:rsidTr="00A80152">
        <w:trPr>
          <w:jc w:val="center"/>
        </w:trPr>
        <w:tc>
          <w:tcPr>
            <w:tcW w:w="9752" w:type="dxa"/>
            <w:gridSpan w:val="2"/>
          </w:tcPr>
          <w:p w14:paraId="008B4E53" w14:textId="77777777" w:rsidR="00A80152" w:rsidRPr="00443556" w:rsidRDefault="00A80152" w:rsidP="00A80152">
            <w:pPr>
              <w:keepNext/>
            </w:pPr>
          </w:p>
        </w:tc>
      </w:tr>
      <w:tr w:rsidR="00A80152" w:rsidRPr="00443556" w14:paraId="069B44CF" w14:textId="77777777" w:rsidTr="00A80152">
        <w:trPr>
          <w:jc w:val="center"/>
        </w:trPr>
        <w:tc>
          <w:tcPr>
            <w:tcW w:w="4876" w:type="dxa"/>
          </w:tcPr>
          <w:p w14:paraId="287CEF7F"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BFCA6E3" w14:textId="77777777" w:rsidR="00A80152" w:rsidRPr="00443556" w:rsidRDefault="00A80152" w:rsidP="00A80152">
            <w:pPr>
              <w:pStyle w:val="ColumnHeading"/>
              <w:keepNext/>
              <w:rPr>
                <w:lang w:val="en-GB"/>
              </w:rPr>
            </w:pPr>
            <w:r w:rsidRPr="00443556">
              <w:rPr>
                <w:lang w:val="en-GB"/>
              </w:rPr>
              <w:t>Amendment</w:t>
            </w:r>
          </w:p>
        </w:tc>
      </w:tr>
      <w:tr w:rsidR="00A80152" w:rsidRPr="00443556" w14:paraId="14967B6E" w14:textId="77777777" w:rsidTr="00A80152">
        <w:trPr>
          <w:jc w:val="center"/>
        </w:trPr>
        <w:tc>
          <w:tcPr>
            <w:tcW w:w="4876" w:type="dxa"/>
          </w:tcPr>
          <w:p w14:paraId="0DAB73B9" w14:textId="77777777" w:rsidR="00A80152" w:rsidRPr="00443556" w:rsidRDefault="00A80152" w:rsidP="00A80152">
            <w:pPr>
              <w:pStyle w:val="Normal6"/>
              <w:rPr>
                <w:lang w:val="en-GB"/>
              </w:rPr>
            </w:pPr>
          </w:p>
        </w:tc>
        <w:tc>
          <w:tcPr>
            <w:tcW w:w="4876" w:type="dxa"/>
          </w:tcPr>
          <w:p w14:paraId="05832E5E" w14:textId="77777777" w:rsidR="00A80152" w:rsidRPr="00443556" w:rsidRDefault="00A80152" w:rsidP="00A80152">
            <w:pPr>
              <w:pStyle w:val="Normal6"/>
              <w:jc w:val="center"/>
              <w:rPr>
                <w:szCs w:val="24"/>
                <w:lang w:val="en-GB"/>
              </w:rPr>
            </w:pPr>
            <w:r w:rsidRPr="00443556">
              <w:rPr>
                <w:b/>
                <w:i/>
                <w:lang w:val="en-GB"/>
              </w:rPr>
              <w:t>Article 28 a</w:t>
            </w:r>
          </w:p>
        </w:tc>
      </w:tr>
      <w:tr w:rsidR="00A80152" w:rsidRPr="00443556" w14:paraId="49012E72" w14:textId="77777777" w:rsidTr="00A80152">
        <w:trPr>
          <w:jc w:val="center"/>
        </w:trPr>
        <w:tc>
          <w:tcPr>
            <w:tcW w:w="4876" w:type="dxa"/>
          </w:tcPr>
          <w:p w14:paraId="6C09F609" w14:textId="77777777" w:rsidR="00A80152" w:rsidRPr="00443556" w:rsidRDefault="00A80152" w:rsidP="00A80152">
            <w:pPr>
              <w:pStyle w:val="Normal6"/>
              <w:rPr>
                <w:lang w:val="en-GB"/>
              </w:rPr>
            </w:pPr>
          </w:p>
        </w:tc>
        <w:tc>
          <w:tcPr>
            <w:tcW w:w="4876" w:type="dxa"/>
          </w:tcPr>
          <w:p w14:paraId="5530B79F" w14:textId="77777777" w:rsidR="00A80152" w:rsidRPr="00443556" w:rsidRDefault="00A80152" w:rsidP="00A80152">
            <w:pPr>
              <w:pStyle w:val="Normal6"/>
              <w:jc w:val="center"/>
              <w:rPr>
                <w:szCs w:val="24"/>
                <w:lang w:val="en-GB"/>
              </w:rPr>
            </w:pPr>
            <w:r w:rsidRPr="00443556">
              <w:rPr>
                <w:b/>
                <w:i/>
              </w:rPr>
              <w:t>Compensatory regulatory reduction</w:t>
            </w:r>
          </w:p>
        </w:tc>
      </w:tr>
      <w:tr w:rsidR="00A80152" w:rsidRPr="00443556" w14:paraId="5B19C66C" w14:textId="77777777" w:rsidTr="00A80152">
        <w:trPr>
          <w:jc w:val="center"/>
        </w:trPr>
        <w:tc>
          <w:tcPr>
            <w:tcW w:w="4876" w:type="dxa"/>
          </w:tcPr>
          <w:p w14:paraId="4D5FA387" w14:textId="77777777" w:rsidR="00A80152" w:rsidRPr="00443556" w:rsidRDefault="00A80152" w:rsidP="00A80152">
            <w:pPr>
              <w:pStyle w:val="Normal6"/>
              <w:rPr>
                <w:lang w:val="en-GB"/>
              </w:rPr>
            </w:pPr>
          </w:p>
        </w:tc>
        <w:tc>
          <w:tcPr>
            <w:tcW w:w="4876" w:type="dxa"/>
          </w:tcPr>
          <w:p w14:paraId="69116342" w14:textId="77777777" w:rsidR="00A80152" w:rsidRPr="00443556" w:rsidRDefault="00A80152" w:rsidP="00A80152">
            <w:pPr>
              <w:pStyle w:val="Normal6"/>
              <w:rPr>
                <w:szCs w:val="24"/>
                <w:lang w:val="en-GB"/>
              </w:rPr>
            </w:pPr>
            <w:r w:rsidRPr="00443556">
              <w:rPr>
                <w:b/>
                <w:i/>
              </w:rPr>
              <w:t>In line with its communication on the “one in, one out” principle, the Commission shall, by 1 January 2024, present proposals offsetting the regulatory burden introduced by this Regulation, through the amendment or repeal of provisions in other Union legislative acts that generate regulatory burdens in the maritime sector.</w:t>
            </w:r>
          </w:p>
        </w:tc>
      </w:tr>
    </w:tbl>
    <w:p w14:paraId="06DE0936"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0F140648" w14:textId="77777777" w:rsidR="00A80152" w:rsidRPr="00443556" w:rsidRDefault="00A80152" w:rsidP="00A80152">
      <w:pPr>
        <w:rPr>
          <w:rStyle w:val="HideTWBExt"/>
          <w:noProof w:val="0"/>
        </w:rPr>
      </w:pPr>
      <w:r w:rsidRPr="00443556">
        <w:rPr>
          <w:rStyle w:val="HideTWBExt"/>
          <w:noProof w:val="0"/>
        </w:rPr>
        <w:t>&lt;/Amend&gt;</w:t>
      </w:r>
    </w:p>
    <w:p w14:paraId="0E41AB56" w14:textId="77777777" w:rsidR="00000F62" w:rsidRPr="00443556" w:rsidRDefault="00000F62" w:rsidP="00000F6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149</w:t>
      </w:r>
      <w:r w:rsidRPr="00443556">
        <w:rPr>
          <w:rStyle w:val="HideTWBExt"/>
          <w:b w:val="0"/>
          <w:noProof w:val="0"/>
          <w:lang w:val="en-GB"/>
        </w:rPr>
        <w:t>&lt;/NumAm&gt;</w:t>
      </w:r>
    </w:p>
    <w:p w14:paraId="0856B80B" w14:textId="77777777" w:rsidR="00000F62" w:rsidRPr="00443556" w:rsidRDefault="00000F62" w:rsidP="00000F6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1DF4183" w14:textId="77777777" w:rsidR="00000F62" w:rsidRPr="00443556" w:rsidRDefault="00000F62" w:rsidP="00000F62">
      <w:r w:rsidRPr="00443556">
        <w:rPr>
          <w:rStyle w:val="HideTWBExt"/>
          <w:noProof w:val="0"/>
        </w:rPr>
        <w:t>&lt;/RepeatBlock-By&gt;</w:t>
      </w:r>
    </w:p>
    <w:p w14:paraId="6CE0E4F3" w14:textId="77777777" w:rsidR="00000F62" w:rsidRPr="00443556" w:rsidRDefault="00000F62" w:rsidP="00000F6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0ABC3E7C" w14:textId="77777777" w:rsidR="00000F62" w:rsidRPr="00443556" w:rsidRDefault="00000F62" w:rsidP="00000F62"/>
    <w:p w14:paraId="72B5DD5B" w14:textId="77777777" w:rsidR="00000F62" w:rsidRPr="00443556" w:rsidRDefault="00000F62" w:rsidP="00000F6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5F9E2BF" w14:textId="77777777" w:rsidR="00000F62" w:rsidRPr="00443556" w:rsidRDefault="00000F62" w:rsidP="00000F62">
      <w:pPr>
        <w:pStyle w:val="NormalBold"/>
        <w:rPr>
          <w:rStyle w:val="HideTWBExt"/>
          <w:b w:val="0"/>
          <w:noProof w:val="0"/>
        </w:rPr>
      </w:pPr>
      <w:r w:rsidRPr="00443556">
        <w:rPr>
          <w:rStyle w:val="HideTWBExt"/>
          <w:b w:val="0"/>
          <w:noProof w:val="0"/>
        </w:rPr>
        <w:t>&lt;Article&gt;</w:t>
      </w:r>
      <w:r w:rsidRPr="00443556">
        <w:t>Annex I – equation 1</w:t>
      </w:r>
      <w:r w:rsidRPr="00443556">
        <w:rPr>
          <w:rStyle w:val="HideTWBExt"/>
          <w:b w:val="0"/>
          <w:noProof w:val="0"/>
        </w:rPr>
        <w:t>&lt;/Article&gt;</w:t>
      </w:r>
    </w:p>
    <w:tbl>
      <w:tblPr>
        <w:tblW w:w="0" w:type="dxa"/>
        <w:jc w:val="center"/>
        <w:tblLayout w:type="fixed"/>
        <w:tblCellMar>
          <w:left w:w="340" w:type="dxa"/>
          <w:right w:w="340" w:type="dxa"/>
        </w:tblCellMar>
        <w:tblLook w:val="04A0" w:firstRow="1" w:lastRow="0" w:firstColumn="1" w:lastColumn="0" w:noHBand="0" w:noVBand="1"/>
      </w:tblPr>
      <w:tblGrid>
        <w:gridCol w:w="9752"/>
      </w:tblGrid>
      <w:tr w:rsidR="00000F62" w:rsidRPr="00443556" w14:paraId="2A8AFC5E" w14:textId="77777777" w:rsidTr="001A5CEF">
        <w:trPr>
          <w:jc w:val="center"/>
        </w:trPr>
        <w:tc>
          <w:tcPr>
            <w:tcW w:w="9752" w:type="dxa"/>
          </w:tcPr>
          <w:p w14:paraId="1E7C8870" w14:textId="77777777" w:rsidR="00000F62" w:rsidRPr="00443556" w:rsidRDefault="00000F62" w:rsidP="001A5CEF">
            <w:pPr>
              <w:keepNext/>
              <w:rPr>
                <w:lang w:val="fr-FR"/>
              </w:rPr>
            </w:pPr>
          </w:p>
        </w:tc>
      </w:tr>
      <w:tr w:rsidR="00000F62" w:rsidRPr="00443556" w14:paraId="77824E88" w14:textId="77777777" w:rsidTr="00C469FD">
        <w:trPr>
          <w:jc w:val="center"/>
        </w:trPr>
        <w:tc>
          <w:tcPr>
            <w:tcW w:w="9752" w:type="dxa"/>
            <w:tcBorders>
              <w:bottom w:val="single" w:sz="4" w:space="0" w:color="auto"/>
            </w:tcBorders>
            <w:hideMark/>
          </w:tcPr>
          <w:p w14:paraId="31006729" w14:textId="77777777" w:rsidR="00000F62" w:rsidRPr="00443556" w:rsidRDefault="00000F62" w:rsidP="001A5CEF">
            <w:pPr>
              <w:pStyle w:val="ColumnHeading"/>
              <w:keepNext/>
              <w:rPr>
                <w:lang w:val="en-GB"/>
              </w:rPr>
            </w:pPr>
            <w:r w:rsidRPr="00443556">
              <w:rPr>
                <w:lang w:val="en-GB"/>
              </w:rPr>
              <w:t>Text proposed by the Commission</w:t>
            </w:r>
          </w:p>
        </w:tc>
      </w:tr>
      <w:tr w:rsidR="00000F62" w:rsidRPr="00443556" w14:paraId="7D3765CA" w14:textId="77777777" w:rsidTr="00C469FD">
        <w:trPr>
          <w:jc w:val="center"/>
        </w:trPr>
        <w:tc>
          <w:tcPr>
            <w:tcW w:w="9752"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page" w:tblpX="-4981" w:tblpY="96"/>
              <w:tblW w:w="0" w:type="dxa"/>
              <w:tblLayout w:type="fixed"/>
              <w:tblLook w:val="04A0" w:firstRow="1" w:lastRow="0" w:firstColumn="1" w:lastColumn="0" w:noHBand="0" w:noVBand="1"/>
            </w:tblPr>
            <w:tblGrid>
              <w:gridCol w:w="1129"/>
              <w:gridCol w:w="3685"/>
              <w:gridCol w:w="8081"/>
            </w:tblGrid>
            <w:tr w:rsidR="00000F62" w:rsidRPr="00443556" w14:paraId="680C4C20" w14:textId="77777777" w:rsidTr="00C469FD">
              <w:trPr>
                <w:trHeight w:val="415"/>
              </w:trPr>
              <w:tc>
                <w:tcPr>
                  <w:tcW w:w="1129" w:type="dxa"/>
                  <w:vAlign w:val="center"/>
                  <w:hideMark/>
                </w:tcPr>
                <w:p w14:paraId="5D0BB1EA"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GHG intensity index</w:t>
                  </w:r>
                </w:p>
              </w:tc>
              <w:tc>
                <w:tcPr>
                  <w:tcW w:w="3685" w:type="dxa"/>
                  <w:vAlign w:val="center"/>
                  <w:hideMark/>
                </w:tcPr>
                <w:p w14:paraId="24B53740"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WtT</w:t>
                  </w:r>
                </w:p>
              </w:tc>
              <w:tc>
                <w:tcPr>
                  <w:tcW w:w="8081" w:type="dxa"/>
                  <w:vAlign w:val="center"/>
                  <w:hideMark/>
                </w:tcPr>
                <w:p w14:paraId="5715528A"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TtW</w:t>
                  </w:r>
                </w:p>
              </w:tc>
            </w:tr>
            <w:tr w:rsidR="00000F62" w:rsidRPr="00443556" w14:paraId="59ABCD83" w14:textId="77777777" w:rsidTr="00C469FD">
              <w:trPr>
                <w:trHeight w:val="993"/>
              </w:trPr>
              <w:tc>
                <w:tcPr>
                  <w:tcW w:w="1129" w:type="dxa"/>
                  <w:vAlign w:val="center"/>
                </w:tcPr>
                <w:p w14:paraId="3AD15938" w14:textId="77777777" w:rsidR="00000F62" w:rsidRPr="00443556" w:rsidRDefault="00000F62" w:rsidP="001A5CEF">
                  <w:pPr>
                    <w:rPr>
                      <w:rFonts w:ascii="Cambria Math" w:hAnsi="Cambria Math" w:cstheme="minorHAnsi"/>
                      <w:iCs/>
                      <w:sz w:val="14"/>
                      <w:szCs w:val="14"/>
                    </w:rPr>
                  </w:pPr>
                  <w:r w:rsidRPr="00443556">
                    <w:rPr>
                      <w:rFonts w:ascii="Cambria Math" w:hAnsi="Cambria Math" w:cstheme="minorHAnsi"/>
                      <w:iCs/>
                      <w:sz w:val="14"/>
                      <w:szCs w:val="14"/>
                    </w:rPr>
                    <w:t>GHG intensity</w:t>
                  </w:r>
                </w:p>
                <w:p w14:paraId="0C587AE9" w14:textId="77777777" w:rsidR="00000F62" w:rsidRPr="00443556" w:rsidRDefault="00000F62" w:rsidP="001A5CEF">
                  <w:pPr>
                    <w:rPr>
                      <w:rFonts w:ascii="Cambria Math" w:hAnsi="Cambria Math" w:cstheme="minorHAnsi"/>
                      <w:sz w:val="14"/>
                      <w:szCs w:val="14"/>
                    </w:rPr>
                  </w:pPr>
                </w:p>
                <w:p w14:paraId="396FEDA6" w14:textId="77777777" w:rsidR="00000F62" w:rsidRPr="00443556" w:rsidRDefault="00000F62" w:rsidP="001A5CEF">
                  <w:pPr>
                    <w:rPr>
                      <w:rFonts w:ascii="Cambria Math" w:hAnsi="Cambria Math" w:cstheme="minorHAnsi"/>
                      <w:sz w:val="14"/>
                      <w:szCs w:val="14"/>
                    </w:rPr>
                  </w:pPr>
                  <m:oMath>
                    <m:r>
                      <m:rPr>
                        <m:sty m:val="p"/>
                      </m:rPr>
                      <w:rPr>
                        <w:rFonts w:ascii="Cambria Math" w:hAnsi="Cambria Math" w:cstheme="minorHAnsi"/>
                        <w:sz w:val="14"/>
                        <w:szCs w:val="14"/>
                      </w:rPr>
                      <m:t xml:space="preserve">index </m:t>
                    </m:r>
                    <m:d>
                      <m:dPr>
                        <m:begChr m:val="["/>
                        <m:endChr m:val="]"/>
                        <m:ctrlPr>
                          <w:rPr>
                            <w:rFonts w:ascii="Cambria Math" w:hAnsi="Cambria Math" w:cstheme="minorHAnsi"/>
                            <w:sz w:val="14"/>
                            <w:szCs w:val="14"/>
                          </w:rPr>
                        </m:ctrlPr>
                      </m:dPr>
                      <m:e>
                        <m:f>
                          <m:fPr>
                            <m:ctrlPr>
                              <w:rPr>
                                <w:rFonts w:ascii="Cambria Math" w:hAnsi="Cambria Math" w:cstheme="minorHAnsi"/>
                                <w:sz w:val="14"/>
                                <w:szCs w:val="14"/>
                              </w:rPr>
                            </m:ctrlPr>
                          </m:fPr>
                          <m:num>
                            <m:r>
                              <m:rPr>
                                <m:sty m:val="p"/>
                              </m:rPr>
                              <w:rPr>
                                <w:rFonts w:ascii="Cambria Math" w:hAnsi="Cambria Math" w:cstheme="minorHAnsi"/>
                                <w:sz w:val="14"/>
                                <w:szCs w:val="14"/>
                              </w:rPr>
                              <m:t>gCO2eq</m:t>
                            </m:r>
                          </m:num>
                          <m:den>
                            <m:r>
                              <m:rPr>
                                <m:sty m:val="p"/>
                              </m:rPr>
                              <w:rPr>
                                <w:rFonts w:ascii="Cambria Math" w:hAnsi="Cambria Math" w:cstheme="minorHAnsi"/>
                                <w:sz w:val="14"/>
                                <w:szCs w:val="14"/>
                              </w:rPr>
                              <m:t>MJ</m:t>
                            </m:r>
                          </m:den>
                        </m:f>
                      </m:e>
                    </m:d>
                    <m:r>
                      <m:rPr>
                        <m:sty m:val="p"/>
                      </m:rPr>
                      <w:rPr>
                        <w:rFonts w:ascii="Cambria Math" w:hAnsi="Cambria Math" w:cstheme="minorHAnsi"/>
                        <w:sz w:val="14"/>
                        <w:szCs w:val="14"/>
                      </w:rPr>
                      <m:t xml:space="preserve"> </m:t>
                    </m:r>
                  </m:oMath>
                  <w:r w:rsidRPr="00443556">
                    <w:rPr>
                      <w:rFonts w:ascii="Cambria Math" w:eastAsiaTheme="minorEastAsia" w:hAnsi="Cambria Math" w:cstheme="minorHAnsi"/>
                      <w:sz w:val="14"/>
                      <w:szCs w:val="14"/>
                    </w:rPr>
                    <w:t>=</w:t>
                  </w:r>
                </w:p>
              </w:tc>
              <w:tc>
                <w:tcPr>
                  <w:tcW w:w="3685" w:type="dxa"/>
                  <w:vAlign w:val="center"/>
                  <w:hideMark/>
                </w:tcPr>
                <w:p w14:paraId="15FCCB34" w14:textId="77777777" w:rsidR="00000F62" w:rsidRPr="00443556" w:rsidRDefault="00443556" w:rsidP="001A5CEF">
                  <w:pPr>
                    <w:rPr>
                      <w:rFonts w:ascii="Cambria Math" w:hAnsi="Cambria Math" w:cstheme="minorHAnsi"/>
                      <w:sz w:val="14"/>
                      <w:szCs w:val="14"/>
                    </w:rPr>
                  </w:pPr>
                  <m:oMathPara>
                    <m:oMath>
                      <m:f>
                        <m:fPr>
                          <m:ctrlPr>
                            <w:rPr>
                              <w:rFonts w:ascii="Cambria Math" w:hAnsi="Cambria Math" w:cstheme="minorHAnsi"/>
                              <w:sz w:val="14"/>
                              <w:szCs w:val="14"/>
                            </w:rPr>
                          </m:ctrlPr>
                        </m:fPr>
                        <m:num>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i</m:t>
                              </m:r>
                            </m:sub>
                            <m:sup>
                              <m:r>
                                <m:rPr>
                                  <m:sty m:val="p"/>
                                </m:rPr>
                                <w:rPr>
                                  <w:rFonts w:ascii="Cambria Math" w:hAnsi="Cambria Math" w:cstheme="minorHAnsi"/>
                                  <w:sz w:val="14"/>
                                  <w:szCs w:val="14"/>
                                </w:rPr>
                                <m:t>n fuel</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M</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CO</m:t>
                              </m:r>
                            </m:e>
                            <m:sub>
                              <m:r>
                                <m:rPr>
                                  <m:sty m:val="p"/>
                                </m:rPr>
                                <w:rPr>
                                  <w:rFonts w:ascii="Cambria Math" w:hAnsi="Cambria Math" w:cstheme="minorHAnsi"/>
                                  <w:sz w:val="14"/>
                                  <w:szCs w:val="14"/>
                                </w:rPr>
                                <m:t>2eq WtT,i</m:t>
                              </m:r>
                            </m:sub>
                          </m:sSub>
                          <m:sSub>
                            <m:sSubPr>
                              <m:ctrlPr>
                                <w:rPr>
                                  <w:rFonts w:ascii="Cambria Math" w:hAnsi="Cambria Math" w:cstheme="minorHAnsi"/>
                                  <w:sz w:val="14"/>
                                  <w:szCs w:val="14"/>
                                </w:rPr>
                              </m:ctrlPr>
                            </m:sSubPr>
                            <m:e>
                              <m:r>
                                <m:rPr>
                                  <m:sty m:val="p"/>
                                </m:rPr>
                                <w:rPr>
                                  <w:rFonts w:ascii="Cambria Math" w:hAnsi="Cambria Math" w:cstheme="minorHAnsi"/>
                                  <w:sz w:val="14"/>
                                  <w:szCs w:val="14"/>
                                </w:rPr>
                                <m:t>×LCV</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k</m:t>
                              </m:r>
                            </m:sub>
                            <m:sup>
                              <m:r>
                                <m:rPr>
                                  <m:sty m:val="p"/>
                                </m:rPr>
                                <w:rPr>
                                  <w:rFonts w:ascii="Cambria Math" w:hAnsi="Cambria Math" w:cstheme="minorHAnsi"/>
                                  <w:sz w:val="14"/>
                                  <w:szCs w:val="14"/>
                                </w:rPr>
                                <m:t>c</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E</m:t>
                              </m:r>
                            </m:e>
                            <m:sub>
                              <m:r>
                                <m:rPr>
                                  <m:sty m:val="p"/>
                                </m:rPr>
                                <w:rPr>
                                  <w:rFonts w:ascii="Cambria Math" w:hAnsi="Cambria Math" w:cstheme="minorHAnsi"/>
                                  <w:sz w:val="14"/>
                                  <w:szCs w:val="14"/>
                                </w:rPr>
                                <m:t>k</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CO</m:t>
                              </m:r>
                            </m:e>
                            <m:sub>
                              <m:sSub>
                                <m:sSubPr>
                                  <m:ctrlPr>
                                    <w:rPr>
                                      <w:rFonts w:ascii="Cambria Math" w:hAnsi="Cambria Math" w:cstheme="minorHAnsi"/>
                                      <w:sz w:val="14"/>
                                      <w:szCs w:val="14"/>
                                    </w:rPr>
                                  </m:ctrlPr>
                                </m:sSubPr>
                                <m:e>
                                  <m:r>
                                    <m:rPr>
                                      <m:sty m:val="p"/>
                                    </m:rPr>
                                    <w:rPr>
                                      <w:rFonts w:ascii="Cambria Math" w:hAnsi="Cambria Math" w:cstheme="minorHAnsi"/>
                                      <w:sz w:val="14"/>
                                      <w:szCs w:val="14"/>
                                    </w:rPr>
                                    <m:t>2eq</m:t>
                                  </m:r>
                                </m:e>
                                <m:sub>
                                  <m:r>
                                    <m:rPr>
                                      <m:sty m:val="p"/>
                                    </m:rPr>
                                    <w:rPr>
                                      <w:rFonts w:ascii="Cambria Math" w:hAnsi="Cambria Math" w:cstheme="minorHAnsi"/>
                                      <w:sz w:val="14"/>
                                      <w:szCs w:val="14"/>
                                    </w:rPr>
                                    <m:t>electricity,k</m:t>
                                  </m:r>
                                </m:sub>
                              </m:sSub>
                            </m:sub>
                          </m:sSub>
                        </m:num>
                        <m:den>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i</m:t>
                              </m:r>
                            </m:sub>
                            <m:sup>
                              <m:r>
                                <m:rPr>
                                  <m:sty m:val="p"/>
                                </m:rPr>
                                <w:rPr>
                                  <w:rFonts w:ascii="Cambria Math" w:hAnsi="Cambria Math" w:cstheme="minorHAnsi"/>
                                  <w:sz w:val="14"/>
                                  <w:szCs w:val="14"/>
                                </w:rPr>
                                <m:t>n fuel</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M</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LCV</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k</m:t>
                              </m:r>
                            </m:sub>
                            <m:sup>
                              <m:r>
                                <m:rPr>
                                  <m:sty m:val="p"/>
                                </m:rPr>
                                <w:rPr>
                                  <w:rFonts w:ascii="Cambria Math" w:hAnsi="Cambria Math" w:cstheme="minorHAnsi"/>
                                  <w:sz w:val="14"/>
                                  <w:szCs w:val="14"/>
                                </w:rPr>
                                <m:t>c</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E</m:t>
                              </m:r>
                            </m:e>
                            <m:sub>
                              <m:r>
                                <m:rPr>
                                  <m:sty m:val="p"/>
                                </m:rPr>
                                <w:rPr>
                                  <w:rFonts w:ascii="Cambria Math" w:hAnsi="Cambria Math" w:cstheme="minorHAnsi"/>
                                  <w:sz w:val="14"/>
                                  <w:szCs w:val="14"/>
                                </w:rPr>
                                <m:t>k</m:t>
                              </m:r>
                            </m:sub>
                          </m:sSub>
                        </m:den>
                      </m:f>
                    </m:oMath>
                  </m:oMathPara>
                </w:p>
              </w:tc>
              <w:tc>
                <w:tcPr>
                  <w:tcW w:w="8081" w:type="dxa"/>
                  <w:vAlign w:val="center"/>
                  <w:hideMark/>
                </w:tcPr>
                <w:p w14:paraId="1E0C51D3" w14:textId="77777777" w:rsidR="00000F62" w:rsidRPr="00443556" w:rsidRDefault="00000F62" w:rsidP="001A5CEF">
                  <w:pPr>
                    <w:ind w:left="-383" w:firstLine="166"/>
                    <w:rPr>
                      <w:rFonts w:ascii="Cambria Math" w:hAnsi="Cambria Math" w:cstheme="minorHAnsi"/>
                      <w:sz w:val="14"/>
                      <w:szCs w:val="14"/>
                    </w:rPr>
                  </w:pPr>
                  <m:oMathPara>
                    <m:oMathParaPr>
                      <m:jc m:val="left"/>
                    </m:oMathParaPr>
                    <m:oMath>
                      <m:r>
                        <m:rPr>
                          <m:sty m:val="p"/>
                        </m:rPr>
                        <w:rPr>
                          <w:rFonts w:ascii="Cambria Math" w:hAnsi="Cambria Math" w:cstheme="minorHAnsi"/>
                          <w:sz w:val="14"/>
                          <w:szCs w:val="14"/>
                        </w:rPr>
                        <m:t>+</m:t>
                      </m:r>
                      <m:f>
                        <m:fPr>
                          <m:ctrlPr>
                            <w:rPr>
                              <w:rFonts w:ascii="Cambria Math" w:eastAsiaTheme="minorEastAsia" w:hAnsi="Cambria Math" w:cstheme="minorHAnsi"/>
                              <w:sz w:val="14"/>
                              <w:szCs w:val="14"/>
                            </w:rPr>
                          </m:ctrlPr>
                        </m:fPr>
                        <m:num>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i</m:t>
                              </m:r>
                            </m:sub>
                            <m:sup>
                              <m:r>
                                <m:rPr>
                                  <m:sty m:val="p"/>
                                </m:rPr>
                                <w:rPr>
                                  <w:rFonts w:ascii="Cambria Math" w:eastAsiaTheme="minorEastAsia" w:hAnsi="Cambria Math" w:cstheme="minorHAnsi"/>
                                  <w:sz w:val="14"/>
                                  <w:szCs w:val="14"/>
                                </w:rPr>
                                <m:t>n fuel</m:t>
                              </m:r>
                            </m:sup>
                          </m:sSubSup>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j</m:t>
                              </m:r>
                            </m:sub>
                            <m:sup>
                              <m:r>
                                <m:rPr>
                                  <m:sty m:val="p"/>
                                </m:rPr>
                                <w:rPr>
                                  <w:rFonts w:ascii="Cambria Math" w:eastAsiaTheme="minorEastAsia" w:hAnsi="Cambria Math" w:cstheme="minorHAnsi"/>
                                  <w:sz w:val="14"/>
                                  <w:szCs w:val="14"/>
                                </w:rPr>
                                <m:t>m engine</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M</m:t>
                              </m:r>
                            </m:e>
                            <m:sub>
                              <m:r>
                                <m:rPr>
                                  <m:sty m:val="p"/>
                                </m:rPr>
                                <w:rPr>
                                  <w:rFonts w:ascii="Cambria Math" w:eastAsiaTheme="minorEastAsia" w:hAnsi="Cambria Math" w:cstheme="minorHAnsi"/>
                                  <w:sz w:val="14"/>
                                  <w:szCs w:val="14"/>
                                </w:rPr>
                                <m:t>i,j</m:t>
                              </m:r>
                            </m:sub>
                          </m:sSub>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r>
                                <m:rPr>
                                  <m:sty m:val="p"/>
                                </m:rPr>
                                <w:rPr>
                                  <w:rFonts w:ascii="Cambria Math" w:eastAsiaTheme="minorEastAsia" w:hAnsi="Cambria Math" w:cstheme="minorHAnsi"/>
                                  <w:sz w:val="14"/>
                                  <w:szCs w:val="14"/>
                                </w:rPr>
                                <m:t>1-</m:t>
                              </m:r>
                              <m:f>
                                <m:fPr>
                                  <m:ctrlPr>
                                    <w:rPr>
                                      <w:rFonts w:ascii="Cambria Math" w:eastAsiaTheme="minorEastAsia" w:hAnsi="Cambria Math" w:cstheme="minorHAnsi"/>
                                      <w:sz w:val="14"/>
                                      <w:szCs w:val="14"/>
                                    </w:rPr>
                                  </m:ctrlPr>
                                </m:fPr>
                                <m:num>
                                  <m:r>
                                    <m:rPr>
                                      <m:sty m:val="p"/>
                                    </m:rPr>
                                    <w:rPr>
                                      <w:rFonts w:ascii="Cambria Math" w:eastAsiaTheme="minorEastAsia" w:hAnsi="Cambria Math" w:cstheme="minorHAnsi"/>
                                      <w:sz w:val="14"/>
                                      <w:szCs w:val="14"/>
                                    </w:rPr>
                                    <m:t>1</m:t>
                                  </m:r>
                                </m:num>
                                <m:den>
                                  <m:r>
                                    <m:rPr>
                                      <m:sty m:val="p"/>
                                    </m:rPr>
                                    <w:rPr>
                                      <w:rFonts w:ascii="Cambria Math" w:eastAsiaTheme="minorEastAsia" w:hAnsi="Cambria Math" w:cstheme="minorHAnsi"/>
                                      <w:sz w:val="14"/>
                                      <w:szCs w:val="14"/>
                                    </w:rPr>
                                    <m:t>100</m:t>
                                  </m:r>
                                </m:den>
                              </m:f>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m:t>
                                  </m:r>
                                </m:e>
                                <m:sub>
                                  <m:r>
                                    <m:rPr>
                                      <m:sty m:val="p"/>
                                    </m:rPr>
                                    <w:rPr>
                                      <w:rFonts w:ascii="Cambria Math" w:eastAsiaTheme="minorEastAsia" w:hAnsi="Cambria Math" w:cstheme="minorHAnsi"/>
                                      <w:sz w:val="14"/>
                                      <w:szCs w:val="14"/>
                                    </w:rPr>
                                    <m:t>engine slip j</m:t>
                                  </m:r>
                                </m:sub>
                              </m:sSub>
                            </m:e>
                          </m:d>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CO</m:t>
                                  </m:r>
                                </m:e>
                                <m:sub>
                                  <m:r>
                                    <m:rPr>
                                      <m:sty m:val="p"/>
                                    </m:rPr>
                                    <w:rPr>
                                      <w:rFonts w:ascii="Cambria Math" w:eastAsiaTheme="minorEastAsia" w:hAnsi="Cambria Math" w:cstheme="minorHAnsi"/>
                                      <w:sz w:val="14"/>
                                      <w:szCs w:val="14"/>
                                    </w:rPr>
                                    <m:t>2eq,TtW,j</m:t>
                                  </m:r>
                                </m:sub>
                              </m:sSub>
                            </m:e>
                          </m:d>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f>
                                <m:fPr>
                                  <m:ctrlPr>
                                    <w:rPr>
                                      <w:rFonts w:ascii="Cambria Math" w:eastAsiaTheme="minorEastAsia" w:hAnsi="Cambria Math" w:cstheme="minorHAnsi"/>
                                      <w:sz w:val="14"/>
                                      <w:szCs w:val="14"/>
                                    </w:rPr>
                                  </m:ctrlPr>
                                </m:fPr>
                                <m:num>
                                  <m:r>
                                    <m:rPr>
                                      <m:sty m:val="p"/>
                                    </m:rPr>
                                    <w:rPr>
                                      <w:rFonts w:ascii="Cambria Math" w:eastAsiaTheme="minorEastAsia" w:hAnsi="Cambria Math" w:cstheme="minorHAnsi"/>
                                      <w:sz w:val="14"/>
                                      <w:szCs w:val="14"/>
                                    </w:rPr>
                                    <m:t>1</m:t>
                                  </m:r>
                                </m:num>
                                <m:den>
                                  <m:r>
                                    <m:rPr>
                                      <m:sty m:val="p"/>
                                    </m:rPr>
                                    <w:rPr>
                                      <w:rFonts w:ascii="Cambria Math" w:eastAsiaTheme="minorEastAsia" w:hAnsi="Cambria Math" w:cstheme="minorHAnsi"/>
                                      <w:sz w:val="14"/>
                                      <w:szCs w:val="14"/>
                                    </w:rPr>
                                    <m:t>100</m:t>
                                  </m:r>
                                </m:den>
                              </m:f>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m:t>
                                  </m:r>
                                </m:e>
                                <m:sub>
                                  <m:r>
                                    <m:rPr>
                                      <m:sty m:val="p"/>
                                    </m:rPr>
                                    <w:rPr>
                                      <w:rFonts w:ascii="Cambria Math" w:eastAsiaTheme="minorEastAsia" w:hAnsi="Cambria Math" w:cstheme="minorHAnsi"/>
                                      <w:sz w:val="14"/>
                                      <w:szCs w:val="14"/>
                                    </w:rPr>
                                    <m:t>engine slip j</m:t>
                                  </m:r>
                                </m:sub>
                              </m:sSub>
                              <m:r>
                                <m:rPr>
                                  <m:sty m:val="p"/>
                                </m:rPr>
                                <w:rPr>
                                  <w:rFonts w:ascii="Cambria Math" w:eastAsiaTheme="minorEastAsia" w:hAnsi="Cambria Math" w:cstheme="minorHAnsi"/>
                                  <w:sz w:val="14"/>
                                  <w:szCs w:val="14"/>
                                </w:rPr>
                                <m:t>×</m:t>
                              </m:r>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CO</m:t>
                                  </m:r>
                                </m:e>
                                <m:sub>
                                  <m:r>
                                    <m:rPr>
                                      <m:sty m:val="p"/>
                                    </m:rPr>
                                    <w:rPr>
                                      <w:rFonts w:ascii="Cambria Math" w:eastAsiaTheme="minorEastAsia" w:hAnsi="Cambria Math" w:cstheme="minorHAnsi"/>
                                      <w:sz w:val="14"/>
                                      <w:szCs w:val="14"/>
                                    </w:rPr>
                                    <m:t>2eq TtW, slippage,j</m:t>
                                  </m:r>
                                </m:sub>
                              </m:sSub>
                            </m:e>
                          </m:d>
                          <m:r>
                            <m:rPr>
                              <m:sty m:val="p"/>
                            </m:rPr>
                            <w:rPr>
                              <w:rFonts w:ascii="Cambria Math" w:eastAsiaTheme="minorEastAsia" w:hAnsi="Cambria Math" w:cstheme="minorHAnsi"/>
                              <w:sz w:val="14"/>
                              <w:szCs w:val="14"/>
                            </w:rPr>
                            <m:t>]</m:t>
                          </m:r>
                        </m:num>
                        <m:den>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i</m:t>
                              </m:r>
                            </m:sub>
                            <m:sup>
                              <m:r>
                                <m:rPr>
                                  <m:sty m:val="p"/>
                                </m:rPr>
                                <w:rPr>
                                  <w:rFonts w:ascii="Cambria Math" w:eastAsiaTheme="minorEastAsia" w:hAnsi="Cambria Math" w:cstheme="minorHAnsi"/>
                                  <w:sz w:val="14"/>
                                  <w:szCs w:val="14"/>
                                </w:rPr>
                                <m:t>n fuel</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M</m:t>
                              </m:r>
                            </m:e>
                            <m:sub>
                              <m:r>
                                <m:rPr>
                                  <m:sty m:val="p"/>
                                </m:rPr>
                                <w:rPr>
                                  <w:rFonts w:ascii="Cambria Math" w:eastAsiaTheme="minorEastAsia" w:hAnsi="Cambria Math" w:cstheme="minorHAnsi"/>
                                  <w:sz w:val="14"/>
                                  <w:szCs w:val="14"/>
                                </w:rPr>
                                <m:t>i</m:t>
                              </m:r>
                            </m:sub>
                          </m:sSub>
                          <m:r>
                            <m:rPr>
                              <m:sty m:val="p"/>
                            </m:rPr>
                            <w:rPr>
                              <w:rFonts w:ascii="Cambria Math" w:eastAsiaTheme="minorEastAsia" w:hAnsi="Cambria Math" w:cstheme="minorHAnsi"/>
                              <w:sz w:val="14"/>
                              <w:szCs w:val="14"/>
                            </w:rPr>
                            <m:t>×</m:t>
                          </m:r>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LCV</m:t>
                              </m:r>
                            </m:e>
                            <m:sub>
                              <m:r>
                                <m:rPr>
                                  <m:sty m:val="b"/>
                                </m:rPr>
                                <w:rPr>
                                  <w:rFonts w:ascii="Cambria Math" w:eastAsiaTheme="minorEastAsia" w:hAnsi="Cambria Math" w:cstheme="minorHAnsi"/>
                                  <w:sz w:val="14"/>
                                  <w:szCs w:val="14"/>
                                </w:rPr>
                                <m:t>i</m:t>
                              </m:r>
                            </m:sub>
                          </m:sSub>
                          <m:r>
                            <m:rPr>
                              <m:sty m:val="p"/>
                            </m:rPr>
                            <w:rPr>
                              <w:rFonts w:ascii="Cambria Math" w:eastAsiaTheme="minorEastAsia" w:hAnsi="Cambria Math" w:cstheme="minorHAnsi"/>
                              <w:sz w:val="14"/>
                              <w:szCs w:val="14"/>
                            </w:rPr>
                            <m:t>+</m:t>
                          </m:r>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k</m:t>
                              </m:r>
                            </m:sub>
                            <m:sup>
                              <m:r>
                                <m:rPr>
                                  <m:sty m:val="p"/>
                                </m:rPr>
                                <w:rPr>
                                  <w:rFonts w:ascii="Cambria Math" w:eastAsiaTheme="minorEastAsia" w:hAnsi="Cambria Math" w:cstheme="minorHAnsi"/>
                                  <w:sz w:val="14"/>
                                  <w:szCs w:val="14"/>
                                </w:rPr>
                                <m:t>l</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E</m:t>
                              </m:r>
                            </m:e>
                            <m:sub>
                              <m:r>
                                <m:rPr>
                                  <m:sty m:val="p"/>
                                </m:rPr>
                                <w:rPr>
                                  <w:rFonts w:ascii="Cambria Math" w:eastAsiaTheme="minorEastAsia" w:hAnsi="Cambria Math" w:cstheme="minorHAnsi"/>
                                  <w:sz w:val="14"/>
                                  <w:szCs w:val="14"/>
                                </w:rPr>
                                <m:t>k</m:t>
                              </m:r>
                            </m:sub>
                          </m:sSub>
                        </m:den>
                      </m:f>
                    </m:oMath>
                  </m:oMathPara>
                </w:p>
              </w:tc>
            </w:tr>
          </w:tbl>
          <w:p w14:paraId="2EF80DD5" w14:textId="77777777" w:rsidR="00000F62" w:rsidRPr="00443556" w:rsidRDefault="00000F62" w:rsidP="001A5CEF">
            <w:pPr>
              <w:widowControl/>
              <w:rPr>
                <w:sz w:val="20"/>
              </w:rPr>
            </w:pPr>
          </w:p>
        </w:tc>
      </w:tr>
      <w:tr w:rsidR="00000F62" w:rsidRPr="00443556" w14:paraId="74B3267C" w14:textId="77777777" w:rsidTr="00C469FD">
        <w:trPr>
          <w:jc w:val="center"/>
        </w:trPr>
        <w:tc>
          <w:tcPr>
            <w:tcW w:w="9752" w:type="dxa"/>
            <w:tcBorders>
              <w:top w:val="single" w:sz="4" w:space="0" w:color="auto"/>
            </w:tcBorders>
            <w:hideMark/>
          </w:tcPr>
          <w:p w14:paraId="5148E62D" w14:textId="77777777" w:rsidR="00000F62" w:rsidRPr="00443556" w:rsidRDefault="00000F62" w:rsidP="001A5CEF">
            <w:pPr>
              <w:pStyle w:val="ColumnHeading"/>
              <w:keepNext/>
              <w:rPr>
                <w:lang w:val="en-GB"/>
              </w:rPr>
            </w:pPr>
            <w:r w:rsidRPr="00443556">
              <w:rPr>
                <w:lang w:val="en-GB"/>
              </w:rPr>
              <w:t>Amendment</w:t>
            </w:r>
          </w:p>
        </w:tc>
      </w:tr>
      <w:tr w:rsidR="00000F62" w:rsidRPr="00443556" w14:paraId="784F459C" w14:textId="77777777" w:rsidTr="001A5CEF">
        <w:trPr>
          <w:jc w:val="center"/>
        </w:trPr>
        <w:tc>
          <w:tcPr>
            <w:tcW w:w="9752" w:type="dxa"/>
            <w:hideMark/>
          </w:tcPr>
          <w:tbl>
            <w:tblPr>
              <w:tblpPr w:leftFromText="141" w:rightFromText="141" w:vertAnchor="text" w:horzAnchor="page" w:tblpX="-4981" w:tblpY="96"/>
              <w:tblW w:w="0" w:type="dxa"/>
              <w:tblLayout w:type="fixed"/>
              <w:tblLook w:val="04A0" w:firstRow="1" w:lastRow="0" w:firstColumn="1" w:lastColumn="0" w:noHBand="0" w:noVBand="1"/>
            </w:tblPr>
            <w:tblGrid>
              <w:gridCol w:w="1129"/>
              <w:gridCol w:w="3685"/>
              <w:gridCol w:w="8081"/>
            </w:tblGrid>
            <w:tr w:rsidR="00000F62" w:rsidRPr="00443556" w14:paraId="5003FD24" w14:textId="77777777" w:rsidTr="001A5CEF">
              <w:trPr>
                <w:trHeight w:val="415"/>
              </w:trPr>
              <w:tc>
                <w:tcPr>
                  <w:tcW w:w="1129" w:type="dxa"/>
                  <w:tcBorders>
                    <w:top w:val="single" w:sz="4" w:space="0" w:color="auto"/>
                    <w:left w:val="single" w:sz="4" w:space="0" w:color="auto"/>
                    <w:bottom w:val="single" w:sz="4" w:space="0" w:color="auto"/>
                    <w:right w:val="single" w:sz="4" w:space="0" w:color="auto"/>
                  </w:tcBorders>
                  <w:vAlign w:val="center"/>
                  <w:hideMark/>
                </w:tcPr>
                <w:p w14:paraId="17D85098"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GHG intensity index</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098A046"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WtT</w:t>
                  </w:r>
                </w:p>
              </w:tc>
              <w:tc>
                <w:tcPr>
                  <w:tcW w:w="8081" w:type="dxa"/>
                  <w:tcBorders>
                    <w:top w:val="single" w:sz="4" w:space="0" w:color="auto"/>
                    <w:left w:val="single" w:sz="4" w:space="0" w:color="auto"/>
                    <w:bottom w:val="single" w:sz="4" w:space="0" w:color="auto"/>
                    <w:right w:val="single" w:sz="4" w:space="0" w:color="auto"/>
                  </w:tcBorders>
                  <w:vAlign w:val="center"/>
                  <w:hideMark/>
                </w:tcPr>
                <w:p w14:paraId="5A497B17" w14:textId="77777777" w:rsidR="00000F62" w:rsidRPr="00443556" w:rsidRDefault="00000F62" w:rsidP="001A5CEF">
                  <w:pPr>
                    <w:rPr>
                      <w:rFonts w:ascii="Cambria Math" w:hAnsi="Cambria Math" w:cstheme="minorHAnsi"/>
                      <w:sz w:val="14"/>
                      <w:szCs w:val="14"/>
                    </w:rPr>
                  </w:pPr>
                  <w:r w:rsidRPr="00443556">
                    <w:rPr>
                      <w:rFonts w:ascii="Cambria Math" w:hAnsi="Cambria Math" w:cstheme="minorHAnsi"/>
                      <w:sz w:val="14"/>
                      <w:szCs w:val="14"/>
                    </w:rPr>
                    <w:t>TtW</w:t>
                  </w:r>
                </w:p>
              </w:tc>
            </w:tr>
            <w:tr w:rsidR="00000F62" w:rsidRPr="00443556" w14:paraId="1164B426" w14:textId="77777777" w:rsidTr="001A5CEF">
              <w:trPr>
                <w:trHeight w:val="993"/>
              </w:trPr>
              <w:tc>
                <w:tcPr>
                  <w:tcW w:w="1129" w:type="dxa"/>
                  <w:tcBorders>
                    <w:top w:val="single" w:sz="4" w:space="0" w:color="auto"/>
                    <w:left w:val="single" w:sz="4" w:space="0" w:color="auto"/>
                    <w:bottom w:val="single" w:sz="4" w:space="0" w:color="auto"/>
                    <w:right w:val="single" w:sz="4" w:space="0" w:color="auto"/>
                  </w:tcBorders>
                  <w:vAlign w:val="center"/>
                </w:tcPr>
                <w:p w14:paraId="44133B79" w14:textId="77777777" w:rsidR="00000F62" w:rsidRPr="00443556" w:rsidRDefault="00000F62" w:rsidP="001A5CEF">
                  <w:pPr>
                    <w:rPr>
                      <w:rFonts w:ascii="Cambria Math" w:hAnsi="Cambria Math" w:cstheme="minorHAnsi"/>
                      <w:iCs/>
                      <w:sz w:val="14"/>
                      <w:szCs w:val="14"/>
                    </w:rPr>
                  </w:pPr>
                  <w:r w:rsidRPr="00443556">
                    <w:rPr>
                      <w:rFonts w:ascii="Cambria Math" w:hAnsi="Cambria Math" w:cstheme="minorHAnsi"/>
                      <w:iCs/>
                      <w:sz w:val="14"/>
                      <w:szCs w:val="14"/>
                    </w:rPr>
                    <w:t>GHG intensity</w:t>
                  </w:r>
                </w:p>
                <w:p w14:paraId="30DD724A" w14:textId="77777777" w:rsidR="00000F62" w:rsidRPr="00443556" w:rsidRDefault="00000F62" w:rsidP="001A5CEF">
                  <w:pPr>
                    <w:rPr>
                      <w:rFonts w:ascii="Cambria Math" w:hAnsi="Cambria Math" w:cstheme="minorHAnsi"/>
                      <w:sz w:val="14"/>
                      <w:szCs w:val="14"/>
                    </w:rPr>
                  </w:pPr>
                </w:p>
                <w:p w14:paraId="3A7658D9" w14:textId="77777777" w:rsidR="00000F62" w:rsidRPr="00443556" w:rsidRDefault="00000F62" w:rsidP="001A5CEF">
                  <w:pPr>
                    <w:rPr>
                      <w:rFonts w:ascii="Cambria Math" w:hAnsi="Cambria Math" w:cstheme="minorHAnsi"/>
                      <w:sz w:val="14"/>
                      <w:szCs w:val="14"/>
                    </w:rPr>
                  </w:pPr>
                  <m:oMath>
                    <m:r>
                      <m:rPr>
                        <m:sty m:val="p"/>
                      </m:rPr>
                      <w:rPr>
                        <w:rFonts w:ascii="Cambria Math" w:hAnsi="Cambria Math" w:cstheme="minorHAnsi"/>
                        <w:sz w:val="14"/>
                        <w:szCs w:val="14"/>
                      </w:rPr>
                      <m:t xml:space="preserve">index </m:t>
                    </m:r>
                    <m:d>
                      <m:dPr>
                        <m:begChr m:val="["/>
                        <m:endChr m:val="]"/>
                        <m:ctrlPr>
                          <w:rPr>
                            <w:rFonts w:ascii="Cambria Math" w:hAnsi="Cambria Math" w:cstheme="minorHAnsi"/>
                            <w:sz w:val="14"/>
                            <w:szCs w:val="14"/>
                          </w:rPr>
                        </m:ctrlPr>
                      </m:dPr>
                      <m:e>
                        <m:f>
                          <m:fPr>
                            <m:ctrlPr>
                              <w:rPr>
                                <w:rFonts w:ascii="Cambria Math" w:hAnsi="Cambria Math" w:cstheme="minorHAnsi"/>
                                <w:sz w:val="14"/>
                                <w:szCs w:val="14"/>
                              </w:rPr>
                            </m:ctrlPr>
                          </m:fPr>
                          <m:num>
                            <m:r>
                              <m:rPr>
                                <m:sty m:val="p"/>
                              </m:rPr>
                              <w:rPr>
                                <w:rFonts w:ascii="Cambria Math" w:hAnsi="Cambria Math" w:cstheme="minorHAnsi"/>
                                <w:sz w:val="14"/>
                                <w:szCs w:val="14"/>
                              </w:rPr>
                              <m:t>gCO2eq</m:t>
                            </m:r>
                          </m:num>
                          <m:den>
                            <m:r>
                              <m:rPr>
                                <m:sty m:val="p"/>
                              </m:rPr>
                              <w:rPr>
                                <w:rFonts w:ascii="Cambria Math" w:hAnsi="Cambria Math" w:cstheme="minorHAnsi"/>
                                <w:sz w:val="14"/>
                                <w:szCs w:val="14"/>
                              </w:rPr>
                              <m:t>MJ</m:t>
                            </m:r>
                          </m:den>
                        </m:f>
                      </m:e>
                    </m:d>
                    <m:r>
                      <m:rPr>
                        <m:sty m:val="p"/>
                      </m:rPr>
                      <w:rPr>
                        <w:rFonts w:ascii="Cambria Math" w:hAnsi="Cambria Math" w:cstheme="minorHAnsi"/>
                        <w:sz w:val="14"/>
                        <w:szCs w:val="14"/>
                      </w:rPr>
                      <m:t xml:space="preserve"> </m:t>
                    </m:r>
                  </m:oMath>
                  <w:r w:rsidRPr="00443556">
                    <w:rPr>
                      <w:rFonts w:ascii="Cambria Math" w:eastAsiaTheme="minorEastAsia" w:hAnsi="Cambria Math" w:cstheme="minorHAnsi"/>
                      <w:sz w:val="14"/>
                      <w:szCs w:val="14"/>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93B601C" w14:textId="77777777" w:rsidR="00000F62" w:rsidRPr="00443556" w:rsidRDefault="00443556" w:rsidP="001A5CEF">
                  <w:pPr>
                    <w:rPr>
                      <w:rFonts w:ascii="Cambria Math" w:hAnsi="Cambria Math" w:cstheme="minorHAnsi"/>
                      <w:sz w:val="14"/>
                      <w:szCs w:val="14"/>
                    </w:rPr>
                  </w:pPr>
                  <m:oMathPara>
                    <m:oMath>
                      <m:f>
                        <m:fPr>
                          <m:ctrlPr>
                            <w:rPr>
                              <w:rFonts w:ascii="Cambria Math" w:hAnsi="Cambria Math" w:cstheme="minorHAnsi"/>
                              <w:sz w:val="14"/>
                              <w:szCs w:val="14"/>
                            </w:rPr>
                          </m:ctrlPr>
                        </m:fPr>
                        <m:num>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i</m:t>
                              </m:r>
                            </m:sub>
                            <m:sup>
                              <m:r>
                                <m:rPr>
                                  <m:sty m:val="p"/>
                                </m:rPr>
                                <w:rPr>
                                  <w:rFonts w:ascii="Cambria Math" w:hAnsi="Cambria Math" w:cstheme="minorHAnsi"/>
                                  <w:sz w:val="14"/>
                                  <w:szCs w:val="14"/>
                                </w:rPr>
                                <m:t>n fuel</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M</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CO</m:t>
                              </m:r>
                            </m:e>
                            <m:sub>
                              <m:r>
                                <m:rPr>
                                  <m:sty m:val="p"/>
                                </m:rPr>
                                <w:rPr>
                                  <w:rFonts w:ascii="Cambria Math" w:hAnsi="Cambria Math" w:cstheme="minorHAnsi"/>
                                  <w:sz w:val="14"/>
                                  <w:szCs w:val="14"/>
                                </w:rPr>
                                <m:t>2eq WtT,i</m:t>
                              </m:r>
                            </m:sub>
                          </m:sSub>
                          <m:sSub>
                            <m:sSubPr>
                              <m:ctrlPr>
                                <w:rPr>
                                  <w:rFonts w:ascii="Cambria Math" w:hAnsi="Cambria Math" w:cstheme="minorHAnsi"/>
                                  <w:sz w:val="14"/>
                                  <w:szCs w:val="14"/>
                                </w:rPr>
                              </m:ctrlPr>
                            </m:sSubPr>
                            <m:e>
                              <m:r>
                                <m:rPr>
                                  <m:sty m:val="p"/>
                                </m:rPr>
                                <w:rPr>
                                  <w:rFonts w:ascii="Cambria Math" w:hAnsi="Cambria Math" w:cstheme="minorHAnsi"/>
                                  <w:sz w:val="14"/>
                                  <w:szCs w:val="14"/>
                                </w:rPr>
                                <m:t>×LCV</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k</m:t>
                              </m:r>
                            </m:sub>
                            <m:sup>
                              <m:r>
                                <m:rPr>
                                  <m:sty m:val="p"/>
                                </m:rPr>
                                <w:rPr>
                                  <w:rFonts w:ascii="Cambria Math" w:hAnsi="Cambria Math" w:cstheme="minorHAnsi"/>
                                  <w:sz w:val="14"/>
                                  <w:szCs w:val="14"/>
                                </w:rPr>
                                <m:t>c</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E</m:t>
                              </m:r>
                            </m:e>
                            <m:sub>
                              <m:r>
                                <m:rPr>
                                  <m:sty m:val="p"/>
                                </m:rPr>
                                <w:rPr>
                                  <w:rFonts w:ascii="Cambria Math" w:hAnsi="Cambria Math" w:cstheme="minorHAnsi"/>
                                  <w:sz w:val="14"/>
                                  <w:szCs w:val="14"/>
                                </w:rPr>
                                <m:t>k</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CO</m:t>
                              </m:r>
                            </m:e>
                            <m:sub>
                              <m:sSub>
                                <m:sSubPr>
                                  <m:ctrlPr>
                                    <w:rPr>
                                      <w:rFonts w:ascii="Cambria Math" w:hAnsi="Cambria Math" w:cstheme="minorHAnsi"/>
                                      <w:sz w:val="14"/>
                                      <w:szCs w:val="14"/>
                                    </w:rPr>
                                  </m:ctrlPr>
                                </m:sSubPr>
                                <m:e>
                                  <m:r>
                                    <m:rPr>
                                      <m:sty m:val="p"/>
                                    </m:rPr>
                                    <w:rPr>
                                      <w:rFonts w:ascii="Cambria Math" w:hAnsi="Cambria Math" w:cstheme="minorHAnsi"/>
                                      <w:sz w:val="14"/>
                                      <w:szCs w:val="14"/>
                                    </w:rPr>
                                    <m:t>2eq</m:t>
                                  </m:r>
                                </m:e>
                                <m:sub>
                                  <m:r>
                                    <m:rPr>
                                      <m:sty m:val="p"/>
                                    </m:rPr>
                                    <w:rPr>
                                      <w:rFonts w:ascii="Cambria Math" w:hAnsi="Cambria Math" w:cstheme="minorHAnsi"/>
                                      <w:sz w:val="14"/>
                                      <w:szCs w:val="14"/>
                                    </w:rPr>
                                    <m:t>electricity,k</m:t>
                                  </m:r>
                                </m:sub>
                              </m:sSub>
                            </m:sub>
                          </m:sSub>
                        </m:num>
                        <m:den>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i</m:t>
                              </m:r>
                            </m:sub>
                            <m:sup>
                              <m:r>
                                <m:rPr>
                                  <m:sty m:val="p"/>
                                </m:rPr>
                                <w:rPr>
                                  <w:rFonts w:ascii="Cambria Math" w:hAnsi="Cambria Math" w:cstheme="minorHAnsi"/>
                                  <w:sz w:val="14"/>
                                  <w:szCs w:val="14"/>
                                </w:rPr>
                                <m:t>n fuel</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M</m:t>
                              </m:r>
                            </m:e>
                            <m:sub>
                              <m:r>
                                <m:rPr>
                                  <m:sty m:val="p"/>
                                </m:rPr>
                                <w:rPr>
                                  <w:rFonts w:ascii="Cambria Math" w:hAnsi="Cambria Math" w:cstheme="minorHAnsi"/>
                                  <w:sz w:val="14"/>
                                  <w:szCs w:val="14"/>
                                </w:rPr>
                                <m:t>i</m:t>
                              </m:r>
                            </m:sub>
                          </m:sSub>
                          <m:r>
                            <m:rPr>
                              <m:sty m:val="p"/>
                            </m:rPr>
                            <w:rPr>
                              <w:rFonts w:ascii="Cambria Math" w:hAnsi="Cambria Math" w:cstheme="minorHAnsi"/>
                              <w:sz w:val="14"/>
                              <w:szCs w:val="14"/>
                            </w:rPr>
                            <m:t>×</m:t>
                          </m:r>
                          <m:sSub>
                            <m:sSubPr>
                              <m:ctrlPr>
                                <w:rPr>
                                  <w:rFonts w:ascii="Cambria Math" w:hAnsi="Cambria Math" w:cstheme="minorHAnsi"/>
                                  <w:sz w:val="14"/>
                                  <w:szCs w:val="14"/>
                                </w:rPr>
                              </m:ctrlPr>
                            </m:sSubPr>
                            <m:e>
                              <m:r>
                                <m:rPr>
                                  <m:sty m:val="p"/>
                                </m:rPr>
                                <w:rPr>
                                  <w:rFonts w:ascii="Cambria Math" w:hAnsi="Cambria Math" w:cstheme="minorHAnsi"/>
                                  <w:sz w:val="14"/>
                                  <w:szCs w:val="14"/>
                                </w:rPr>
                                <m:t>LCV</m:t>
                              </m:r>
                            </m:e>
                            <m:sub>
                              <m:r>
                                <m:rPr>
                                  <m:sty m:val="p"/>
                                </m:rPr>
                                <w:rPr>
                                  <w:rFonts w:ascii="Cambria Math" w:hAnsi="Cambria Math" w:cstheme="minorHAnsi"/>
                                  <w:sz w:val="14"/>
                                  <w:szCs w:val="14"/>
                                </w:rPr>
                                <m:t>i</m:t>
                              </m:r>
                            </m:sub>
                          </m:sSub>
                          <m:r>
                            <m:rPr>
                              <m:sty m:val="b"/>
                            </m:rPr>
                            <w:rPr>
                              <w:rFonts w:ascii="Cambria Math" w:hAnsi="Cambria Math" w:cstheme="minorHAnsi"/>
                              <w:sz w:val="14"/>
                              <w:szCs w:val="14"/>
                            </w:rPr>
                            <m:t>×</m:t>
                          </m:r>
                          <m:sSub>
                            <m:sSubPr>
                              <m:ctrlPr>
                                <w:rPr>
                                  <w:rFonts w:ascii="Cambria Math" w:hAnsi="Cambria Math" w:cstheme="minorHAnsi"/>
                                  <w:b/>
                                  <w:i/>
                                  <w:sz w:val="14"/>
                                  <w:szCs w:val="14"/>
                                </w:rPr>
                              </m:ctrlPr>
                            </m:sSubPr>
                            <m:e>
                              <m:r>
                                <m:rPr>
                                  <m:sty m:val="bi"/>
                                </m:rPr>
                                <w:rPr>
                                  <w:rFonts w:ascii="Cambria Math" w:hAnsi="Cambria Math" w:cstheme="minorHAnsi"/>
                                  <w:sz w:val="14"/>
                                  <w:szCs w:val="14"/>
                                </w:rPr>
                                <m:t>[MULT</m:t>
                              </m:r>
                            </m:e>
                            <m:sub>
                              <m:r>
                                <m:rPr>
                                  <m:sty m:val="bi"/>
                                </m:rPr>
                                <w:rPr>
                                  <w:rFonts w:ascii="Cambria Math" w:hAnsi="Cambria Math" w:cstheme="minorHAnsi"/>
                                  <w:sz w:val="14"/>
                                  <w:szCs w:val="14"/>
                                </w:rPr>
                                <m:t>i</m:t>
                              </m:r>
                            </m:sub>
                          </m:sSub>
                          <m:r>
                            <m:rPr>
                              <m:sty m:val="p"/>
                            </m:rPr>
                            <w:rPr>
                              <w:rFonts w:ascii="Cambria Math" w:hAnsi="Cambria Math" w:cstheme="minorHAnsi"/>
                              <w:sz w:val="14"/>
                              <w:szCs w:val="14"/>
                            </w:rPr>
                            <m:t>]+</m:t>
                          </m:r>
                          <m:sSubSup>
                            <m:sSubSupPr>
                              <m:ctrlPr>
                                <w:rPr>
                                  <w:rFonts w:ascii="Cambria Math" w:hAnsi="Cambria Math" w:cstheme="minorHAnsi"/>
                                  <w:sz w:val="14"/>
                                  <w:szCs w:val="14"/>
                                </w:rPr>
                              </m:ctrlPr>
                            </m:sSubSupPr>
                            <m:e>
                              <m:r>
                                <m:rPr>
                                  <m:sty m:val="p"/>
                                </m:rPr>
                                <w:rPr>
                                  <w:rFonts w:ascii="Cambria Math" w:hAnsi="Cambria Math" w:cstheme="minorHAnsi"/>
                                  <w:sz w:val="14"/>
                                  <w:szCs w:val="14"/>
                                </w:rPr>
                                <m:t>∑</m:t>
                              </m:r>
                            </m:e>
                            <m:sub>
                              <m:r>
                                <m:rPr>
                                  <m:sty m:val="p"/>
                                </m:rPr>
                                <w:rPr>
                                  <w:rFonts w:ascii="Cambria Math" w:hAnsi="Cambria Math" w:cstheme="minorHAnsi"/>
                                  <w:sz w:val="14"/>
                                  <w:szCs w:val="14"/>
                                </w:rPr>
                                <m:t>k</m:t>
                              </m:r>
                            </m:sub>
                            <m:sup>
                              <m:r>
                                <m:rPr>
                                  <m:sty m:val="p"/>
                                </m:rPr>
                                <w:rPr>
                                  <w:rFonts w:ascii="Cambria Math" w:hAnsi="Cambria Math" w:cstheme="minorHAnsi"/>
                                  <w:sz w:val="14"/>
                                  <w:szCs w:val="14"/>
                                </w:rPr>
                                <m:t>c</m:t>
                              </m:r>
                            </m:sup>
                          </m:sSubSup>
                          <m:sSub>
                            <m:sSubPr>
                              <m:ctrlPr>
                                <w:rPr>
                                  <w:rFonts w:ascii="Cambria Math" w:hAnsi="Cambria Math" w:cstheme="minorHAnsi"/>
                                  <w:sz w:val="14"/>
                                  <w:szCs w:val="14"/>
                                </w:rPr>
                              </m:ctrlPr>
                            </m:sSubPr>
                            <m:e>
                              <m:r>
                                <m:rPr>
                                  <m:sty m:val="p"/>
                                </m:rPr>
                                <w:rPr>
                                  <w:rFonts w:ascii="Cambria Math" w:hAnsi="Cambria Math" w:cstheme="minorHAnsi"/>
                                  <w:sz w:val="14"/>
                                  <w:szCs w:val="14"/>
                                </w:rPr>
                                <m:t>E</m:t>
                              </m:r>
                            </m:e>
                            <m:sub>
                              <m:r>
                                <m:rPr>
                                  <m:sty m:val="p"/>
                                </m:rPr>
                                <w:rPr>
                                  <w:rFonts w:ascii="Cambria Math" w:hAnsi="Cambria Math" w:cstheme="minorHAnsi"/>
                                  <w:sz w:val="14"/>
                                  <w:szCs w:val="14"/>
                                </w:rPr>
                                <m:t>k</m:t>
                              </m:r>
                            </m:sub>
                          </m:sSub>
                        </m:den>
                      </m:f>
                    </m:oMath>
                  </m:oMathPara>
                </w:p>
              </w:tc>
              <w:tc>
                <w:tcPr>
                  <w:tcW w:w="8081" w:type="dxa"/>
                  <w:tcBorders>
                    <w:top w:val="single" w:sz="4" w:space="0" w:color="auto"/>
                    <w:left w:val="single" w:sz="4" w:space="0" w:color="auto"/>
                    <w:bottom w:val="single" w:sz="4" w:space="0" w:color="auto"/>
                    <w:right w:val="single" w:sz="4" w:space="0" w:color="auto"/>
                  </w:tcBorders>
                  <w:vAlign w:val="center"/>
                  <w:hideMark/>
                </w:tcPr>
                <w:p w14:paraId="25E305DD" w14:textId="77777777" w:rsidR="00000F62" w:rsidRPr="00443556" w:rsidRDefault="00000F62" w:rsidP="001A5CEF">
                  <w:pPr>
                    <w:ind w:left="-383" w:firstLine="166"/>
                    <w:rPr>
                      <w:rFonts w:ascii="Cambria Math" w:hAnsi="Cambria Math" w:cstheme="minorHAnsi"/>
                      <w:sz w:val="14"/>
                      <w:szCs w:val="14"/>
                    </w:rPr>
                  </w:pPr>
                  <m:oMathPara>
                    <m:oMathParaPr>
                      <m:jc m:val="left"/>
                    </m:oMathParaPr>
                    <m:oMath>
                      <m:r>
                        <m:rPr>
                          <m:sty m:val="p"/>
                        </m:rPr>
                        <w:rPr>
                          <w:rFonts w:ascii="Cambria Math" w:hAnsi="Cambria Math" w:cstheme="minorHAnsi"/>
                          <w:sz w:val="14"/>
                          <w:szCs w:val="14"/>
                        </w:rPr>
                        <m:t>+</m:t>
                      </m:r>
                      <m:f>
                        <m:fPr>
                          <m:ctrlPr>
                            <w:rPr>
                              <w:rFonts w:ascii="Cambria Math" w:eastAsiaTheme="minorEastAsia" w:hAnsi="Cambria Math" w:cstheme="minorHAnsi"/>
                              <w:sz w:val="14"/>
                              <w:szCs w:val="14"/>
                            </w:rPr>
                          </m:ctrlPr>
                        </m:fPr>
                        <m:num>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i</m:t>
                              </m:r>
                            </m:sub>
                            <m:sup>
                              <m:r>
                                <m:rPr>
                                  <m:sty m:val="p"/>
                                </m:rPr>
                                <w:rPr>
                                  <w:rFonts w:ascii="Cambria Math" w:eastAsiaTheme="minorEastAsia" w:hAnsi="Cambria Math" w:cstheme="minorHAnsi"/>
                                  <w:sz w:val="14"/>
                                  <w:szCs w:val="14"/>
                                </w:rPr>
                                <m:t>n fuel</m:t>
                              </m:r>
                            </m:sup>
                          </m:sSubSup>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j</m:t>
                              </m:r>
                            </m:sub>
                            <m:sup>
                              <m:r>
                                <m:rPr>
                                  <m:sty m:val="p"/>
                                </m:rPr>
                                <w:rPr>
                                  <w:rFonts w:ascii="Cambria Math" w:eastAsiaTheme="minorEastAsia" w:hAnsi="Cambria Math" w:cstheme="minorHAnsi"/>
                                  <w:sz w:val="14"/>
                                  <w:szCs w:val="14"/>
                                </w:rPr>
                                <m:t>m engine</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M</m:t>
                              </m:r>
                            </m:e>
                            <m:sub>
                              <m:r>
                                <m:rPr>
                                  <m:sty m:val="p"/>
                                </m:rPr>
                                <w:rPr>
                                  <w:rFonts w:ascii="Cambria Math" w:eastAsiaTheme="minorEastAsia" w:hAnsi="Cambria Math" w:cstheme="minorHAnsi"/>
                                  <w:sz w:val="14"/>
                                  <w:szCs w:val="14"/>
                                </w:rPr>
                                <m:t>i,j</m:t>
                              </m:r>
                            </m:sub>
                          </m:sSub>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r>
                                <m:rPr>
                                  <m:sty m:val="p"/>
                                </m:rPr>
                                <w:rPr>
                                  <w:rFonts w:ascii="Cambria Math" w:eastAsiaTheme="minorEastAsia" w:hAnsi="Cambria Math" w:cstheme="minorHAnsi"/>
                                  <w:sz w:val="14"/>
                                  <w:szCs w:val="14"/>
                                </w:rPr>
                                <m:t>1-</m:t>
                              </m:r>
                              <m:f>
                                <m:fPr>
                                  <m:ctrlPr>
                                    <w:rPr>
                                      <w:rFonts w:ascii="Cambria Math" w:eastAsiaTheme="minorEastAsia" w:hAnsi="Cambria Math" w:cstheme="minorHAnsi"/>
                                      <w:sz w:val="14"/>
                                      <w:szCs w:val="14"/>
                                    </w:rPr>
                                  </m:ctrlPr>
                                </m:fPr>
                                <m:num>
                                  <m:r>
                                    <m:rPr>
                                      <m:sty m:val="p"/>
                                    </m:rPr>
                                    <w:rPr>
                                      <w:rFonts w:ascii="Cambria Math" w:eastAsiaTheme="minorEastAsia" w:hAnsi="Cambria Math" w:cstheme="minorHAnsi"/>
                                      <w:sz w:val="14"/>
                                      <w:szCs w:val="14"/>
                                    </w:rPr>
                                    <m:t>1</m:t>
                                  </m:r>
                                </m:num>
                                <m:den>
                                  <m:r>
                                    <m:rPr>
                                      <m:sty m:val="p"/>
                                    </m:rPr>
                                    <w:rPr>
                                      <w:rFonts w:ascii="Cambria Math" w:eastAsiaTheme="minorEastAsia" w:hAnsi="Cambria Math" w:cstheme="minorHAnsi"/>
                                      <w:sz w:val="14"/>
                                      <w:szCs w:val="14"/>
                                    </w:rPr>
                                    <m:t>100</m:t>
                                  </m:r>
                                </m:den>
                              </m:f>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m:t>
                                  </m:r>
                                </m:e>
                                <m:sub>
                                  <m:r>
                                    <m:rPr>
                                      <m:sty m:val="p"/>
                                    </m:rPr>
                                    <w:rPr>
                                      <w:rFonts w:ascii="Cambria Math" w:eastAsiaTheme="minorEastAsia" w:hAnsi="Cambria Math" w:cstheme="minorHAnsi"/>
                                      <w:sz w:val="14"/>
                                      <w:szCs w:val="14"/>
                                    </w:rPr>
                                    <m:t>engine slip j</m:t>
                                  </m:r>
                                </m:sub>
                              </m:sSub>
                            </m:e>
                          </m:d>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CO</m:t>
                                  </m:r>
                                </m:e>
                                <m:sub>
                                  <m:r>
                                    <m:rPr>
                                      <m:sty m:val="p"/>
                                    </m:rPr>
                                    <w:rPr>
                                      <w:rFonts w:ascii="Cambria Math" w:eastAsiaTheme="minorEastAsia" w:hAnsi="Cambria Math" w:cstheme="minorHAnsi"/>
                                      <w:sz w:val="14"/>
                                      <w:szCs w:val="14"/>
                                    </w:rPr>
                                    <m:t>2eq,TtW,j</m:t>
                                  </m:r>
                                </m:sub>
                              </m:sSub>
                            </m:e>
                          </m:d>
                          <m:r>
                            <m:rPr>
                              <m:sty m:val="p"/>
                            </m:rPr>
                            <w:rPr>
                              <w:rFonts w:ascii="Cambria Math" w:eastAsiaTheme="minorEastAsia" w:hAnsi="Cambria Math" w:cstheme="minorHAnsi"/>
                              <w:sz w:val="14"/>
                              <w:szCs w:val="14"/>
                            </w:rPr>
                            <m:t>+</m:t>
                          </m:r>
                          <m:d>
                            <m:dPr>
                              <m:ctrlPr>
                                <w:rPr>
                                  <w:rFonts w:ascii="Cambria Math" w:eastAsiaTheme="minorEastAsia" w:hAnsi="Cambria Math" w:cstheme="minorHAnsi"/>
                                  <w:sz w:val="14"/>
                                  <w:szCs w:val="14"/>
                                </w:rPr>
                              </m:ctrlPr>
                            </m:dPr>
                            <m:e>
                              <m:f>
                                <m:fPr>
                                  <m:ctrlPr>
                                    <w:rPr>
                                      <w:rFonts w:ascii="Cambria Math" w:eastAsiaTheme="minorEastAsia" w:hAnsi="Cambria Math" w:cstheme="minorHAnsi"/>
                                      <w:sz w:val="14"/>
                                      <w:szCs w:val="14"/>
                                    </w:rPr>
                                  </m:ctrlPr>
                                </m:fPr>
                                <m:num>
                                  <m:r>
                                    <m:rPr>
                                      <m:sty m:val="p"/>
                                    </m:rPr>
                                    <w:rPr>
                                      <w:rFonts w:ascii="Cambria Math" w:eastAsiaTheme="minorEastAsia" w:hAnsi="Cambria Math" w:cstheme="minorHAnsi"/>
                                      <w:sz w:val="14"/>
                                      <w:szCs w:val="14"/>
                                    </w:rPr>
                                    <m:t>1</m:t>
                                  </m:r>
                                </m:num>
                                <m:den>
                                  <m:r>
                                    <m:rPr>
                                      <m:sty m:val="p"/>
                                    </m:rPr>
                                    <w:rPr>
                                      <w:rFonts w:ascii="Cambria Math" w:eastAsiaTheme="minorEastAsia" w:hAnsi="Cambria Math" w:cstheme="minorHAnsi"/>
                                      <w:sz w:val="14"/>
                                      <w:szCs w:val="14"/>
                                    </w:rPr>
                                    <m:t>100</m:t>
                                  </m:r>
                                </m:den>
                              </m:f>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m:t>
                                  </m:r>
                                </m:e>
                                <m:sub>
                                  <m:r>
                                    <m:rPr>
                                      <m:sty m:val="p"/>
                                    </m:rPr>
                                    <w:rPr>
                                      <w:rFonts w:ascii="Cambria Math" w:eastAsiaTheme="minorEastAsia" w:hAnsi="Cambria Math" w:cstheme="minorHAnsi"/>
                                      <w:sz w:val="14"/>
                                      <w:szCs w:val="14"/>
                                    </w:rPr>
                                    <m:t>engine slip j</m:t>
                                  </m:r>
                                </m:sub>
                              </m:sSub>
                              <m:r>
                                <m:rPr>
                                  <m:sty m:val="p"/>
                                </m:rPr>
                                <w:rPr>
                                  <w:rFonts w:ascii="Cambria Math" w:eastAsiaTheme="minorEastAsia" w:hAnsi="Cambria Math" w:cstheme="minorHAnsi"/>
                                  <w:sz w:val="14"/>
                                  <w:szCs w:val="14"/>
                                </w:rPr>
                                <m:t>×</m:t>
                              </m:r>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CO</m:t>
                                  </m:r>
                                </m:e>
                                <m:sub>
                                  <m:r>
                                    <m:rPr>
                                      <m:sty m:val="p"/>
                                    </m:rPr>
                                    <w:rPr>
                                      <w:rFonts w:ascii="Cambria Math" w:eastAsiaTheme="minorEastAsia" w:hAnsi="Cambria Math" w:cstheme="minorHAnsi"/>
                                      <w:sz w:val="14"/>
                                      <w:szCs w:val="14"/>
                                    </w:rPr>
                                    <m:t>2eq TtW, slippage,j</m:t>
                                  </m:r>
                                </m:sub>
                              </m:sSub>
                            </m:e>
                          </m:d>
                          <m:r>
                            <m:rPr>
                              <m:sty m:val="p"/>
                            </m:rPr>
                            <w:rPr>
                              <w:rFonts w:ascii="Cambria Math" w:eastAsiaTheme="minorEastAsia" w:hAnsi="Cambria Math" w:cstheme="minorHAnsi"/>
                              <w:sz w:val="14"/>
                              <w:szCs w:val="14"/>
                            </w:rPr>
                            <m:t>]</m:t>
                          </m:r>
                        </m:num>
                        <m:den>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i</m:t>
                              </m:r>
                            </m:sub>
                            <m:sup>
                              <m:r>
                                <m:rPr>
                                  <m:sty m:val="p"/>
                                </m:rPr>
                                <w:rPr>
                                  <w:rFonts w:ascii="Cambria Math" w:eastAsiaTheme="minorEastAsia" w:hAnsi="Cambria Math" w:cstheme="minorHAnsi"/>
                                  <w:sz w:val="14"/>
                                  <w:szCs w:val="14"/>
                                </w:rPr>
                                <m:t>n fuel</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M</m:t>
                              </m:r>
                            </m:e>
                            <m:sub>
                              <m:r>
                                <m:rPr>
                                  <m:sty m:val="p"/>
                                </m:rPr>
                                <w:rPr>
                                  <w:rFonts w:ascii="Cambria Math" w:eastAsiaTheme="minorEastAsia" w:hAnsi="Cambria Math" w:cstheme="minorHAnsi"/>
                                  <w:sz w:val="14"/>
                                  <w:szCs w:val="14"/>
                                </w:rPr>
                                <m:t>i</m:t>
                              </m:r>
                            </m:sub>
                          </m:sSub>
                          <m:r>
                            <m:rPr>
                              <m:sty m:val="p"/>
                            </m:rPr>
                            <w:rPr>
                              <w:rFonts w:ascii="Cambria Math" w:eastAsiaTheme="minorEastAsia" w:hAnsi="Cambria Math" w:cstheme="minorHAnsi"/>
                              <w:sz w:val="14"/>
                              <w:szCs w:val="14"/>
                            </w:rPr>
                            <m:t>×</m:t>
                          </m:r>
                          <m:sSub>
                            <m:sSubPr>
                              <m:ctrlPr>
                                <w:rPr>
                                  <w:rFonts w:ascii="Cambria Math" w:hAnsi="Cambria Math" w:cstheme="minorHAnsi"/>
                                  <w:b/>
                                  <w:i/>
                                  <w:sz w:val="14"/>
                                  <w:szCs w:val="14"/>
                                </w:rPr>
                              </m:ctrlPr>
                            </m:sSubPr>
                            <m:e>
                              <m:r>
                                <m:rPr>
                                  <m:sty m:val="bi"/>
                                </m:rPr>
                                <w:rPr>
                                  <w:rFonts w:ascii="Cambria Math" w:hAnsi="Cambria Math" w:cstheme="minorHAnsi"/>
                                  <w:sz w:val="14"/>
                                  <w:szCs w:val="14"/>
                                </w:rPr>
                                <m:t>[MULT</m:t>
                              </m:r>
                            </m:e>
                            <m:sub>
                              <m:r>
                                <m:rPr>
                                  <m:sty m:val="bi"/>
                                </m:rPr>
                                <w:rPr>
                                  <w:rFonts w:ascii="Cambria Math" w:hAnsi="Cambria Math" w:cstheme="minorHAnsi"/>
                                  <w:sz w:val="14"/>
                                  <w:szCs w:val="14"/>
                                </w:rPr>
                                <m:t>i</m:t>
                              </m:r>
                            </m:sub>
                          </m:sSub>
                          <m:r>
                            <w:rPr>
                              <w:rFonts w:ascii="Cambria Math" w:hAnsi="Cambria Math" w:cstheme="minorHAnsi"/>
                              <w:sz w:val="14"/>
                              <w:szCs w:val="14"/>
                            </w:rPr>
                            <m:t>]</m:t>
                          </m:r>
                          <m:r>
                            <m:rPr>
                              <m:sty m:val="p"/>
                            </m:rPr>
                            <w:rPr>
                              <w:rFonts w:ascii="Cambria Math" w:eastAsiaTheme="minorEastAsia" w:hAnsi="Cambria Math" w:cstheme="minorHAnsi"/>
                              <w:sz w:val="14"/>
                              <w:szCs w:val="14"/>
                            </w:rPr>
                            <m:t>+</m:t>
                          </m:r>
                          <m:sSubSup>
                            <m:sSubSupPr>
                              <m:ctrlPr>
                                <w:rPr>
                                  <w:rFonts w:ascii="Cambria Math" w:eastAsiaTheme="minorEastAsia" w:hAnsi="Cambria Math" w:cstheme="minorHAnsi"/>
                                  <w:sz w:val="14"/>
                                  <w:szCs w:val="14"/>
                                </w:rPr>
                              </m:ctrlPr>
                            </m:sSubSupPr>
                            <m:e>
                              <m:r>
                                <m:rPr>
                                  <m:sty m:val="p"/>
                                </m:rPr>
                                <w:rPr>
                                  <w:rFonts w:ascii="Cambria Math" w:eastAsiaTheme="minorEastAsia" w:hAnsi="Cambria Math" w:cstheme="minorHAnsi"/>
                                  <w:sz w:val="14"/>
                                  <w:szCs w:val="14"/>
                                </w:rPr>
                                <m:t>∑</m:t>
                              </m:r>
                            </m:e>
                            <m:sub>
                              <m:r>
                                <m:rPr>
                                  <m:sty m:val="p"/>
                                </m:rPr>
                                <w:rPr>
                                  <w:rFonts w:ascii="Cambria Math" w:eastAsiaTheme="minorEastAsia" w:hAnsi="Cambria Math" w:cstheme="minorHAnsi"/>
                                  <w:sz w:val="14"/>
                                  <w:szCs w:val="14"/>
                                </w:rPr>
                                <m:t>k</m:t>
                              </m:r>
                            </m:sub>
                            <m:sup>
                              <m:r>
                                <m:rPr>
                                  <m:sty m:val="p"/>
                                </m:rPr>
                                <w:rPr>
                                  <w:rFonts w:ascii="Cambria Math" w:eastAsiaTheme="minorEastAsia" w:hAnsi="Cambria Math" w:cstheme="minorHAnsi"/>
                                  <w:sz w:val="14"/>
                                  <w:szCs w:val="14"/>
                                </w:rPr>
                                <m:t>l</m:t>
                              </m:r>
                            </m:sup>
                          </m:sSubSup>
                          <m:sSub>
                            <m:sSubPr>
                              <m:ctrlPr>
                                <w:rPr>
                                  <w:rFonts w:ascii="Cambria Math" w:eastAsiaTheme="minorEastAsia" w:hAnsi="Cambria Math" w:cstheme="minorHAnsi"/>
                                  <w:sz w:val="14"/>
                                  <w:szCs w:val="14"/>
                                </w:rPr>
                              </m:ctrlPr>
                            </m:sSubPr>
                            <m:e>
                              <m:r>
                                <m:rPr>
                                  <m:sty m:val="p"/>
                                </m:rPr>
                                <w:rPr>
                                  <w:rFonts w:ascii="Cambria Math" w:eastAsiaTheme="minorEastAsia" w:hAnsi="Cambria Math" w:cstheme="minorHAnsi"/>
                                  <w:sz w:val="14"/>
                                  <w:szCs w:val="14"/>
                                </w:rPr>
                                <m:t>E</m:t>
                              </m:r>
                            </m:e>
                            <m:sub>
                              <m:r>
                                <m:rPr>
                                  <m:sty m:val="p"/>
                                </m:rPr>
                                <w:rPr>
                                  <w:rFonts w:ascii="Cambria Math" w:eastAsiaTheme="minorEastAsia" w:hAnsi="Cambria Math" w:cstheme="minorHAnsi"/>
                                  <w:sz w:val="14"/>
                                  <w:szCs w:val="14"/>
                                </w:rPr>
                                <m:t>k</m:t>
                              </m:r>
                            </m:sub>
                          </m:sSub>
                        </m:den>
                      </m:f>
                    </m:oMath>
                  </m:oMathPara>
                </w:p>
              </w:tc>
            </w:tr>
          </w:tbl>
          <w:p w14:paraId="5F5FC682" w14:textId="77777777" w:rsidR="00000F62" w:rsidRPr="00443556" w:rsidRDefault="00000F62" w:rsidP="001A5CEF">
            <w:pPr>
              <w:widowControl/>
              <w:rPr>
                <w:sz w:val="20"/>
              </w:rPr>
            </w:pPr>
          </w:p>
        </w:tc>
      </w:tr>
    </w:tbl>
    <w:p w14:paraId="142E7074" w14:textId="77777777" w:rsidR="00000F62" w:rsidRPr="00443556" w:rsidRDefault="00000F62" w:rsidP="00000F6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49CD281" w14:textId="77777777" w:rsidR="00000F62" w:rsidRPr="00443556" w:rsidRDefault="00000F62" w:rsidP="00000F62">
      <w:pPr>
        <w:rPr>
          <w:rStyle w:val="HideTWBExt"/>
          <w:noProof w:val="0"/>
        </w:rPr>
      </w:pPr>
      <w:r w:rsidRPr="00443556">
        <w:rPr>
          <w:rStyle w:val="HideTWBExt"/>
          <w:noProof w:val="0"/>
        </w:rPr>
        <w:t>&lt;/Amend&gt;</w:t>
      </w:r>
    </w:p>
    <w:p w14:paraId="1F4479D4" w14:textId="77777777" w:rsidR="00000F62" w:rsidRPr="00443556" w:rsidRDefault="00000F62" w:rsidP="00A80152"/>
    <w:p w14:paraId="21028120" w14:textId="77777777" w:rsidR="00000F62" w:rsidRPr="00443556" w:rsidRDefault="00000F62" w:rsidP="00000F6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150</w:t>
      </w:r>
      <w:r w:rsidRPr="00443556">
        <w:rPr>
          <w:rStyle w:val="HideTWBExt"/>
          <w:b w:val="0"/>
          <w:noProof w:val="0"/>
          <w:lang w:val="en-GB"/>
        </w:rPr>
        <w:t>&lt;/NumAm&gt;</w:t>
      </w:r>
    </w:p>
    <w:p w14:paraId="78206A8F" w14:textId="77777777" w:rsidR="00000F62" w:rsidRPr="00443556" w:rsidRDefault="00000F62" w:rsidP="00000F6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EA4EA29" w14:textId="77777777" w:rsidR="00000F62" w:rsidRPr="00443556" w:rsidRDefault="00000F62" w:rsidP="00000F62">
      <w:r w:rsidRPr="00443556">
        <w:rPr>
          <w:rStyle w:val="HideTWBExt"/>
          <w:noProof w:val="0"/>
        </w:rPr>
        <w:t>&lt;/RepeatBlock-By&gt;</w:t>
      </w:r>
    </w:p>
    <w:p w14:paraId="67B7E442" w14:textId="77777777" w:rsidR="00000F62" w:rsidRPr="00443556" w:rsidRDefault="00000F62" w:rsidP="00000F6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14BCAF1E" w14:textId="77777777" w:rsidR="00000F62" w:rsidRPr="00443556" w:rsidRDefault="00000F62" w:rsidP="00000F62"/>
    <w:p w14:paraId="2596BE08" w14:textId="77777777" w:rsidR="00000F62" w:rsidRPr="00443556" w:rsidRDefault="00000F62" w:rsidP="00000F6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3051239" w14:textId="77777777" w:rsidR="00000F62" w:rsidRPr="00443556" w:rsidRDefault="00000F62" w:rsidP="00000F62">
      <w:pPr>
        <w:rPr>
          <w:rStyle w:val="HideTWBExt"/>
          <w:b/>
          <w:noProof w:val="0"/>
        </w:rPr>
      </w:pPr>
      <w:r w:rsidRPr="00443556">
        <w:rPr>
          <w:rStyle w:val="HideTWBExt"/>
          <w:b/>
          <w:noProof w:val="0"/>
        </w:rPr>
        <w:t>&lt;Article&gt;</w:t>
      </w:r>
      <w:r w:rsidRPr="00443556">
        <w:t xml:space="preserve"> Annex I – table 1 – row 6 a (new)</w:t>
      </w:r>
      <w:r w:rsidRPr="00443556">
        <w:rPr>
          <w:rStyle w:val="HideTWBExt"/>
          <w:b/>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000F62" w:rsidRPr="00443556" w14:paraId="473B629B" w14:textId="77777777" w:rsidTr="00000F62">
        <w:trPr>
          <w:jc w:val="center"/>
        </w:trPr>
        <w:tc>
          <w:tcPr>
            <w:tcW w:w="9752" w:type="dxa"/>
          </w:tcPr>
          <w:p w14:paraId="1498DBF8" w14:textId="77777777" w:rsidR="00000F62" w:rsidRPr="00443556" w:rsidRDefault="00000F62" w:rsidP="001A5CEF">
            <w:pPr>
              <w:keepNext/>
            </w:pPr>
          </w:p>
        </w:tc>
      </w:tr>
      <w:tr w:rsidR="00000F62" w:rsidRPr="00443556" w14:paraId="32FD920D" w14:textId="77777777" w:rsidTr="00000F62">
        <w:trPr>
          <w:jc w:val="center"/>
        </w:trPr>
        <w:tc>
          <w:tcPr>
            <w:tcW w:w="9752" w:type="dxa"/>
            <w:hideMark/>
          </w:tcPr>
          <w:p w14:paraId="4C429FE9" w14:textId="77777777" w:rsidR="00000F62" w:rsidRPr="00443556" w:rsidRDefault="00000F62" w:rsidP="001A5CEF">
            <w:pPr>
              <w:pStyle w:val="ColumnHeading"/>
              <w:keepNext/>
              <w:rPr>
                <w:lang w:val="en-GB"/>
              </w:rPr>
            </w:pPr>
            <w:r w:rsidRPr="00443556">
              <w:rPr>
                <w:lang w:val="en-GB"/>
              </w:rPr>
              <w:t>Text proposed by the Commission</w:t>
            </w:r>
          </w:p>
        </w:tc>
      </w:tr>
      <w:tr w:rsidR="00000F62" w:rsidRPr="00443556" w14:paraId="4A36CBD1" w14:textId="77777777" w:rsidTr="00000F62">
        <w:trPr>
          <w:jc w:val="center"/>
        </w:trPr>
        <w:tc>
          <w:tcPr>
            <w:tcW w:w="9752" w:type="dxa"/>
          </w:tcPr>
          <w:p w14:paraId="44D8BF7C" w14:textId="77777777" w:rsidR="00000F62" w:rsidRPr="00443556" w:rsidRDefault="00000F62" w:rsidP="001A5CEF">
            <w:pPr>
              <w:pStyle w:val="Normal6"/>
              <w:rPr>
                <w:lang w:val="en-GB"/>
              </w:rPr>
            </w:pPr>
          </w:p>
        </w:tc>
      </w:tr>
      <w:tr w:rsidR="00000F62" w:rsidRPr="00443556" w14:paraId="36E96DF6" w14:textId="77777777" w:rsidTr="00000F62">
        <w:trPr>
          <w:jc w:val="center"/>
        </w:trPr>
        <w:tc>
          <w:tcPr>
            <w:tcW w:w="9752" w:type="dxa"/>
            <w:hideMark/>
          </w:tcPr>
          <w:p w14:paraId="3335ED9D" w14:textId="77777777" w:rsidR="00000F62" w:rsidRPr="00443556" w:rsidRDefault="00000F62" w:rsidP="001A5CEF">
            <w:pPr>
              <w:pStyle w:val="ColumnHeading"/>
              <w:keepNext/>
              <w:rPr>
                <w:lang w:val="en-GB"/>
              </w:rPr>
            </w:pPr>
            <w:r w:rsidRPr="00443556">
              <w:rPr>
                <w:lang w:val="en-GB"/>
              </w:rPr>
              <w:t>Amendment</w:t>
            </w:r>
          </w:p>
        </w:tc>
      </w:tr>
      <w:tr w:rsidR="00000F62" w:rsidRPr="00443556" w14:paraId="67BEBB41" w14:textId="77777777" w:rsidTr="00000F62">
        <w:trPr>
          <w:jc w:val="center"/>
        </w:trPr>
        <w:tc>
          <w:tcPr>
            <w:tcW w:w="9752" w:type="dxa"/>
            <w:hideMark/>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402"/>
            </w:tblGrid>
            <w:tr w:rsidR="00000F62" w:rsidRPr="00443556" w14:paraId="372DCCBC" w14:textId="77777777" w:rsidTr="001A5CEF">
              <w:trPr>
                <w:jc w:val="center"/>
              </w:trPr>
              <w:tc>
                <w:tcPr>
                  <w:tcW w:w="1661" w:type="dxa"/>
                  <w:tcBorders>
                    <w:top w:val="single" w:sz="4" w:space="0" w:color="auto"/>
                    <w:left w:val="single" w:sz="4" w:space="0" w:color="auto"/>
                    <w:bottom w:val="single" w:sz="4" w:space="0" w:color="auto"/>
                    <w:right w:val="single" w:sz="4" w:space="0" w:color="auto"/>
                  </w:tcBorders>
                  <w:hideMark/>
                </w:tcPr>
                <w:p w14:paraId="342C4C9C" w14:textId="77777777" w:rsidR="00000F62" w:rsidRPr="00443556" w:rsidRDefault="00000F62" w:rsidP="001A5CEF">
                  <w:pPr>
                    <w:rPr>
                      <w:i/>
                      <w:sz w:val="16"/>
                      <w:szCs w:val="16"/>
                    </w:rPr>
                  </w:pPr>
                  <w:r w:rsidRPr="00443556">
                    <w:rPr>
                      <w:b/>
                      <w:i/>
                      <w:sz w:val="16"/>
                      <w:szCs w:val="16"/>
                    </w:rPr>
                    <w:t>N fuel</w:t>
                  </w:r>
                </w:p>
              </w:tc>
              <w:tc>
                <w:tcPr>
                  <w:tcW w:w="7402" w:type="dxa"/>
                  <w:tcBorders>
                    <w:top w:val="single" w:sz="4" w:space="0" w:color="auto"/>
                    <w:left w:val="single" w:sz="4" w:space="0" w:color="auto"/>
                    <w:bottom w:val="single" w:sz="4" w:space="0" w:color="auto"/>
                    <w:right w:val="single" w:sz="4" w:space="0" w:color="auto"/>
                  </w:tcBorders>
                  <w:hideMark/>
                </w:tcPr>
                <w:p w14:paraId="2283D923" w14:textId="77777777" w:rsidR="00000F62" w:rsidRPr="00443556" w:rsidRDefault="00000F62" w:rsidP="001A5CEF">
                  <w:r w:rsidRPr="00443556">
                    <w:rPr>
                      <w:b/>
                      <w:i/>
                    </w:rPr>
                    <w:t>Number of fuels delivered to the ship in the reference period</w:t>
                  </w:r>
                </w:p>
              </w:tc>
            </w:tr>
          </w:tbl>
          <w:p w14:paraId="73142AE6" w14:textId="77777777" w:rsidR="00000F62" w:rsidRPr="00443556" w:rsidRDefault="00000F62" w:rsidP="001A5CEF">
            <w:pPr>
              <w:widowControl/>
              <w:jc w:val="center"/>
              <w:rPr>
                <w:sz w:val="20"/>
              </w:rPr>
            </w:pPr>
          </w:p>
        </w:tc>
      </w:tr>
    </w:tbl>
    <w:p w14:paraId="1B2296A4" w14:textId="77777777" w:rsidR="00000F62" w:rsidRPr="00443556" w:rsidRDefault="00000F62" w:rsidP="00000F6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8F9C5E1" w14:textId="77777777" w:rsidR="00000F62" w:rsidRPr="00443556" w:rsidRDefault="00000F62" w:rsidP="00000F62">
      <w:pPr>
        <w:rPr>
          <w:rStyle w:val="HideTWBExt"/>
          <w:noProof w:val="0"/>
        </w:rPr>
      </w:pPr>
      <w:r w:rsidRPr="00443556">
        <w:rPr>
          <w:rStyle w:val="HideTWBExt"/>
          <w:noProof w:val="0"/>
        </w:rPr>
        <w:t>&lt;/Amend&gt;</w:t>
      </w:r>
    </w:p>
    <w:p w14:paraId="41291A56" w14:textId="77777777" w:rsidR="00000F62" w:rsidRPr="00443556" w:rsidRDefault="00000F62" w:rsidP="00000F6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151</w:t>
      </w:r>
      <w:r w:rsidRPr="00443556">
        <w:rPr>
          <w:rStyle w:val="HideTWBExt"/>
          <w:b w:val="0"/>
          <w:noProof w:val="0"/>
          <w:lang w:val="en-GB"/>
        </w:rPr>
        <w:t>&lt;/NumAm&gt;</w:t>
      </w:r>
    </w:p>
    <w:p w14:paraId="60E427A9" w14:textId="77777777" w:rsidR="00000F62" w:rsidRPr="00443556" w:rsidRDefault="00000F62" w:rsidP="00000F6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BD2771B" w14:textId="77777777" w:rsidR="00000F62" w:rsidRPr="00443556" w:rsidRDefault="00000F62" w:rsidP="00000F62">
      <w:r w:rsidRPr="00443556">
        <w:rPr>
          <w:rStyle w:val="HideTWBExt"/>
          <w:noProof w:val="0"/>
        </w:rPr>
        <w:t>&lt;/RepeatBlock-By&gt;</w:t>
      </w:r>
    </w:p>
    <w:p w14:paraId="44301230" w14:textId="77777777" w:rsidR="00000F62" w:rsidRPr="00443556" w:rsidRDefault="00000F62" w:rsidP="00000F6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03368AF1" w14:textId="77777777" w:rsidR="00000F62" w:rsidRPr="00443556" w:rsidRDefault="00000F62" w:rsidP="00000F62"/>
    <w:p w14:paraId="5E7CE84F" w14:textId="77777777" w:rsidR="00000F62" w:rsidRPr="00443556" w:rsidRDefault="00000F62" w:rsidP="00000F6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78E917B5" w14:textId="77777777" w:rsidR="00000F62" w:rsidRPr="00443556" w:rsidRDefault="00000F62" w:rsidP="00000F62">
      <w:pPr>
        <w:rPr>
          <w:rStyle w:val="HideTWBExt"/>
          <w:b/>
          <w:noProof w:val="0"/>
        </w:rPr>
      </w:pPr>
      <w:r w:rsidRPr="00443556">
        <w:rPr>
          <w:rStyle w:val="HideTWBExt"/>
          <w:b/>
          <w:noProof w:val="0"/>
        </w:rPr>
        <w:t>&lt;Article&gt;</w:t>
      </w:r>
      <w:r w:rsidRPr="00443556">
        <w:t xml:space="preserve"> Annex I – table 1 – row 12 a (new)</w:t>
      </w:r>
      <w:r w:rsidRPr="00443556">
        <w:rPr>
          <w:rStyle w:val="HideTWBExt"/>
          <w:b/>
          <w:noProof w:val="0"/>
        </w:rPr>
        <w:t>&lt;/Article&gt;</w:t>
      </w:r>
    </w:p>
    <w:tbl>
      <w:tblPr>
        <w:tblW w:w="0" w:type="dxa"/>
        <w:jc w:val="center"/>
        <w:tblLayout w:type="fixed"/>
        <w:tblCellMar>
          <w:left w:w="340" w:type="dxa"/>
          <w:right w:w="340" w:type="dxa"/>
        </w:tblCellMar>
        <w:tblLook w:val="04A0" w:firstRow="1" w:lastRow="0" w:firstColumn="1" w:lastColumn="0" w:noHBand="0" w:noVBand="1"/>
      </w:tblPr>
      <w:tblGrid>
        <w:gridCol w:w="9752"/>
      </w:tblGrid>
      <w:tr w:rsidR="00000F62" w:rsidRPr="00443556" w14:paraId="1B121E1E" w14:textId="77777777" w:rsidTr="001A5CEF">
        <w:trPr>
          <w:jc w:val="center"/>
        </w:trPr>
        <w:tc>
          <w:tcPr>
            <w:tcW w:w="9752" w:type="dxa"/>
          </w:tcPr>
          <w:p w14:paraId="213F7903" w14:textId="77777777" w:rsidR="00000F62" w:rsidRPr="00443556" w:rsidRDefault="00000F62" w:rsidP="001A5CEF">
            <w:pPr>
              <w:keepNext/>
            </w:pPr>
          </w:p>
        </w:tc>
      </w:tr>
      <w:tr w:rsidR="00000F62" w:rsidRPr="00443556" w14:paraId="00EF4F02" w14:textId="77777777" w:rsidTr="001A5CEF">
        <w:trPr>
          <w:jc w:val="center"/>
        </w:trPr>
        <w:tc>
          <w:tcPr>
            <w:tcW w:w="9752" w:type="dxa"/>
            <w:hideMark/>
          </w:tcPr>
          <w:p w14:paraId="211A16F4" w14:textId="77777777" w:rsidR="00000F62" w:rsidRPr="00443556" w:rsidRDefault="00000F62" w:rsidP="001A5CEF">
            <w:pPr>
              <w:pStyle w:val="ColumnHeading"/>
              <w:keepNext/>
              <w:rPr>
                <w:lang w:val="en-GB"/>
              </w:rPr>
            </w:pPr>
            <w:r w:rsidRPr="00443556">
              <w:rPr>
                <w:lang w:val="en-GB"/>
              </w:rPr>
              <w:t>Text proposed by the Commission</w:t>
            </w:r>
          </w:p>
        </w:tc>
      </w:tr>
      <w:tr w:rsidR="00000F62" w:rsidRPr="00443556" w14:paraId="3730C1A0" w14:textId="77777777" w:rsidTr="001A5CEF">
        <w:trPr>
          <w:jc w:val="center"/>
        </w:trPr>
        <w:tc>
          <w:tcPr>
            <w:tcW w:w="9752" w:type="dxa"/>
          </w:tcPr>
          <w:p w14:paraId="77B6B453" w14:textId="77777777" w:rsidR="00000F62" w:rsidRPr="00443556" w:rsidRDefault="00000F62" w:rsidP="001A5CEF">
            <w:pPr>
              <w:pStyle w:val="Normal6"/>
              <w:rPr>
                <w:lang w:val="en-GB"/>
              </w:rPr>
            </w:pPr>
          </w:p>
        </w:tc>
      </w:tr>
      <w:tr w:rsidR="00000F62" w:rsidRPr="00443556" w14:paraId="3FD19A9D" w14:textId="77777777" w:rsidTr="001A5CEF">
        <w:trPr>
          <w:jc w:val="center"/>
        </w:trPr>
        <w:tc>
          <w:tcPr>
            <w:tcW w:w="9752" w:type="dxa"/>
            <w:hideMark/>
          </w:tcPr>
          <w:p w14:paraId="6480E4AD" w14:textId="77777777" w:rsidR="00000F62" w:rsidRPr="00443556" w:rsidRDefault="00000F62" w:rsidP="001A5CEF">
            <w:pPr>
              <w:pStyle w:val="ColumnHeading"/>
              <w:keepNext/>
              <w:rPr>
                <w:lang w:val="en-GB"/>
              </w:rPr>
            </w:pPr>
            <w:r w:rsidRPr="00443556">
              <w:rPr>
                <w:lang w:val="en-GB"/>
              </w:rPr>
              <w:t>Amendment</w:t>
            </w:r>
          </w:p>
        </w:tc>
      </w:tr>
      <w:tr w:rsidR="00000F62" w:rsidRPr="00443556" w14:paraId="6B3B2709" w14:textId="77777777" w:rsidTr="001A5CEF">
        <w:trPr>
          <w:jc w:val="center"/>
        </w:trPr>
        <w:tc>
          <w:tcPr>
            <w:tcW w:w="9752" w:type="dxa"/>
            <w:hideMark/>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402"/>
            </w:tblGrid>
            <w:tr w:rsidR="00000F62" w:rsidRPr="00443556" w14:paraId="11E270D7" w14:textId="77777777" w:rsidTr="001A5CEF">
              <w:trPr>
                <w:jc w:val="center"/>
              </w:trPr>
              <w:tc>
                <w:tcPr>
                  <w:tcW w:w="1661" w:type="dxa"/>
                  <w:tcBorders>
                    <w:top w:val="single" w:sz="4" w:space="0" w:color="auto"/>
                    <w:left w:val="single" w:sz="4" w:space="0" w:color="auto"/>
                    <w:bottom w:val="single" w:sz="4" w:space="0" w:color="auto"/>
                    <w:right w:val="single" w:sz="4" w:space="0" w:color="auto"/>
                  </w:tcBorders>
                  <w:hideMark/>
                </w:tcPr>
                <w:p w14:paraId="672543BD" w14:textId="77777777" w:rsidR="00000F62" w:rsidRPr="00443556" w:rsidRDefault="00000F62" w:rsidP="001A5CEF">
                  <w:pPr>
                    <w:rPr>
                      <w:b/>
                      <w:i/>
                      <w:szCs w:val="24"/>
                    </w:rPr>
                  </w:pPr>
                  <w:r w:rsidRPr="00443556">
                    <w:rPr>
                      <w:b/>
                      <w:i/>
                      <w:szCs w:val="24"/>
                    </w:rPr>
                    <w:t>MULT</w:t>
                  </w:r>
                  <w:r w:rsidRPr="00443556">
                    <w:rPr>
                      <w:b/>
                      <w:i/>
                      <w:szCs w:val="24"/>
                      <w:vertAlign w:val="subscript"/>
                    </w:rPr>
                    <w:t>i</w:t>
                  </w:r>
                </w:p>
              </w:tc>
              <w:tc>
                <w:tcPr>
                  <w:tcW w:w="7402" w:type="dxa"/>
                  <w:tcBorders>
                    <w:top w:val="single" w:sz="4" w:space="0" w:color="auto"/>
                    <w:left w:val="single" w:sz="4" w:space="0" w:color="auto"/>
                    <w:bottom w:val="single" w:sz="4" w:space="0" w:color="auto"/>
                    <w:right w:val="single" w:sz="4" w:space="0" w:color="auto"/>
                  </w:tcBorders>
                  <w:hideMark/>
                </w:tcPr>
                <w:p w14:paraId="1BA4872C" w14:textId="77777777" w:rsidR="00000F62" w:rsidRPr="00443556" w:rsidRDefault="00000F62" w:rsidP="001A5CEF">
                  <w:pPr>
                    <w:rPr>
                      <w:b/>
                      <w:i/>
                      <w:szCs w:val="24"/>
                    </w:rPr>
                  </w:pPr>
                  <w:r w:rsidRPr="00443556">
                    <w:rPr>
                      <w:b/>
                      <w:i/>
                      <w:szCs w:val="24"/>
                    </w:rPr>
                    <w:t xml:space="preserve">Multiplier applied to RFNBO fuel </w:t>
                  </w:r>
                  <w:r w:rsidRPr="00443556">
                    <w:rPr>
                      <w:b/>
                      <w:i/>
                      <w:szCs w:val="24"/>
                      <w:vertAlign w:val="subscript"/>
                    </w:rPr>
                    <w:t>i</w:t>
                  </w:r>
                </w:p>
              </w:tc>
            </w:tr>
          </w:tbl>
          <w:p w14:paraId="370F9104" w14:textId="77777777" w:rsidR="00000F62" w:rsidRPr="00443556" w:rsidRDefault="00000F62" w:rsidP="001A5CEF">
            <w:pPr>
              <w:widowControl/>
              <w:jc w:val="center"/>
              <w:rPr>
                <w:sz w:val="20"/>
              </w:rPr>
            </w:pPr>
          </w:p>
        </w:tc>
      </w:tr>
    </w:tbl>
    <w:p w14:paraId="57556347" w14:textId="77777777" w:rsidR="00000F62" w:rsidRPr="00443556" w:rsidRDefault="00000F62" w:rsidP="00000F62">
      <w:pPr>
        <w:rPr>
          <w:rStyle w:val="HideTWBExt"/>
          <w:b/>
          <w:noProof w:val="0"/>
        </w:rPr>
      </w:pPr>
    </w:p>
    <w:p w14:paraId="01CE80ED" w14:textId="77777777" w:rsidR="00000F62" w:rsidRPr="00443556" w:rsidRDefault="00000F62" w:rsidP="00000F6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A34A750" w14:textId="77777777" w:rsidR="00000F62" w:rsidRPr="00443556" w:rsidRDefault="00000F62" w:rsidP="00000F62">
      <w:pPr>
        <w:rPr>
          <w:rStyle w:val="HideTWBExt"/>
          <w:noProof w:val="0"/>
        </w:rPr>
      </w:pPr>
      <w:r w:rsidRPr="00443556">
        <w:rPr>
          <w:rStyle w:val="HideTWBExt"/>
          <w:noProof w:val="0"/>
        </w:rPr>
        <w:t>&lt;/Amend&gt;</w:t>
      </w:r>
    </w:p>
    <w:p w14:paraId="01039025" w14:textId="77777777" w:rsidR="00000F62" w:rsidRPr="00443556" w:rsidRDefault="00000F62" w:rsidP="001A5CEF">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152</w:t>
      </w:r>
      <w:r w:rsidRPr="00443556">
        <w:rPr>
          <w:rStyle w:val="HideTWBExt"/>
          <w:b w:val="0"/>
          <w:noProof w:val="0"/>
          <w:lang w:val="en-GB"/>
        </w:rPr>
        <w:t>&lt;/NumAm&gt;</w:t>
      </w:r>
    </w:p>
    <w:p w14:paraId="00BD8B06" w14:textId="77777777" w:rsidR="00000F62" w:rsidRPr="00443556" w:rsidRDefault="00000F62" w:rsidP="001A5CEF">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28B25C6" w14:textId="77777777" w:rsidR="00000F62" w:rsidRPr="00443556" w:rsidRDefault="00000F62" w:rsidP="001A5CEF">
      <w:r w:rsidRPr="00443556">
        <w:rPr>
          <w:rStyle w:val="HideTWBExt"/>
          <w:noProof w:val="0"/>
        </w:rPr>
        <w:t>&lt;/RepeatBlock-By&gt;</w:t>
      </w:r>
    </w:p>
    <w:p w14:paraId="2F34CB92" w14:textId="77777777" w:rsidR="00000F62" w:rsidRPr="00443556" w:rsidRDefault="00000F62" w:rsidP="00000F62">
      <w:pPr>
        <w:keepNext/>
        <w:rPr>
          <w:rStyle w:val="HideTWBExt"/>
          <w:noProof w:val="0"/>
        </w:rPr>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177278CE" w14:textId="77777777" w:rsidR="00000F62" w:rsidRPr="00443556" w:rsidRDefault="00000F62" w:rsidP="00000F62">
      <w:pPr>
        <w:keepNext/>
      </w:pPr>
    </w:p>
    <w:p w14:paraId="1D912C43" w14:textId="77777777" w:rsidR="00000F62" w:rsidRPr="00443556" w:rsidRDefault="00000F62" w:rsidP="00000F6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55BCD5F" w14:textId="77777777" w:rsidR="00000F62" w:rsidRPr="00443556" w:rsidRDefault="00000F62" w:rsidP="00000F62">
      <w:pPr>
        <w:rPr>
          <w:rStyle w:val="HideTWBExt"/>
          <w:b/>
          <w:noProof w:val="0"/>
        </w:rPr>
      </w:pPr>
      <w:r w:rsidRPr="00443556">
        <w:rPr>
          <w:rStyle w:val="HideTWBExt"/>
          <w:b/>
          <w:noProof w:val="0"/>
        </w:rPr>
        <w:t>&lt;Article&gt;</w:t>
      </w:r>
      <w:r w:rsidRPr="00443556">
        <w:t xml:space="preserve"> Annex I – table 1 – row 19 a (new)</w:t>
      </w:r>
      <w:r w:rsidRPr="00443556">
        <w:rPr>
          <w:rStyle w:val="HideTWBExt"/>
          <w:b/>
          <w:noProof w:val="0"/>
        </w:rPr>
        <w:t>&lt;/Article&gt;</w:t>
      </w:r>
    </w:p>
    <w:p w14:paraId="0DE296D9" w14:textId="77777777" w:rsidR="00000F62" w:rsidRPr="00443556" w:rsidRDefault="00000F62" w:rsidP="00000F62">
      <w:pPr>
        <w:keepNext/>
      </w:pP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000F62" w:rsidRPr="00443556" w14:paraId="4A33E99B" w14:textId="77777777" w:rsidTr="0098144E">
        <w:trPr>
          <w:jc w:val="center"/>
        </w:trPr>
        <w:tc>
          <w:tcPr>
            <w:tcW w:w="9752" w:type="dxa"/>
          </w:tcPr>
          <w:p w14:paraId="48C1B46F" w14:textId="77777777" w:rsidR="00000F62" w:rsidRPr="00443556" w:rsidRDefault="00000F62" w:rsidP="001A5CEF">
            <w:pPr>
              <w:keepNext/>
            </w:pPr>
          </w:p>
        </w:tc>
      </w:tr>
      <w:tr w:rsidR="00000F62" w:rsidRPr="00443556" w14:paraId="3D0CAE13" w14:textId="77777777" w:rsidTr="0098144E">
        <w:trPr>
          <w:jc w:val="center"/>
        </w:trPr>
        <w:tc>
          <w:tcPr>
            <w:tcW w:w="9752" w:type="dxa"/>
            <w:hideMark/>
          </w:tcPr>
          <w:p w14:paraId="4495ACA2" w14:textId="77777777" w:rsidR="00000F62" w:rsidRPr="00443556" w:rsidRDefault="00000F62" w:rsidP="001A5CEF">
            <w:pPr>
              <w:pStyle w:val="ColumnHeading"/>
              <w:keepNext/>
              <w:rPr>
                <w:lang w:val="en-GB"/>
              </w:rPr>
            </w:pPr>
            <w:r w:rsidRPr="00443556">
              <w:rPr>
                <w:lang w:val="en-GB"/>
              </w:rPr>
              <w:t>Text proposed by the Commission</w:t>
            </w:r>
          </w:p>
        </w:tc>
      </w:tr>
      <w:tr w:rsidR="00000F62" w:rsidRPr="00443556" w14:paraId="6149377B" w14:textId="77777777" w:rsidTr="0098144E">
        <w:trPr>
          <w:jc w:val="center"/>
        </w:trPr>
        <w:tc>
          <w:tcPr>
            <w:tcW w:w="9752" w:type="dxa"/>
          </w:tcPr>
          <w:p w14:paraId="2A7EE5F8" w14:textId="77777777" w:rsidR="00000F62" w:rsidRPr="00443556" w:rsidRDefault="00000F62" w:rsidP="001A5CEF">
            <w:pPr>
              <w:pStyle w:val="Normal6"/>
              <w:rPr>
                <w:lang w:val="en-GB"/>
              </w:rPr>
            </w:pPr>
          </w:p>
        </w:tc>
      </w:tr>
      <w:tr w:rsidR="00000F62" w:rsidRPr="00443556" w14:paraId="130E9FD0" w14:textId="77777777" w:rsidTr="0098144E">
        <w:trPr>
          <w:jc w:val="center"/>
        </w:trPr>
        <w:tc>
          <w:tcPr>
            <w:tcW w:w="9752" w:type="dxa"/>
            <w:hideMark/>
          </w:tcPr>
          <w:p w14:paraId="50E24219" w14:textId="77777777" w:rsidR="00000F62" w:rsidRPr="00443556" w:rsidRDefault="00000F62" w:rsidP="001A5CEF">
            <w:pPr>
              <w:pStyle w:val="ColumnHeading"/>
              <w:keepNext/>
              <w:rPr>
                <w:lang w:val="en-GB"/>
              </w:rPr>
            </w:pPr>
            <w:r w:rsidRPr="00443556">
              <w:rPr>
                <w:lang w:val="en-GB"/>
              </w:rPr>
              <w:t>Amendment</w:t>
            </w:r>
          </w:p>
        </w:tc>
      </w:tr>
      <w:tr w:rsidR="00000F62" w:rsidRPr="00443556" w14:paraId="22DC3D79" w14:textId="77777777" w:rsidTr="0098144E">
        <w:trPr>
          <w:jc w:val="center"/>
        </w:trPr>
        <w:tc>
          <w:tcPr>
            <w:tcW w:w="9752" w:type="dxa"/>
            <w:hideMark/>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7402"/>
            </w:tblGrid>
            <w:tr w:rsidR="00000F62" w:rsidRPr="00443556" w14:paraId="78085D15" w14:textId="77777777" w:rsidTr="001A5CEF">
              <w:trPr>
                <w:jc w:val="center"/>
              </w:trPr>
              <w:tc>
                <w:tcPr>
                  <w:tcW w:w="1661" w:type="dxa"/>
                  <w:tcBorders>
                    <w:top w:val="single" w:sz="4" w:space="0" w:color="auto"/>
                    <w:left w:val="single" w:sz="4" w:space="0" w:color="auto"/>
                    <w:bottom w:val="single" w:sz="4" w:space="0" w:color="auto"/>
                    <w:right w:val="single" w:sz="4" w:space="0" w:color="auto"/>
                  </w:tcBorders>
                  <w:hideMark/>
                </w:tcPr>
                <w:p w14:paraId="3315A32A" w14:textId="77777777" w:rsidR="00000F62" w:rsidRPr="00443556" w:rsidRDefault="00000F62" w:rsidP="001A5CEF">
                  <w:pPr>
                    <w:rPr>
                      <w:b/>
                      <w:i/>
                      <w:szCs w:val="24"/>
                    </w:rPr>
                  </w:pPr>
                  <w:r w:rsidRPr="00443556">
                    <w:rPr>
                      <w:b/>
                      <w:i/>
                      <w:szCs w:val="24"/>
                    </w:rPr>
                    <w:t xml:space="preserve">Mi,j </w:t>
                  </w:r>
                  <w:r w:rsidRPr="00443556">
                    <w:rPr>
                      <w:b/>
                      <w:i/>
                      <w:sz w:val="22"/>
                      <w:szCs w:val="24"/>
                    </w:rPr>
                    <w:t>A</w:t>
                  </w:r>
                </w:p>
              </w:tc>
              <w:tc>
                <w:tcPr>
                  <w:tcW w:w="7402" w:type="dxa"/>
                  <w:tcBorders>
                    <w:top w:val="single" w:sz="4" w:space="0" w:color="auto"/>
                    <w:left w:val="single" w:sz="4" w:space="0" w:color="auto"/>
                    <w:bottom w:val="single" w:sz="4" w:space="0" w:color="auto"/>
                    <w:right w:val="single" w:sz="4" w:space="0" w:color="auto"/>
                  </w:tcBorders>
                  <w:hideMark/>
                </w:tcPr>
                <w:p w14:paraId="6021495D" w14:textId="77777777" w:rsidR="00000F62" w:rsidRPr="00443556" w:rsidRDefault="0098144E" w:rsidP="001A5CEF">
                  <w:pPr>
                    <w:rPr>
                      <w:b/>
                      <w:i/>
                      <w:szCs w:val="24"/>
                    </w:rPr>
                  </w:pPr>
                  <w:r w:rsidRPr="00443556">
                    <w:rPr>
                      <w:rFonts w:eastAsia="Calibri"/>
                      <w:b/>
                      <w:i/>
                      <w:color w:val="000000"/>
                      <w:sz w:val="16"/>
                      <w:szCs w:val="16"/>
                      <w:lang w:val="en-US" w:eastAsia="en-US"/>
                    </w:rPr>
                    <w:t xml:space="preserve">Adjusted mass of the specific fuel i oxidized in consumer j [gFuel] due to sailing in ice conditions in the case of a ship in ice class IC, IB, IA or IA Super or in an equivalent ice class </w:t>
                  </w:r>
                  <w:r w:rsidRPr="00443556">
                    <w:rPr>
                      <w:rFonts w:eastAsia="Calibri"/>
                      <w:b/>
                      <w:i/>
                      <w:color w:val="000000"/>
                      <w:sz w:val="16"/>
                      <w:szCs w:val="16"/>
                      <w:vertAlign w:val="superscript"/>
                      <w:lang w:val="en-US" w:eastAsia="en-US"/>
                    </w:rPr>
                    <w:footnoteReference w:id="1"/>
                  </w:r>
                  <w:r w:rsidRPr="00443556">
                    <w:rPr>
                      <w:rFonts w:eastAsia="Calibri"/>
                      <w:b/>
                      <w:i/>
                      <w:color w:val="000000"/>
                      <w:sz w:val="16"/>
                      <w:szCs w:val="16"/>
                      <w:lang w:val="en-US" w:eastAsia="en-US"/>
                    </w:rPr>
                    <w:t xml:space="preserve"> and due to technical properties of a ship in ice class IA or IA Super or in an equivalent ice class. The adjusted mass M</w:t>
                  </w:r>
                  <w:r w:rsidRPr="00443556">
                    <w:rPr>
                      <w:rFonts w:eastAsia="Calibri"/>
                      <w:b/>
                      <w:i/>
                      <w:color w:val="000000"/>
                      <w:sz w:val="16"/>
                      <w:szCs w:val="16"/>
                      <w:vertAlign w:val="subscript"/>
                      <w:lang w:val="en-US" w:eastAsia="en-US"/>
                    </w:rPr>
                    <w:t>i,j A</w:t>
                  </w:r>
                  <w:r w:rsidRPr="00443556">
                    <w:rPr>
                      <w:rFonts w:eastAsia="Calibri"/>
                      <w:b/>
                      <w:i/>
                      <w:color w:val="000000"/>
                      <w:sz w:val="16"/>
                      <w:szCs w:val="16"/>
                      <w:lang w:val="en-US" w:eastAsia="en-US"/>
                    </w:rPr>
                    <w:t xml:space="preserve"> is used in Equation (1) instead of the mass M</w:t>
                  </w:r>
                  <w:r w:rsidRPr="00443556">
                    <w:rPr>
                      <w:rFonts w:eastAsia="Calibri"/>
                      <w:b/>
                      <w:i/>
                      <w:color w:val="000000"/>
                      <w:sz w:val="16"/>
                      <w:szCs w:val="16"/>
                      <w:vertAlign w:val="subscript"/>
                      <w:lang w:val="en-US" w:eastAsia="en-US"/>
                    </w:rPr>
                    <w:t>i,j</w:t>
                  </w:r>
                  <w:r w:rsidRPr="00443556">
                    <w:rPr>
                      <w:rFonts w:eastAsia="Calibri"/>
                      <w:b/>
                      <w:i/>
                      <w:color w:val="000000"/>
                      <w:sz w:val="16"/>
                      <w:szCs w:val="16"/>
                      <w:lang w:val="en-US" w:eastAsia="en-US"/>
                    </w:rPr>
                    <w:t xml:space="preserve"> when appropriate.</w:t>
                  </w:r>
                </w:p>
              </w:tc>
            </w:tr>
          </w:tbl>
          <w:p w14:paraId="73E7E8D6" w14:textId="77777777" w:rsidR="00000F62" w:rsidRPr="00443556" w:rsidRDefault="00000F62" w:rsidP="001A5CEF">
            <w:pPr>
              <w:widowControl/>
              <w:jc w:val="center"/>
              <w:rPr>
                <w:sz w:val="20"/>
              </w:rPr>
            </w:pPr>
          </w:p>
        </w:tc>
      </w:tr>
      <w:tr w:rsidR="0098144E" w:rsidRPr="00443556" w14:paraId="084A874E" w14:textId="77777777" w:rsidTr="0098144E">
        <w:trPr>
          <w:jc w:val="center"/>
        </w:trPr>
        <w:tc>
          <w:tcPr>
            <w:tcW w:w="9752" w:type="dxa"/>
          </w:tcPr>
          <w:p w14:paraId="762F1BCD" w14:textId="77777777" w:rsidR="0098144E" w:rsidRPr="00443556" w:rsidRDefault="0098144E" w:rsidP="000E6578">
            <w:pPr>
              <w:pStyle w:val="Normal6"/>
              <w:rPr>
                <w:lang w:val="en-GB"/>
              </w:rPr>
            </w:pPr>
          </w:p>
        </w:tc>
      </w:tr>
    </w:tbl>
    <w:p w14:paraId="2E356A51" w14:textId="77777777" w:rsidR="00000F62" w:rsidRPr="00443556" w:rsidRDefault="00000F62" w:rsidP="00000F62">
      <w:pPr>
        <w:pStyle w:val="Olang"/>
        <w:rPr>
          <w:noProof w:val="0"/>
        </w:rPr>
      </w:pPr>
      <w:r w:rsidRPr="00443556">
        <w:rPr>
          <w:noProof w:val="0"/>
        </w:rPr>
        <w:t xml:space="preserve">Or. </w:t>
      </w:r>
      <w:r w:rsidRPr="00443556">
        <w:rPr>
          <w:rStyle w:val="HideTWBExt"/>
          <w:noProof w:val="0"/>
        </w:rPr>
        <w:t>&lt;Original&gt;</w:t>
      </w:r>
      <w:r w:rsidRPr="00443556">
        <w:rPr>
          <w:rStyle w:val="HideTWBInt"/>
          <w:noProof w:val="0"/>
        </w:rPr>
        <w:t>{EN}</w:t>
      </w:r>
      <w:r w:rsidRPr="00443556">
        <w:rPr>
          <w:noProof w:val="0"/>
        </w:rPr>
        <w:t>en</w:t>
      </w:r>
      <w:r w:rsidRPr="00443556">
        <w:rPr>
          <w:rStyle w:val="HideTWBExt"/>
          <w:noProof w:val="0"/>
        </w:rPr>
        <w:t>&lt;/Original&gt;</w:t>
      </w:r>
    </w:p>
    <w:p w14:paraId="523C7AFE" w14:textId="77777777" w:rsidR="00000F62" w:rsidRPr="00443556" w:rsidRDefault="00000F62" w:rsidP="00000F62">
      <w:pPr>
        <w:rPr>
          <w:rStyle w:val="HideTWBExt"/>
          <w:noProof w:val="0"/>
          <w:vanish w:val="0"/>
        </w:rPr>
      </w:pPr>
      <w:r w:rsidRPr="00443556">
        <w:rPr>
          <w:rStyle w:val="HideTWBExt"/>
          <w:noProof w:val="0"/>
        </w:rPr>
        <w:t>&lt;/Amend&gt;</w:t>
      </w:r>
    </w:p>
    <w:p w14:paraId="75474CBE" w14:textId="77777777" w:rsidR="00000F62" w:rsidRPr="00443556" w:rsidRDefault="00000F62" w:rsidP="00000F62">
      <w:pPr>
        <w:rPr>
          <w:rStyle w:val="HideTWBExt"/>
          <w:noProof w:val="0"/>
        </w:rPr>
      </w:pPr>
    </w:p>
    <w:p w14:paraId="4B58197F"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153</w:t>
      </w:r>
      <w:r w:rsidRPr="00443556">
        <w:rPr>
          <w:rStyle w:val="HideTWBExt"/>
          <w:b w:val="0"/>
          <w:noProof w:val="0"/>
          <w:lang w:val="en-GB"/>
        </w:rPr>
        <w:t>&lt;/NumAm&gt;</w:t>
      </w:r>
    </w:p>
    <w:p w14:paraId="0DD6FC6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B9C9D2F" w14:textId="77777777" w:rsidR="00A80152" w:rsidRPr="00443556" w:rsidRDefault="00A80152" w:rsidP="00A80152">
      <w:r w:rsidRPr="00443556">
        <w:rPr>
          <w:rStyle w:val="HideTWBExt"/>
          <w:noProof w:val="0"/>
        </w:rPr>
        <w:t>&lt;/RepeatBlock-By&gt;</w:t>
      </w:r>
    </w:p>
    <w:p w14:paraId="1246D14B"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41D7ED15" w14:textId="77777777" w:rsidR="00A80152" w:rsidRPr="00443556" w:rsidRDefault="00A80152" w:rsidP="00A80152"/>
    <w:p w14:paraId="13AF195F"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3F6D03B7" w14:textId="77777777" w:rsidR="00A80152" w:rsidRPr="00443556" w:rsidRDefault="00A80152" w:rsidP="00A80152">
      <w:pPr>
        <w:pStyle w:val="NormalBold"/>
      </w:pPr>
      <w:r w:rsidRPr="00443556">
        <w:rPr>
          <w:rStyle w:val="HideTWBExt"/>
          <w:b w:val="0"/>
          <w:noProof w:val="0"/>
        </w:rPr>
        <w:t>&lt;Article&gt;</w:t>
      </w:r>
      <w:r w:rsidRPr="00443556">
        <w:t>Annex I – paragraph 4 – introductory part</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76323860" w14:textId="77777777" w:rsidTr="00A80152">
        <w:trPr>
          <w:jc w:val="center"/>
        </w:trPr>
        <w:tc>
          <w:tcPr>
            <w:tcW w:w="9752" w:type="dxa"/>
            <w:gridSpan w:val="2"/>
          </w:tcPr>
          <w:p w14:paraId="543451C8" w14:textId="77777777" w:rsidR="00A80152" w:rsidRPr="00443556" w:rsidRDefault="00A80152" w:rsidP="00A80152">
            <w:pPr>
              <w:keepNext/>
            </w:pPr>
          </w:p>
        </w:tc>
      </w:tr>
      <w:tr w:rsidR="00A80152" w:rsidRPr="00443556" w14:paraId="7721CDC3" w14:textId="77777777" w:rsidTr="00A80152">
        <w:trPr>
          <w:jc w:val="center"/>
        </w:trPr>
        <w:tc>
          <w:tcPr>
            <w:tcW w:w="4876" w:type="dxa"/>
          </w:tcPr>
          <w:p w14:paraId="7FA9A91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AC8DF0D" w14:textId="77777777" w:rsidR="00A80152" w:rsidRPr="00443556" w:rsidRDefault="00A80152" w:rsidP="00A80152">
            <w:pPr>
              <w:pStyle w:val="ColumnHeading"/>
              <w:keepNext/>
              <w:rPr>
                <w:lang w:val="en-GB"/>
              </w:rPr>
            </w:pPr>
            <w:r w:rsidRPr="00443556">
              <w:rPr>
                <w:lang w:val="en-GB"/>
              </w:rPr>
              <w:t>Amendment</w:t>
            </w:r>
          </w:p>
        </w:tc>
      </w:tr>
      <w:tr w:rsidR="00A80152" w:rsidRPr="00443556" w14:paraId="188D044A" w14:textId="77777777" w:rsidTr="00A80152">
        <w:trPr>
          <w:jc w:val="center"/>
        </w:trPr>
        <w:tc>
          <w:tcPr>
            <w:tcW w:w="4876" w:type="dxa"/>
          </w:tcPr>
          <w:p w14:paraId="66DF9C16" w14:textId="77777777" w:rsidR="00A80152" w:rsidRPr="00443556" w:rsidRDefault="00A80152" w:rsidP="00A80152">
            <w:pPr>
              <w:pStyle w:val="Normal6"/>
              <w:rPr>
                <w:lang w:val="en-GB"/>
              </w:rPr>
            </w:pPr>
            <w:r w:rsidRPr="00443556">
              <w:rPr>
                <w:lang w:val="en-GB"/>
              </w:rPr>
              <w:t>In the case of fossil fuels, the default values in Annex II shall be used.</w:t>
            </w:r>
          </w:p>
        </w:tc>
        <w:tc>
          <w:tcPr>
            <w:tcW w:w="4876" w:type="dxa"/>
          </w:tcPr>
          <w:p w14:paraId="2B73E7B6" w14:textId="77777777" w:rsidR="00A80152" w:rsidRPr="00443556" w:rsidRDefault="00A80152" w:rsidP="00A80152">
            <w:pPr>
              <w:pStyle w:val="Normal6"/>
              <w:rPr>
                <w:szCs w:val="24"/>
                <w:lang w:val="en-GB"/>
              </w:rPr>
            </w:pPr>
            <w:r w:rsidRPr="00443556">
              <w:rPr>
                <w:lang w:val="en-GB"/>
              </w:rPr>
              <w:t xml:space="preserve">In the case of fossil fuels, the default values in Annex II shall be used </w:t>
            </w:r>
            <w:r w:rsidRPr="00443556">
              <w:rPr>
                <w:b/>
                <w:i/>
              </w:rPr>
              <w:t>unless actual values can be provided by means of certification or direct emissions measurements</w:t>
            </w:r>
            <w:r w:rsidRPr="00443556">
              <w:rPr>
                <w:lang w:val="en-GB"/>
              </w:rPr>
              <w:t>.</w:t>
            </w:r>
          </w:p>
        </w:tc>
      </w:tr>
    </w:tbl>
    <w:p w14:paraId="74EA562F"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CF937F7" w14:textId="77777777" w:rsidR="00A80152" w:rsidRPr="00443556" w:rsidRDefault="00A80152" w:rsidP="00A80152">
      <w:pPr>
        <w:rPr>
          <w:rStyle w:val="HideTWBExt"/>
          <w:noProof w:val="0"/>
        </w:rPr>
      </w:pPr>
      <w:r w:rsidRPr="00443556">
        <w:rPr>
          <w:rStyle w:val="HideTWBExt"/>
          <w:noProof w:val="0"/>
        </w:rPr>
        <w:t>&lt;/Amend&gt;</w:t>
      </w:r>
    </w:p>
    <w:p w14:paraId="5FE4F856" w14:textId="77777777" w:rsidR="00A80152" w:rsidRPr="00443556" w:rsidRDefault="00A80152" w:rsidP="00A80152"/>
    <w:p w14:paraId="6E17F3E0"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154</w:t>
      </w:r>
      <w:r w:rsidRPr="00443556">
        <w:rPr>
          <w:rStyle w:val="HideTWBExt"/>
          <w:b w:val="0"/>
          <w:noProof w:val="0"/>
          <w:lang w:val="en-GB"/>
        </w:rPr>
        <w:t>&lt;/NumAm&gt;</w:t>
      </w:r>
    </w:p>
    <w:p w14:paraId="27F3C326"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4D925C80" w14:textId="77777777" w:rsidR="00A80152" w:rsidRPr="00443556" w:rsidRDefault="00A80152" w:rsidP="00A80152">
      <w:r w:rsidRPr="00443556">
        <w:rPr>
          <w:rStyle w:val="HideTWBExt"/>
          <w:noProof w:val="0"/>
        </w:rPr>
        <w:t>&lt;/RepeatBlock-By&gt;</w:t>
      </w:r>
    </w:p>
    <w:p w14:paraId="02F37039"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5024E664" w14:textId="77777777" w:rsidR="00A80152" w:rsidRPr="00443556" w:rsidRDefault="00A80152" w:rsidP="00A80152"/>
    <w:p w14:paraId="32A7603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A225526" w14:textId="77777777" w:rsidR="00A80152" w:rsidRPr="00443556" w:rsidRDefault="00A80152" w:rsidP="00A80152">
      <w:pPr>
        <w:pStyle w:val="NormalBold"/>
      </w:pPr>
      <w:r w:rsidRPr="00443556">
        <w:rPr>
          <w:rStyle w:val="HideTWBExt"/>
          <w:b w:val="0"/>
          <w:noProof w:val="0"/>
        </w:rPr>
        <w:t>&lt;Article&gt;</w:t>
      </w:r>
      <w:r w:rsidRPr="00443556">
        <w:t>Annex I – paragraph 4 – subparagraph 1 – introductory part</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CC92A21" w14:textId="77777777" w:rsidTr="00A80152">
        <w:trPr>
          <w:jc w:val="center"/>
        </w:trPr>
        <w:tc>
          <w:tcPr>
            <w:tcW w:w="9752" w:type="dxa"/>
            <w:gridSpan w:val="2"/>
          </w:tcPr>
          <w:p w14:paraId="72297DBA" w14:textId="77777777" w:rsidR="00A80152" w:rsidRPr="00443556" w:rsidRDefault="00A80152" w:rsidP="00A80152">
            <w:pPr>
              <w:keepNext/>
            </w:pPr>
          </w:p>
        </w:tc>
      </w:tr>
      <w:tr w:rsidR="00A80152" w:rsidRPr="00443556" w14:paraId="21C90852" w14:textId="77777777" w:rsidTr="00A80152">
        <w:trPr>
          <w:jc w:val="center"/>
        </w:trPr>
        <w:tc>
          <w:tcPr>
            <w:tcW w:w="4876" w:type="dxa"/>
          </w:tcPr>
          <w:p w14:paraId="0C61FAA6"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5D970CC" w14:textId="77777777" w:rsidR="00A80152" w:rsidRPr="00443556" w:rsidRDefault="00A80152" w:rsidP="00A80152">
            <w:pPr>
              <w:pStyle w:val="ColumnHeading"/>
              <w:keepNext/>
              <w:rPr>
                <w:lang w:val="en-GB"/>
              </w:rPr>
            </w:pPr>
            <w:r w:rsidRPr="00443556">
              <w:rPr>
                <w:lang w:val="en-GB"/>
              </w:rPr>
              <w:t>Amendment</w:t>
            </w:r>
          </w:p>
        </w:tc>
      </w:tr>
      <w:tr w:rsidR="00A80152" w:rsidRPr="00443556" w14:paraId="2A1F8A39" w14:textId="77777777" w:rsidTr="00A80152">
        <w:trPr>
          <w:jc w:val="center"/>
        </w:trPr>
        <w:tc>
          <w:tcPr>
            <w:tcW w:w="4876" w:type="dxa"/>
          </w:tcPr>
          <w:p w14:paraId="3850ECD5" w14:textId="77777777" w:rsidR="00A80152" w:rsidRPr="00443556" w:rsidRDefault="00A80152" w:rsidP="00A80152">
            <w:pPr>
              <w:pStyle w:val="Normal6"/>
              <w:rPr>
                <w:lang w:val="en-GB"/>
              </w:rPr>
            </w:pPr>
            <w:r w:rsidRPr="00443556">
              <w:rPr>
                <w:lang w:val="en-GB"/>
              </w:rPr>
              <w:t>For the purpose of this regulation the termin the numerator of Equation (1) shall be set to zero.</w:t>
            </w:r>
          </w:p>
        </w:tc>
        <w:tc>
          <w:tcPr>
            <w:tcW w:w="4876" w:type="dxa"/>
          </w:tcPr>
          <w:p w14:paraId="139A8651" w14:textId="77777777" w:rsidR="00A80152" w:rsidRPr="00443556" w:rsidRDefault="00A80152" w:rsidP="00A80152">
            <w:pPr>
              <w:pStyle w:val="Normal6"/>
              <w:rPr>
                <w:szCs w:val="24"/>
                <w:lang w:val="en-GB"/>
              </w:rPr>
            </w:pPr>
            <w:r w:rsidRPr="00443556">
              <w:rPr>
                <w:lang w:val="en-GB"/>
              </w:rPr>
              <w:t>For the purpose of this regulation the termin the numerator of Equation (1) shall be set to zero.</w:t>
            </w:r>
          </w:p>
        </w:tc>
      </w:tr>
      <w:tr w:rsidR="00A80152" w:rsidRPr="00443556" w14:paraId="112E8A83" w14:textId="77777777" w:rsidTr="00A80152">
        <w:trPr>
          <w:jc w:val="center"/>
        </w:trPr>
        <w:tc>
          <w:tcPr>
            <w:tcW w:w="4876" w:type="dxa"/>
          </w:tcPr>
          <w:p w14:paraId="17067A69" w14:textId="77777777" w:rsidR="00A80152" w:rsidRPr="00443556" w:rsidRDefault="00A80152" w:rsidP="00A80152">
            <w:pPr>
              <w:pStyle w:val="Normal6"/>
              <w:rPr>
                <w:lang w:val="en-GB"/>
              </w:rPr>
            </w:pPr>
          </w:p>
        </w:tc>
        <w:tc>
          <w:tcPr>
            <w:tcW w:w="4876" w:type="dxa"/>
          </w:tcPr>
          <w:p w14:paraId="6E92CF7B" w14:textId="77777777" w:rsidR="00A80152" w:rsidRPr="00443556" w:rsidRDefault="00A80152" w:rsidP="00A80152">
            <w:pPr>
              <w:pStyle w:val="Normal6"/>
              <w:rPr>
                <w:szCs w:val="24"/>
                <w:lang w:val="en-GB"/>
              </w:rPr>
            </w:pPr>
            <w:r w:rsidRPr="00443556">
              <w:rPr>
                <w:b/>
                <w:i/>
              </w:rPr>
              <w:t>The</w:t>
            </w:r>
            <w:r w:rsidR="007F6BA3" w:rsidRPr="00443556">
              <w:rPr>
                <w:b/>
                <w:i/>
              </w:rPr>
              <w:t xml:space="preserve"> </w:t>
            </w:r>
            <w:r w:rsidRPr="00443556">
              <w:rPr>
                <w:b/>
                <w:i/>
              </w:rPr>
              <w:t>term MULT in the denominator of Equation (1) shall be set to the value of the RNFBO multiplier asreferred to in Article 4a (2) in accordance with Article 9 (1 b). For all otherfuels, the multiplier shall be set to one.</w:t>
            </w:r>
          </w:p>
        </w:tc>
      </w:tr>
    </w:tbl>
    <w:p w14:paraId="41847B90"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2851117" w14:textId="77777777" w:rsidR="00A80152" w:rsidRPr="00443556" w:rsidRDefault="00A80152" w:rsidP="00A80152">
      <w:r w:rsidRPr="00443556">
        <w:rPr>
          <w:rStyle w:val="HideTWBExt"/>
          <w:noProof w:val="0"/>
        </w:rPr>
        <w:t>&lt;/Amend&gt;</w:t>
      </w:r>
    </w:p>
    <w:p w14:paraId="15ED67A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155</w:t>
      </w:r>
      <w:r w:rsidRPr="00443556">
        <w:rPr>
          <w:rStyle w:val="HideTWBExt"/>
          <w:b w:val="0"/>
          <w:noProof w:val="0"/>
          <w:lang w:val="en-GB"/>
        </w:rPr>
        <w:t>&lt;/NumAm&gt;</w:t>
      </w:r>
    </w:p>
    <w:p w14:paraId="4FAEA319"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9B3D4B7" w14:textId="77777777" w:rsidR="00A80152" w:rsidRPr="00443556" w:rsidRDefault="00A80152" w:rsidP="00A80152">
      <w:r w:rsidRPr="00443556">
        <w:rPr>
          <w:rStyle w:val="HideTWBExt"/>
          <w:noProof w:val="0"/>
        </w:rPr>
        <w:t>&lt;/RepeatBlock-By&gt;</w:t>
      </w:r>
    </w:p>
    <w:p w14:paraId="02F45A22"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73328252" w14:textId="77777777" w:rsidR="00A80152" w:rsidRPr="00443556" w:rsidRDefault="00A80152" w:rsidP="00A80152"/>
    <w:p w14:paraId="73BE77ED"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6D0BC4D8" w14:textId="77777777" w:rsidR="00A80152" w:rsidRPr="00443556" w:rsidRDefault="00A80152" w:rsidP="00A80152">
      <w:pPr>
        <w:pStyle w:val="NormalBold"/>
      </w:pPr>
      <w:r w:rsidRPr="00443556">
        <w:rPr>
          <w:rStyle w:val="HideTWBExt"/>
          <w:b w:val="0"/>
          <w:noProof w:val="0"/>
        </w:rPr>
        <w:t>&lt;Article&gt;</w:t>
      </w:r>
      <w:r w:rsidRPr="00443556">
        <w:t>Annex I – paragraph 5</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C1A1530" w14:textId="77777777" w:rsidTr="00A80152">
        <w:trPr>
          <w:jc w:val="center"/>
        </w:trPr>
        <w:tc>
          <w:tcPr>
            <w:tcW w:w="9752" w:type="dxa"/>
            <w:gridSpan w:val="2"/>
          </w:tcPr>
          <w:p w14:paraId="778B7525" w14:textId="77777777" w:rsidR="00A80152" w:rsidRPr="00443556" w:rsidRDefault="00A80152" w:rsidP="00A80152">
            <w:pPr>
              <w:keepNext/>
            </w:pPr>
          </w:p>
        </w:tc>
      </w:tr>
      <w:tr w:rsidR="00A80152" w:rsidRPr="00443556" w14:paraId="6AD183D4" w14:textId="77777777" w:rsidTr="00A80152">
        <w:trPr>
          <w:jc w:val="center"/>
        </w:trPr>
        <w:tc>
          <w:tcPr>
            <w:tcW w:w="4876" w:type="dxa"/>
          </w:tcPr>
          <w:p w14:paraId="4FAB98F2"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51752D6" w14:textId="77777777" w:rsidR="00A80152" w:rsidRPr="00443556" w:rsidRDefault="00A80152" w:rsidP="00A80152">
            <w:pPr>
              <w:pStyle w:val="ColumnHeading"/>
              <w:keepNext/>
              <w:rPr>
                <w:lang w:val="en-GB"/>
              </w:rPr>
            </w:pPr>
            <w:r w:rsidRPr="00443556">
              <w:rPr>
                <w:lang w:val="en-GB"/>
              </w:rPr>
              <w:t>Amendment</w:t>
            </w:r>
          </w:p>
        </w:tc>
      </w:tr>
      <w:tr w:rsidR="00A80152" w:rsidRPr="00443556" w14:paraId="5A06E89E" w14:textId="77777777" w:rsidTr="00A80152">
        <w:trPr>
          <w:jc w:val="center"/>
        </w:trPr>
        <w:tc>
          <w:tcPr>
            <w:tcW w:w="4876" w:type="dxa"/>
          </w:tcPr>
          <w:p w14:paraId="02BB3CAD" w14:textId="77777777" w:rsidR="00A80152" w:rsidRPr="00443556" w:rsidRDefault="00A80152" w:rsidP="00A80152">
            <w:pPr>
              <w:pStyle w:val="Normal6"/>
              <w:rPr>
                <w:lang w:val="en-GB"/>
              </w:rPr>
            </w:pPr>
            <w:r w:rsidRPr="00443556">
              <w:rPr>
                <w:lang w:val="en-GB"/>
              </w:rPr>
              <w:t>The [M</w:t>
            </w:r>
            <w:r w:rsidRPr="00443556">
              <w:rPr>
                <w:vertAlign w:val="subscript"/>
                <w:lang w:val="en-GB"/>
              </w:rPr>
              <w:t>i</w:t>
            </w:r>
            <w:r w:rsidRPr="00443556">
              <w:rPr>
                <w:lang w:val="en-GB"/>
              </w:rPr>
              <w:t xml:space="preserve">] </w:t>
            </w:r>
            <w:r w:rsidRPr="00443556">
              <w:t>mass</w:t>
            </w:r>
            <w:r w:rsidRPr="00443556">
              <w:rPr>
                <w:lang w:val="en-GB"/>
              </w:rPr>
              <w:t xml:space="preserve"> of fuel shall be determined using the amount reported in accordance with the framework of the reporting under Regulation (EU) 2015/757 for voyages falling within the scope of this Regulation based on the chosen monitoring methodology by the </w:t>
            </w:r>
            <w:r w:rsidRPr="00443556">
              <w:t>company</w:t>
            </w:r>
            <w:r w:rsidRPr="00443556">
              <w:rPr>
                <w:lang w:val="en-GB"/>
              </w:rPr>
              <w:t>.</w:t>
            </w:r>
          </w:p>
        </w:tc>
        <w:tc>
          <w:tcPr>
            <w:tcW w:w="4876" w:type="dxa"/>
          </w:tcPr>
          <w:p w14:paraId="6413789C" w14:textId="77777777" w:rsidR="00A80152" w:rsidRPr="00443556" w:rsidRDefault="00A80152" w:rsidP="00A80152">
            <w:pPr>
              <w:pStyle w:val="Normal6"/>
              <w:rPr>
                <w:szCs w:val="24"/>
                <w:lang w:val="en-GB"/>
              </w:rPr>
            </w:pPr>
            <w:r w:rsidRPr="00443556">
              <w:rPr>
                <w:lang w:val="en-GB"/>
              </w:rPr>
              <w:t xml:space="preserve">The </w:t>
            </w:r>
            <w:r w:rsidRPr="00443556">
              <w:t>mass</w:t>
            </w:r>
            <w:r w:rsidRPr="00443556">
              <w:rPr>
                <w:lang w:val="en-GB"/>
              </w:rPr>
              <w:t xml:space="preserve"> </w:t>
            </w:r>
            <w:r w:rsidRPr="00443556">
              <w:rPr>
                <w:b/>
                <w:i/>
                <w:lang w:val="en-GB"/>
              </w:rPr>
              <w:t>[M</w:t>
            </w:r>
            <w:r w:rsidRPr="00443556">
              <w:rPr>
                <w:b/>
                <w:i/>
                <w:vertAlign w:val="subscript"/>
                <w:lang w:val="en-GB"/>
              </w:rPr>
              <w:t>i</w:t>
            </w:r>
            <w:r w:rsidRPr="00443556">
              <w:rPr>
                <w:b/>
                <w:i/>
                <w:lang w:val="en-GB"/>
              </w:rPr>
              <w:t xml:space="preserve">] </w:t>
            </w:r>
            <w:r w:rsidRPr="00443556">
              <w:rPr>
                <w:lang w:val="en-GB"/>
              </w:rPr>
              <w:t xml:space="preserve">of fuel shall be determined using the amount reported in accordance with the framework of the reporting under Regulation (EU) 2015/757 for voyages falling within the scope of this Regulation based on the chosen monitoring methodology by the </w:t>
            </w:r>
            <w:r w:rsidRPr="00443556">
              <w:t>company.</w:t>
            </w:r>
            <w:r w:rsidR="002D02E4" w:rsidRPr="00443556">
              <w:rPr>
                <w:b/>
                <w:i/>
              </w:rPr>
              <w:t xml:space="preserve"> </w:t>
            </w:r>
            <w:r w:rsidRPr="00443556">
              <w:rPr>
                <w:b/>
                <w:i/>
              </w:rPr>
              <w:t>The adjusted mass of fuel [M</w:t>
            </w:r>
            <w:r w:rsidRPr="00443556">
              <w:rPr>
                <w:b/>
                <w:i/>
                <w:vertAlign w:val="subscript"/>
              </w:rPr>
              <w:t>iA</w:t>
            </w:r>
            <w:r w:rsidRPr="00443556">
              <w:rPr>
                <w:b/>
                <w:i/>
              </w:rPr>
              <w:t>] may be used instead of the mass of fuel [M</w:t>
            </w:r>
            <w:r w:rsidRPr="00443556">
              <w:rPr>
                <w:b/>
                <w:i/>
                <w:vertAlign w:val="subscript"/>
              </w:rPr>
              <w:t>i</w:t>
            </w:r>
            <w:r w:rsidRPr="00443556">
              <w:rPr>
                <w:b/>
                <w:i/>
              </w:rPr>
              <w:t>] for a ship having the ice class IC, IB, IA or IA Super or an equivalent ice class</w:t>
            </w:r>
            <w:r w:rsidRPr="00443556">
              <w:rPr>
                <w:lang w:val="en-GB"/>
              </w:rPr>
              <w:t xml:space="preserve">. </w:t>
            </w:r>
            <w:r w:rsidRPr="00443556">
              <w:rPr>
                <w:b/>
                <w:i/>
              </w:rPr>
              <w:t>The adjusted mass [M</w:t>
            </w:r>
            <w:r w:rsidRPr="00443556">
              <w:rPr>
                <w:b/>
                <w:i/>
                <w:vertAlign w:val="subscript"/>
              </w:rPr>
              <w:t>i A</w:t>
            </w:r>
            <w:r w:rsidRPr="00443556">
              <w:rPr>
                <w:b/>
                <w:i/>
              </w:rPr>
              <w:t>] is defined in Annex X.</w:t>
            </w:r>
          </w:p>
        </w:tc>
      </w:tr>
    </w:tbl>
    <w:p w14:paraId="5616CE1D"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3EE0AC6" w14:textId="77777777" w:rsidR="00A80152" w:rsidRPr="00443556" w:rsidRDefault="00A80152" w:rsidP="00A80152">
      <w:r w:rsidRPr="00443556">
        <w:rPr>
          <w:rStyle w:val="HideTWBExt"/>
          <w:noProof w:val="0"/>
        </w:rPr>
        <w:t>&lt;/Amend&gt;</w:t>
      </w:r>
    </w:p>
    <w:p w14:paraId="1E20186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156</w:t>
      </w:r>
      <w:r w:rsidRPr="00443556">
        <w:rPr>
          <w:rStyle w:val="HideTWBExt"/>
          <w:b w:val="0"/>
          <w:noProof w:val="0"/>
          <w:lang w:val="en-GB"/>
        </w:rPr>
        <w:t>&lt;/NumAm&gt;</w:t>
      </w:r>
    </w:p>
    <w:p w14:paraId="50553CC0"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1086BF6" w14:textId="77777777" w:rsidR="00A80152" w:rsidRPr="00443556" w:rsidRDefault="00A80152" w:rsidP="00A80152">
      <w:r w:rsidRPr="00443556">
        <w:rPr>
          <w:rStyle w:val="HideTWBExt"/>
          <w:noProof w:val="0"/>
        </w:rPr>
        <w:t>&lt;/RepeatBlock-By&gt;</w:t>
      </w:r>
    </w:p>
    <w:p w14:paraId="6B22B0E1"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2CE892F6" w14:textId="77777777" w:rsidR="00A80152" w:rsidRPr="00443556" w:rsidRDefault="00A80152" w:rsidP="00A80152"/>
    <w:p w14:paraId="715ABE82"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14B6495" w14:textId="77777777" w:rsidR="00A80152" w:rsidRPr="00443556" w:rsidRDefault="00A80152" w:rsidP="00A80152">
      <w:pPr>
        <w:pStyle w:val="NormalBold"/>
      </w:pPr>
      <w:r w:rsidRPr="00443556">
        <w:rPr>
          <w:rStyle w:val="HideTWBExt"/>
          <w:b w:val="0"/>
          <w:noProof w:val="0"/>
        </w:rPr>
        <w:t>&lt;Article&gt;</w:t>
      </w:r>
      <w:r w:rsidRPr="00443556">
        <w:t>Annex I – paragraph 12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7DDE214" w14:textId="77777777" w:rsidTr="00A80152">
        <w:trPr>
          <w:jc w:val="center"/>
        </w:trPr>
        <w:tc>
          <w:tcPr>
            <w:tcW w:w="9752" w:type="dxa"/>
            <w:gridSpan w:val="2"/>
          </w:tcPr>
          <w:p w14:paraId="045E7C94" w14:textId="77777777" w:rsidR="00A80152" w:rsidRPr="00443556" w:rsidRDefault="00A80152" w:rsidP="00A80152">
            <w:pPr>
              <w:keepNext/>
            </w:pPr>
          </w:p>
        </w:tc>
      </w:tr>
      <w:tr w:rsidR="00A80152" w:rsidRPr="00443556" w14:paraId="558A9F99" w14:textId="77777777" w:rsidTr="00A80152">
        <w:trPr>
          <w:jc w:val="center"/>
        </w:trPr>
        <w:tc>
          <w:tcPr>
            <w:tcW w:w="4876" w:type="dxa"/>
          </w:tcPr>
          <w:p w14:paraId="5636E877"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380F6D9" w14:textId="77777777" w:rsidR="00A80152" w:rsidRPr="00443556" w:rsidRDefault="00A80152" w:rsidP="00A80152">
            <w:pPr>
              <w:pStyle w:val="ColumnHeading"/>
              <w:keepNext/>
              <w:rPr>
                <w:lang w:val="en-GB"/>
              </w:rPr>
            </w:pPr>
            <w:r w:rsidRPr="00443556">
              <w:rPr>
                <w:lang w:val="en-GB"/>
              </w:rPr>
              <w:t>Amendment</w:t>
            </w:r>
          </w:p>
        </w:tc>
      </w:tr>
      <w:tr w:rsidR="00A80152" w:rsidRPr="00443556" w14:paraId="7763BC48" w14:textId="77777777" w:rsidTr="00A80152">
        <w:trPr>
          <w:jc w:val="center"/>
        </w:trPr>
        <w:tc>
          <w:tcPr>
            <w:tcW w:w="4876" w:type="dxa"/>
          </w:tcPr>
          <w:p w14:paraId="42199656" w14:textId="77777777" w:rsidR="00A80152" w:rsidRPr="00443556" w:rsidRDefault="00A80152" w:rsidP="00A80152">
            <w:pPr>
              <w:pStyle w:val="Normal6"/>
              <w:rPr>
                <w:lang w:val="en-GB"/>
              </w:rPr>
            </w:pPr>
            <w:r w:rsidRPr="00443556">
              <w:rPr>
                <w:lang w:val="en-GB"/>
              </w:rPr>
              <w:t>In accordance with its compliance plan referred to in Article 6 and upon assessment by the verifier, other methods, such as direct CO</w:t>
            </w:r>
            <w:r w:rsidRPr="00443556">
              <w:rPr>
                <w:vertAlign w:val="subscript"/>
                <w:lang w:val="en-GB"/>
              </w:rPr>
              <w:t>2eq</w:t>
            </w:r>
            <w:r w:rsidRPr="00443556">
              <w:rPr>
                <w:lang w:val="en-GB"/>
              </w:rPr>
              <w:t xml:space="preserve"> measurement</w:t>
            </w:r>
            <w:r w:rsidRPr="00443556">
              <w:rPr>
                <w:b/>
                <w:i/>
              </w:rPr>
              <w:t>, laboratory testing,</w:t>
            </w:r>
            <w:r w:rsidRPr="00443556">
              <w:rPr>
                <w:lang w:val="en-GB"/>
              </w:rPr>
              <w:t xml:space="preserve"> may be used if it enhances the overall accuracy of the calculation.</w:t>
            </w:r>
          </w:p>
        </w:tc>
        <w:tc>
          <w:tcPr>
            <w:tcW w:w="4876" w:type="dxa"/>
          </w:tcPr>
          <w:p w14:paraId="6AA92E57" w14:textId="77777777" w:rsidR="00A80152" w:rsidRPr="00443556" w:rsidRDefault="00A80152" w:rsidP="00A80152">
            <w:pPr>
              <w:pStyle w:val="Normal6"/>
              <w:rPr>
                <w:szCs w:val="24"/>
                <w:lang w:val="en-GB"/>
              </w:rPr>
            </w:pPr>
            <w:r w:rsidRPr="00443556">
              <w:rPr>
                <w:lang w:val="en-GB"/>
              </w:rPr>
              <w:t>In accordance with its compliance plan referred to in Article 6 and upon assessment by the verifier, other methods, such as direct CO</w:t>
            </w:r>
            <w:r w:rsidRPr="00443556">
              <w:rPr>
                <w:vertAlign w:val="subscript"/>
                <w:lang w:val="en-GB"/>
              </w:rPr>
              <w:t>2eq</w:t>
            </w:r>
            <w:r w:rsidRPr="00443556">
              <w:rPr>
                <w:lang w:val="en-GB"/>
              </w:rPr>
              <w:t xml:space="preserve"> measurement may be used if it enhances the overall accuracy of the calculation.</w:t>
            </w:r>
          </w:p>
        </w:tc>
      </w:tr>
    </w:tbl>
    <w:p w14:paraId="483B1FF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F45889E" w14:textId="77777777" w:rsidR="00A80152" w:rsidRPr="00443556" w:rsidRDefault="00A80152" w:rsidP="00A80152">
      <w:pPr>
        <w:rPr>
          <w:rStyle w:val="HideTWBExt"/>
          <w:noProof w:val="0"/>
        </w:rPr>
      </w:pPr>
      <w:r w:rsidRPr="00443556">
        <w:rPr>
          <w:rStyle w:val="HideTWBExt"/>
          <w:noProof w:val="0"/>
        </w:rPr>
        <w:t>&lt;/Amend&gt;</w:t>
      </w:r>
    </w:p>
    <w:p w14:paraId="4996D8FC" w14:textId="77777777" w:rsidR="007F6BA3" w:rsidRPr="00443556" w:rsidRDefault="007F6BA3" w:rsidP="00A80152"/>
    <w:p w14:paraId="3B0F0F3E" w14:textId="77777777" w:rsidR="007F6BA3" w:rsidRPr="00443556" w:rsidRDefault="007F6BA3" w:rsidP="007F6BA3">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157</w:t>
      </w:r>
      <w:r w:rsidRPr="00443556">
        <w:rPr>
          <w:rStyle w:val="HideTWBExt"/>
          <w:b w:val="0"/>
          <w:noProof w:val="0"/>
          <w:lang w:val="en-GB"/>
        </w:rPr>
        <w:t>&lt;/NumAm&gt;</w:t>
      </w:r>
    </w:p>
    <w:p w14:paraId="4BC8933E" w14:textId="77777777" w:rsidR="007F6BA3" w:rsidRPr="00443556" w:rsidRDefault="007F6BA3" w:rsidP="007F6BA3">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8C58391" w14:textId="77777777" w:rsidR="007F6BA3" w:rsidRPr="00443556" w:rsidRDefault="007F6BA3" w:rsidP="007F6BA3">
      <w:r w:rsidRPr="00443556">
        <w:rPr>
          <w:rStyle w:val="HideTWBExt"/>
          <w:noProof w:val="0"/>
        </w:rPr>
        <w:t>&lt;/RepeatBlock-By&gt;</w:t>
      </w:r>
    </w:p>
    <w:p w14:paraId="7C554DE7" w14:textId="77777777" w:rsidR="007F6BA3" w:rsidRPr="00443556" w:rsidRDefault="007F6BA3" w:rsidP="007F6BA3">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6F9A9D43" w14:textId="77777777" w:rsidR="007F6BA3" w:rsidRPr="00443556" w:rsidRDefault="007F6BA3" w:rsidP="007F6BA3"/>
    <w:p w14:paraId="19900768" w14:textId="77777777" w:rsidR="007F6BA3" w:rsidRPr="00443556" w:rsidRDefault="007F6BA3" w:rsidP="007F6BA3">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578E232" w14:textId="77777777" w:rsidR="007F6BA3" w:rsidRPr="00443556" w:rsidRDefault="007F6BA3" w:rsidP="007F6BA3">
      <w:pPr>
        <w:pStyle w:val="NormalBold"/>
      </w:pPr>
      <w:r w:rsidRPr="00443556">
        <w:rPr>
          <w:rStyle w:val="HideTWBExt"/>
          <w:b w:val="0"/>
          <w:noProof w:val="0"/>
        </w:rPr>
        <w:t>&lt;Article&gt;</w:t>
      </w:r>
      <w:r w:rsidRPr="00443556">
        <w:t xml:space="preserve">Annex I – table </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2127"/>
        <w:gridCol w:w="2835"/>
        <w:gridCol w:w="3968"/>
      </w:tblGrid>
      <w:tr w:rsidR="007F6BA3" w:rsidRPr="00443556" w14:paraId="0735369C" w14:textId="77777777" w:rsidTr="007F6BA3">
        <w:trPr>
          <w:jc w:val="center"/>
        </w:trPr>
        <w:tc>
          <w:tcPr>
            <w:tcW w:w="4962" w:type="dxa"/>
            <w:gridSpan w:val="2"/>
          </w:tcPr>
          <w:p w14:paraId="498A6198" w14:textId="77777777" w:rsidR="007F6BA3" w:rsidRPr="00443556" w:rsidRDefault="007F6BA3" w:rsidP="001A5CEF">
            <w:pPr>
              <w:keepNext/>
            </w:pPr>
          </w:p>
        </w:tc>
        <w:tc>
          <w:tcPr>
            <w:tcW w:w="3968" w:type="dxa"/>
          </w:tcPr>
          <w:p w14:paraId="5CCEDE5B" w14:textId="77777777" w:rsidR="007F6BA3" w:rsidRPr="00443556" w:rsidRDefault="007F6BA3" w:rsidP="001A5CEF">
            <w:pPr>
              <w:keepNext/>
            </w:pPr>
          </w:p>
        </w:tc>
      </w:tr>
      <w:tr w:rsidR="007F6BA3" w:rsidRPr="00443556" w14:paraId="0B418AB5" w14:textId="77777777" w:rsidTr="001A5CEF">
        <w:trPr>
          <w:jc w:val="center"/>
        </w:trPr>
        <w:tc>
          <w:tcPr>
            <w:tcW w:w="8930" w:type="dxa"/>
            <w:gridSpan w:val="3"/>
          </w:tcPr>
          <w:p w14:paraId="1F7CA137" w14:textId="77777777" w:rsidR="007F6BA3" w:rsidRPr="00443556" w:rsidRDefault="007F6BA3" w:rsidP="007F6BA3">
            <w:pPr>
              <w:pStyle w:val="ColumnHeading"/>
              <w:keepNext/>
              <w:rPr>
                <w:lang w:val="en-GB"/>
              </w:rPr>
            </w:pPr>
            <w:r w:rsidRPr="00443556">
              <w:rPr>
                <w:lang w:val="en-GB"/>
              </w:rPr>
              <w:t>Text proposed by the Commission</w:t>
            </w:r>
          </w:p>
        </w:tc>
      </w:tr>
      <w:tr w:rsidR="0098144E" w:rsidRPr="00443556" w14:paraId="68337911" w14:textId="77777777" w:rsidTr="007F6BA3">
        <w:trPr>
          <w:jc w:val="center"/>
        </w:trPr>
        <w:tc>
          <w:tcPr>
            <w:tcW w:w="2127" w:type="dxa"/>
          </w:tcPr>
          <w:p w14:paraId="6C72FF6B" w14:textId="77777777" w:rsidR="0098144E" w:rsidRPr="00443556" w:rsidRDefault="0098144E" w:rsidP="001A5CEF">
            <w:pPr>
              <w:pStyle w:val="Normal6"/>
              <w:rPr>
                <w:lang w:val="en-GB"/>
              </w:rPr>
            </w:pPr>
            <w:r w:rsidRPr="00443556">
              <w:rPr>
                <w:lang w:val="en-GB"/>
              </w:rPr>
              <w:t>Fuels Class</w:t>
            </w:r>
          </w:p>
        </w:tc>
        <w:tc>
          <w:tcPr>
            <w:tcW w:w="2835" w:type="dxa"/>
          </w:tcPr>
          <w:p w14:paraId="12BD9885" w14:textId="77777777" w:rsidR="0098144E" w:rsidRPr="00443556" w:rsidRDefault="0098144E" w:rsidP="001A5CEF">
            <w:pPr>
              <w:pStyle w:val="Normal6"/>
              <w:rPr>
                <w:szCs w:val="24"/>
                <w:lang w:val="en-GB"/>
              </w:rPr>
            </w:pPr>
            <w:r w:rsidRPr="00443556">
              <w:rPr>
                <w:szCs w:val="24"/>
                <w:lang w:val="en-GB"/>
              </w:rPr>
              <w:t>WtT</w:t>
            </w:r>
          </w:p>
        </w:tc>
        <w:tc>
          <w:tcPr>
            <w:tcW w:w="3968" w:type="dxa"/>
          </w:tcPr>
          <w:p w14:paraId="0E90E87B" w14:textId="77777777" w:rsidR="0098144E" w:rsidRPr="00443556" w:rsidRDefault="0098144E" w:rsidP="007F6BA3">
            <w:pPr>
              <w:pStyle w:val="Normal6"/>
              <w:rPr>
                <w:szCs w:val="24"/>
                <w:lang w:val="en-GB"/>
              </w:rPr>
            </w:pPr>
            <w:r w:rsidRPr="00443556">
              <w:rPr>
                <w:szCs w:val="24"/>
                <w:lang w:val="en-GB"/>
              </w:rPr>
              <w:t>TtW</w:t>
            </w:r>
          </w:p>
        </w:tc>
      </w:tr>
      <w:tr w:rsidR="007F6BA3" w:rsidRPr="00443556" w14:paraId="1F8814FD" w14:textId="77777777" w:rsidTr="007F6BA3">
        <w:trPr>
          <w:jc w:val="center"/>
        </w:trPr>
        <w:tc>
          <w:tcPr>
            <w:tcW w:w="2127" w:type="dxa"/>
          </w:tcPr>
          <w:p w14:paraId="19B87ED5" w14:textId="77777777" w:rsidR="007F6BA3" w:rsidRPr="00443556" w:rsidRDefault="007F6BA3" w:rsidP="001A5CEF">
            <w:pPr>
              <w:pStyle w:val="Normal6"/>
              <w:rPr>
                <w:lang w:val="en-GB"/>
              </w:rPr>
            </w:pPr>
            <w:r w:rsidRPr="00443556">
              <w:rPr>
                <w:lang w:val="en-GB"/>
              </w:rPr>
              <w:t>Fossil</w:t>
            </w:r>
          </w:p>
        </w:tc>
        <w:tc>
          <w:tcPr>
            <w:tcW w:w="2835" w:type="dxa"/>
          </w:tcPr>
          <w:p w14:paraId="55E67C4E" w14:textId="77777777" w:rsidR="007F6BA3" w:rsidRPr="00443556" w:rsidRDefault="007F6BA3" w:rsidP="001A5CEF">
            <w:pPr>
              <w:pStyle w:val="Normal6"/>
              <w:rPr>
                <w:szCs w:val="24"/>
                <w:lang w:val="en-GB"/>
              </w:rPr>
            </w:pPr>
            <w:r w:rsidRPr="00443556">
              <w:rPr>
                <w:szCs w:val="24"/>
                <w:lang w:val="en-GB"/>
              </w:rPr>
              <w:t>Default values shall be used as provided in Table 1 of this Regulation</w:t>
            </w:r>
          </w:p>
        </w:tc>
        <w:tc>
          <w:tcPr>
            <w:tcW w:w="3968" w:type="dxa"/>
          </w:tcPr>
          <w:p w14:paraId="063BAEC1" w14:textId="77777777" w:rsidR="007F6BA3" w:rsidRPr="00443556" w:rsidRDefault="007F6BA3" w:rsidP="007F6BA3">
            <w:pPr>
              <w:pStyle w:val="Normal6"/>
              <w:rPr>
                <w:szCs w:val="24"/>
                <w:lang w:val="en-GB"/>
              </w:rPr>
            </w:pPr>
            <w:r w:rsidRPr="00443556">
              <w:rPr>
                <w:szCs w:val="24"/>
                <w:lang w:val="en-GB"/>
              </w:rPr>
              <w:t>MRV Regulation CO2 carbon factors shall be used for fuels for which such factor is provided</w:t>
            </w:r>
          </w:p>
          <w:p w14:paraId="3AABE39A" w14:textId="77777777" w:rsidR="007F6BA3" w:rsidRPr="00443556" w:rsidRDefault="007F6BA3" w:rsidP="007F6BA3">
            <w:pPr>
              <w:pStyle w:val="Normal6"/>
              <w:rPr>
                <w:szCs w:val="24"/>
                <w:lang w:val="en-GB"/>
              </w:rPr>
            </w:pPr>
            <w:r w:rsidRPr="00443556">
              <w:rPr>
                <w:szCs w:val="24"/>
                <w:lang w:val="en-GB"/>
              </w:rPr>
              <w:t>For all other emissions factors, default values can be used as provided in Table 1 of this Regulation, alternatively</w:t>
            </w:r>
          </w:p>
          <w:p w14:paraId="6F475B57" w14:textId="77777777" w:rsidR="007F6BA3" w:rsidRPr="00443556" w:rsidRDefault="007F6BA3" w:rsidP="007F6BA3">
            <w:pPr>
              <w:pStyle w:val="Normal6"/>
              <w:rPr>
                <w:szCs w:val="24"/>
                <w:lang w:val="en-GB"/>
              </w:rPr>
            </w:pPr>
            <w:r w:rsidRPr="00443556">
              <w:rPr>
                <w:szCs w:val="24"/>
                <w:lang w:val="en-GB"/>
              </w:rPr>
              <w:t xml:space="preserve">Certified values by mean of </w:t>
            </w:r>
            <w:r w:rsidRPr="00443556">
              <w:rPr>
                <w:b/>
                <w:i/>
                <w:szCs w:val="24"/>
                <w:lang w:val="en-GB"/>
              </w:rPr>
              <w:t>laboratory testing</w:t>
            </w:r>
            <w:r w:rsidRPr="00443556">
              <w:rPr>
                <w:szCs w:val="24"/>
                <w:lang w:val="en-GB"/>
              </w:rPr>
              <w:t xml:space="preserve"> or direct emissions measurements</w:t>
            </w:r>
          </w:p>
        </w:tc>
      </w:tr>
      <w:tr w:rsidR="007F6BA3" w:rsidRPr="00443556" w14:paraId="0A22A476" w14:textId="77777777" w:rsidTr="007F6BA3">
        <w:trPr>
          <w:jc w:val="center"/>
        </w:trPr>
        <w:tc>
          <w:tcPr>
            <w:tcW w:w="2127" w:type="dxa"/>
          </w:tcPr>
          <w:p w14:paraId="4299F578" w14:textId="77777777" w:rsidR="007F6BA3" w:rsidRPr="00443556" w:rsidRDefault="007F6BA3" w:rsidP="007F6BA3">
            <w:pPr>
              <w:pStyle w:val="Normal6"/>
              <w:rPr>
                <w:lang w:val="en-GB"/>
              </w:rPr>
            </w:pPr>
            <w:r w:rsidRPr="00443556">
              <w:rPr>
                <w:lang w:val="en-GB"/>
              </w:rPr>
              <w:t>Sustainable Renewable Fuels</w:t>
            </w:r>
          </w:p>
          <w:p w14:paraId="276AC1FB" w14:textId="77777777" w:rsidR="007F6BA3" w:rsidRPr="00443556" w:rsidRDefault="007F6BA3" w:rsidP="007F6BA3">
            <w:pPr>
              <w:pStyle w:val="Normal6"/>
              <w:rPr>
                <w:lang w:val="en-GB"/>
              </w:rPr>
            </w:pPr>
            <w:r w:rsidRPr="00443556">
              <w:rPr>
                <w:lang w:val="en-GB"/>
              </w:rPr>
              <w:t>(Bio Liquids, Bio Gases, e-Fuels)</w:t>
            </w:r>
          </w:p>
        </w:tc>
        <w:tc>
          <w:tcPr>
            <w:tcW w:w="2835" w:type="dxa"/>
          </w:tcPr>
          <w:p w14:paraId="45A0754D" w14:textId="77777777" w:rsidR="007F6BA3" w:rsidRPr="00443556" w:rsidRDefault="007F6BA3" w:rsidP="007F6BA3">
            <w:pPr>
              <w:pStyle w:val="Normal6"/>
              <w:rPr>
                <w:szCs w:val="24"/>
                <w:lang w:val="en-GB"/>
              </w:rPr>
            </w:pPr>
            <w:r w:rsidRPr="00443556">
              <w:rPr>
                <w:szCs w:val="24"/>
                <w:lang w:val="en-GB"/>
              </w:rPr>
              <w:t>CO2eq values as provided in RED II (without combustion) can be used for all fuels whose pathways are included in RED II, alternatively</w:t>
            </w:r>
          </w:p>
          <w:p w14:paraId="37C0F0E0" w14:textId="77777777" w:rsidR="007F6BA3" w:rsidRPr="00443556" w:rsidRDefault="007F6BA3" w:rsidP="007F6BA3">
            <w:pPr>
              <w:pStyle w:val="Normal6"/>
              <w:rPr>
                <w:szCs w:val="24"/>
                <w:lang w:val="en-GB"/>
              </w:rPr>
            </w:pPr>
            <w:r w:rsidRPr="00443556">
              <w:rPr>
                <w:szCs w:val="24"/>
                <w:lang w:val="en-GB"/>
              </w:rPr>
              <w:t>RED II approved certification scheme can be used</w:t>
            </w:r>
          </w:p>
        </w:tc>
        <w:tc>
          <w:tcPr>
            <w:tcW w:w="3968" w:type="dxa"/>
          </w:tcPr>
          <w:p w14:paraId="7FE59C69" w14:textId="77777777" w:rsidR="007F6BA3" w:rsidRPr="00443556" w:rsidRDefault="007F6BA3" w:rsidP="007F6BA3">
            <w:pPr>
              <w:pStyle w:val="Normal6"/>
              <w:rPr>
                <w:szCs w:val="24"/>
                <w:lang w:val="en-GB"/>
              </w:rPr>
            </w:pPr>
            <w:r w:rsidRPr="00443556">
              <w:rPr>
                <w:szCs w:val="24"/>
                <w:lang w:val="en-GB"/>
              </w:rPr>
              <w:t>Emissions factors, default values can be used as provided in Table 1 of this Regulation, alternatively</w:t>
            </w:r>
          </w:p>
          <w:p w14:paraId="26AE5C96" w14:textId="77777777" w:rsidR="007F6BA3" w:rsidRPr="00443556" w:rsidRDefault="007F6BA3" w:rsidP="007F6BA3">
            <w:pPr>
              <w:pStyle w:val="Normal6"/>
              <w:rPr>
                <w:szCs w:val="24"/>
                <w:lang w:val="en-GB"/>
              </w:rPr>
            </w:pPr>
            <w:r w:rsidRPr="00443556">
              <w:rPr>
                <w:szCs w:val="24"/>
                <w:lang w:val="en-GB"/>
              </w:rPr>
              <w:t xml:space="preserve">Certified values by mean of </w:t>
            </w:r>
            <w:r w:rsidRPr="00443556">
              <w:rPr>
                <w:b/>
                <w:i/>
                <w:szCs w:val="24"/>
                <w:lang w:val="en-GB"/>
              </w:rPr>
              <w:t>laboratory testing or</w:t>
            </w:r>
            <w:r w:rsidRPr="00443556">
              <w:rPr>
                <w:szCs w:val="24"/>
                <w:lang w:val="en-GB"/>
              </w:rPr>
              <w:t xml:space="preserve"> direct emissions measurements.</w:t>
            </w:r>
          </w:p>
        </w:tc>
      </w:tr>
      <w:tr w:rsidR="007F6BA3" w:rsidRPr="00443556" w14:paraId="36CAF75E" w14:textId="77777777" w:rsidTr="007F6BA3">
        <w:trPr>
          <w:jc w:val="center"/>
        </w:trPr>
        <w:tc>
          <w:tcPr>
            <w:tcW w:w="2127" w:type="dxa"/>
          </w:tcPr>
          <w:p w14:paraId="6E0BFEA8" w14:textId="77777777" w:rsidR="007F6BA3" w:rsidRPr="00443556" w:rsidRDefault="007F6BA3" w:rsidP="007F6BA3">
            <w:pPr>
              <w:pStyle w:val="Normal6"/>
              <w:rPr>
                <w:lang w:val="en-GB"/>
              </w:rPr>
            </w:pPr>
            <w:r w:rsidRPr="00443556">
              <w:rPr>
                <w:lang w:val="en-GB"/>
              </w:rPr>
              <w:t>Others (including electricity)</w:t>
            </w:r>
          </w:p>
        </w:tc>
        <w:tc>
          <w:tcPr>
            <w:tcW w:w="2835" w:type="dxa"/>
          </w:tcPr>
          <w:p w14:paraId="5D357149" w14:textId="77777777" w:rsidR="007F6BA3" w:rsidRPr="00443556" w:rsidRDefault="007F6BA3" w:rsidP="007F6BA3">
            <w:pPr>
              <w:pStyle w:val="Normal6"/>
              <w:rPr>
                <w:szCs w:val="24"/>
                <w:lang w:val="en-GB"/>
              </w:rPr>
            </w:pPr>
            <w:r w:rsidRPr="00443556">
              <w:rPr>
                <w:szCs w:val="24"/>
                <w:lang w:val="en-GB"/>
              </w:rPr>
              <w:t>CO2eq values as provided in RED II (without combustion) can be used for all fuels whose pathways are included in RED II, alternatively</w:t>
            </w:r>
          </w:p>
          <w:p w14:paraId="6647D9E7" w14:textId="77777777" w:rsidR="007F6BA3" w:rsidRPr="00443556" w:rsidRDefault="007F6BA3" w:rsidP="007F6BA3">
            <w:pPr>
              <w:pStyle w:val="Normal6"/>
              <w:rPr>
                <w:szCs w:val="24"/>
                <w:lang w:val="en-GB"/>
              </w:rPr>
            </w:pPr>
            <w:r w:rsidRPr="00443556">
              <w:rPr>
                <w:szCs w:val="24"/>
                <w:lang w:val="en-GB"/>
              </w:rPr>
              <w:t>RED II approved certification scheme can be used</w:t>
            </w:r>
          </w:p>
        </w:tc>
        <w:tc>
          <w:tcPr>
            <w:tcW w:w="3968" w:type="dxa"/>
          </w:tcPr>
          <w:p w14:paraId="6D7F71B2" w14:textId="77777777" w:rsidR="007F6BA3" w:rsidRPr="00443556" w:rsidRDefault="007F6BA3" w:rsidP="007F6BA3">
            <w:pPr>
              <w:pStyle w:val="Normal6"/>
              <w:rPr>
                <w:szCs w:val="24"/>
                <w:lang w:val="en-GB"/>
              </w:rPr>
            </w:pPr>
            <w:r w:rsidRPr="00443556">
              <w:rPr>
                <w:szCs w:val="24"/>
                <w:lang w:val="en-GB"/>
              </w:rPr>
              <w:t>Emissions factors, default values can be used as provided in Table 1 of this Regulation, alternatively</w:t>
            </w:r>
          </w:p>
          <w:p w14:paraId="4D39A064" w14:textId="77777777" w:rsidR="007F6BA3" w:rsidRPr="00443556" w:rsidRDefault="007F6BA3" w:rsidP="004B5016">
            <w:pPr>
              <w:pStyle w:val="Normal6"/>
              <w:rPr>
                <w:szCs w:val="24"/>
                <w:lang w:val="en-GB"/>
              </w:rPr>
            </w:pPr>
            <w:r w:rsidRPr="00443556">
              <w:rPr>
                <w:szCs w:val="24"/>
                <w:lang w:val="en-GB"/>
              </w:rPr>
              <w:t xml:space="preserve">Certified values by mean of </w:t>
            </w:r>
            <w:r w:rsidR="002D02E4" w:rsidRPr="00443556">
              <w:rPr>
                <w:b/>
                <w:i/>
                <w:szCs w:val="24"/>
                <w:lang w:val="en-GB"/>
              </w:rPr>
              <w:t>laboratory testing or</w:t>
            </w:r>
            <w:r w:rsidR="002D02E4" w:rsidRPr="00443556">
              <w:rPr>
                <w:szCs w:val="24"/>
                <w:lang w:val="en-GB"/>
              </w:rPr>
              <w:t xml:space="preserve"> </w:t>
            </w:r>
            <w:r w:rsidRPr="00443556">
              <w:rPr>
                <w:szCs w:val="24"/>
                <w:lang w:val="en-GB"/>
              </w:rPr>
              <w:t>direct emissions measurements.</w:t>
            </w:r>
          </w:p>
        </w:tc>
      </w:tr>
      <w:tr w:rsidR="007F6BA3" w:rsidRPr="00443556" w14:paraId="52000AB5" w14:textId="77777777" w:rsidTr="007F6BA3">
        <w:trPr>
          <w:jc w:val="center"/>
        </w:trPr>
        <w:tc>
          <w:tcPr>
            <w:tcW w:w="2127" w:type="dxa"/>
          </w:tcPr>
          <w:p w14:paraId="23809F3A" w14:textId="77777777" w:rsidR="007F6BA3" w:rsidRPr="00443556" w:rsidRDefault="007F6BA3" w:rsidP="007F6BA3">
            <w:pPr>
              <w:pStyle w:val="Normal6"/>
              <w:rPr>
                <w:lang w:val="en-GB"/>
              </w:rPr>
            </w:pPr>
          </w:p>
        </w:tc>
        <w:tc>
          <w:tcPr>
            <w:tcW w:w="2835" w:type="dxa"/>
          </w:tcPr>
          <w:p w14:paraId="186931E4" w14:textId="77777777" w:rsidR="007F6BA3" w:rsidRPr="00443556" w:rsidRDefault="007F6BA3" w:rsidP="007F6BA3">
            <w:pPr>
              <w:pStyle w:val="Normal6"/>
              <w:rPr>
                <w:szCs w:val="24"/>
                <w:lang w:val="en-GB"/>
              </w:rPr>
            </w:pPr>
          </w:p>
        </w:tc>
        <w:tc>
          <w:tcPr>
            <w:tcW w:w="3968" w:type="dxa"/>
          </w:tcPr>
          <w:p w14:paraId="16ABA5B0" w14:textId="77777777" w:rsidR="007F6BA3" w:rsidRPr="00443556" w:rsidRDefault="007F6BA3" w:rsidP="007F6BA3">
            <w:pPr>
              <w:pStyle w:val="Normal6"/>
              <w:rPr>
                <w:szCs w:val="24"/>
                <w:lang w:val="en-GB"/>
              </w:rPr>
            </w:pPr>
          </w:p>
        </w:tc>
      </w:tr>
      <w:tr w:rsidR="007F6BA3" w:rsidRPr="00443556" w14:paraId="474B04EA" w14:textId="77777777" w:rsidTr="001A5CEF">
        <w:trPr>
          <w:jc w:val="center"/>
        </w:trPr>
        <w:tc>
          <w:tcPr>
            <w:tcW w:w="8930" w:type="dxa"/>
            <w:gridSpan w:val="3"/>
          </w:tcPr>
          <w:p w14:paraId="66A79D50" w14:textId="77777777" w:rsidR="007F6BA3" w:rsidRPr="00443556" w:rsidRDefault="007F6BA3" w:rsidP="001A5CEF">
            <w:pPr>
              <w:pStyle w:val="ColumnHeading"/>
              <w:keepNext/>
              <w:rPr>
                <w:lang w:val="en-GB"/>
              </w:rPr>
            </w:pPr>
            <w:r w:rsidRPr="00443556">
              <w:rPr>
                <w:lang w:val="en-GB"/>
              </w:rPr>
              <w:t>Amendment</w:t>
            </w:r>
          </w:p>
        </w:tc>
      </w:tr>
      <w:tr w:rsidR="0098144E" w:rsidRPr="00443556" w14:paraId="574AA3B8" w14:textId="77777777" w:rsidTr="000E6578">
        <w:trPr>
          <w:jc w:val="center"/>
        </w:trPr>
        <w:tc>
          <w:tcPr>
            <w:tcW w:w="2127" w:type="dxa"/>
          </w:tcPr>
          <w:p w14:paraId="240872B4" w14:textId="77777777" w:rsidR="0098144E" w:rsidRPr="00443556" w:rsidRDefault="0098144E" w:rsidP="000E6578">
            <w:pPr>
              <w:pStyle w:val="Normal6"/>
              <w:rPr>
                <w:lang w:val="en-GB"/>
              </w:rPr>
            </w:pPr>
            <w:r w:rsidRPr="00443556">
              <w:rPr>
                <w:lang w:val="en-GB"/>
              </w:rPr>
              <w:t>Fuels Class</w:t>
            </w:r>
          </w:p>
        </w:tc>
        <w:tc>
          <w:tcPr>
            <w:tcW w:w="2835" w:type="dxa"/>
          </w:tcPr>
          <w:p w14:paraId="73253A3B" w14:textId="77777777" w:rsidR="0098144E" w:rsidRPr="00443556" w:rsidRDefault="0098144E" w:rsidP="000E6578">
            <w:pPr>
              <w:pStyle w:val="Normal6"/>
              <w:rPr>
                <w:szCs w:val="24"/>
                <w:lang w:val="en-GB"/>
              </w:rPr>
            </w:pPr>
            <w:r w:rsidRPr="00443556">
              <w:rPr>
                <w:szCs w:val="24"/>
                <w:lang w:val="en-GB"/>
              </w:rPr>
              <w:t>WtT</w:t>
            </w:r>
          </w:p>
        </w:tc>
        <w:tc>
          <w:tcPr>
            <w:tcW w:w="3968" w:type="dxa"/>
          </w:tcPr>
          <w:p w14:paraId="7637D747" w14:textId="77777777" w:rsidR="0098144E" w:rsidRPr="00443556" w:rsidRDefault="0098144E" w:rsidP="000E6578">
            <w:pPr>
              <w:pStyle w:val="Normal6"/>
              <w:rPr>
                <w:szCs w:val="24"/>
                <w:lang w:val="en-GB"/>
              </w:rPr>
            </w:pPr>
            <w:r w:rsidRPr="00443556">
              <w:rPr>
                <w:szCs w:val="24"/>
                <w:lang w:val="en-GB"/>
              </w:rPr>
              <w:t>TtW</w:t>
            </w:r>
          </w:p>
        </w:tc>
      </w:tr>
      <w:tr w:rsidR="007F6BA3" w:rsidRPr="00443556" w14:paraId="22AEE9D6" w14:textId="77777777" w:rsidTr="001A5CEF">
        <w:trPr>
          <w:jc w:val="center"/>
        </w:trPr>
        <w:tc>
          <w:tcPr>
            <w:tcW w:w="2127" w:type="dxa"/>
          </w:tcPr>
          <w:p w14:paraId="6577BD75" w14:textId="77777777" w:rsidR="007F6BA3" w:rsidRPr="00443556" w:rsidRDefault="007F6BA3" w:rsidP="001A5CEF">
            <w:pPr>
              <w:pStyle w:val="Normal6"/>
              <w:rPr>
                <w:lang w:val="en-GB"/>
              </w:rPr>
            </w:pPr>
            <w:r w:rsidRPr="00443556">
              <w:rPr>
                <w:lang w:val="en-GB"/>
              </w:rPr>
              <w:t>Fossil</w:t>
            </w:r>
          </w:p>
        </w:tc>
        <w:tc>
          <w:tcPr>
            <w:tcW w:w="2835" w:type="dxa"/>
          </w:tcPr>
          <w:p w14:paraId="3DAC15C2" w14:textId="77777777" w:rsidR="007F6BA3" w:rsidRPr="00443556" w:rsidRDefault="007F6BA3" w:rsidP="001A5CEF">
            <w:pPr>
              <w:pStyle w:val="Normal6"/>
              <w:rPr>
                <w:szCs w:val="24"/>
                <w:lang w:val="en-GB"/>
              </w:rPr>
            </w:pPr>
            <w:r w:rsidRPr="00443556">
              <w:rPr>
                <w:szCs w:val="24"/>
                <w:lang w:val="en-GB"/>
              </w:rPr>
              <w:t>Default values shall be used as provided in Table 1 of this Regulation</w:t>
            </w:r>
            <w:r w:rsidR="004B5016" w:rsidRPr="00443556">
              <w:rPr>
                <w:szCs w:val="24"/>
                <w:lang w:val="en-GB"/>
              </w:rPr>
              <w:t xml:space="preserve"> </w:t>
            </w:r>
            <w:r w:rsidR="002D02E4" w:rsidRPr="00443556">
              <w:rPr>
                <w:b/>
                <w:i/>
                <w:szCs w:val="24"/>
                <w:lang w:val="en-GB"/>
              </w:rPr>
              <w:t xml:space="preserve">unless actual </w:t>
            </w:r>
            <w:r w:rsidR="004B5016" w:rsidRPr="00443556">
              <w:rPr>
                <w:b/>
                <w:i/>
                <w:szCs w:val="24"/>
                <w:lang w:val="en-GB"/>
              </w:rPr>
              <w:t>values can be provided by means of certification or direct emissions measurements</w:t>
            </w:r>
          </w:p>
        </w:tc>
        <w:tc>
          <w:tcPr>
            <w:tcW w:w="3968" w:type="dxa"/>
          </w:tcPr>
          <w:p w14:paraId="0DCB8EAB" w14:textId="77777777" w:rsidR="007F6BA3" w:rsidRPr="00443556" w:rsidRDefault="007F6BA3" w:rsidP="001A5CEF">
            <w:pPr>
              <w:pStyle w:val="Normal6"/>
              <w:rPr>
                <w:szCs w:val="24"/>
                <w:lang w:val="en-GB"/>
              </w:rPr>
            </w:pPr>
            <w:r w:rsidRPr="00443556">
              <w:rPr>
                <w:szCs w:val="24"/>
                <w:lang w:val="en-GB"/>
              </w:rPr>
              <w:t>MRV Regulation CO2 carbon factors shall be used for fuels for which such factor is provided</w:t>
            </w:r>
          </w:p>
          <w:p w14:paraId="552CEBC5" w14:textId="77777777" w:rsidR="007F6BA3" w:rsidRPr="00443556" w:rsidRDefault="007F6BA3" w:rsidP="001A5CEF">
            <w:pPr>
              <w:pStyle w:val="Normal6"/>
              <w:rPr>
                <w:szCs w:val="24"/>
                <w:lang w:val="en-GB"/>
              </w:rPr>
            </w:pPr>
            <w:r w:rsidRPr="00443556">
              <w:rPr>
                <w:szCs w:val="24"/>
                <w:lang w:val="en-GB"/>
              </w:rPr>
              <w:t>For all other emissions factors, default values can be used as provided in Table 1 of this Regulation, alternatively</w:t>
            </w:r>
          </w:p>
          <w:p w14:paraId="375DC081" w14:textId="77777777" w:rsidR="007F6BA3" w:rsidRPr="00443556" w:rsidRDefault="007F6BA3" w:rsidP="004B5016">
            <w:pPr>
              <w:pStyle w:val="Normal6"/>
              <w:rPr>
                <w:szCs w:val="24"/>
                <w:lang w:val="en-GB"/>
              </w:rPr>
            </w:pPr>
            <w:r w:rsidRPr="00443556">
              <w:rPr>
                <w:szCs w:val="24"/>
                <w:lang w:val="en-GB"/>
              </w:rPr>
              <w:t>Certified values by mean of direct emissions measurements</w:t>
            </w:r>
          </w:p>
        </w:tc>
      </w:tr>
      <w:tr w:rsidR="007F6BA3" w:rsidRPr="00443556" w14:paraId="4CF8662C" w14:textId="77777777" w:rsidTr="001A5CEF">
        <w:trPr>
          <w:jc w:val="center"/>
        </w:trPr>
        <w:tc>
          <w:tcPr>
            <w:tcW w:w="2127" w:type="dxa"/>
          </w:tcPr>
          <w:p w14:paraId="2B4D6978" w14:textId="77777777" w:rsidR="007F6BA3" w:rsidRPr="00443556" w:rsidRDefault="007F6BA3" w:rsidP="001A5CEF">
            <w:pPr>
              <w:pStyle w:val="Normal6"/>
              <w:rPr>
                <w:lang w:val="en-GB"/>
              </w:rPr>
            </w:pPr>
            <w:r w:rsidRPr="00443556">
              <w:rPr>
                <w:lang w:val="en-GB"/>
              </w:rPr>
              <w:t>Sustainable Renewable Fuels</w:t>
            </w:r>
          </w:p>
          <w:p w14:paraId="53D3F94F" w14:textId="77777777" w:rsidR="007F6BA3" w:rsidRPr="00443556" w:rsidRDefault="007F6BA3" w:rsidP="001A5CEF">
            <w:pPr>
              <w:pStyle w:val="Normal6"/>
              <w:rPr>
                <w:lang w:val="en-GB"/>
              </w:rPr>
            </w:pPr>
            <w:r w:rsidRPr="00443556">
              <w:rPr>
                <w:lang w:val="en-GB"/>
              </w:rPr>
              <w:t>(Bio Liquids, Bio Gases, e-Fuels)</w:t>
            </w:r>
          </w:p>
        </w:tc>
        <w:tc>
          <w:tcPr>
            <w:tcW w:w="2835" w:type="dxa"/>
          </w:tcPr>
          <w:p w14:paraId="061027F1" w14:textId="77777777" w:rsidR="007F6BA3" w:rsidRPr="00443556" w:rsidRDefault="007F6BA3" w:rsidP="001A5CEF">
            <w:pPr>
              <w:pStyle w:val="Normal6"/>
              <w:rPr>
                <w:szCs w:val="24"/>
                <w:lang w:val="en-GB"/>
              </w:rPr>
            </w:pPr>
            <w:r w:rsidRPr="00443556">
              <w:rPr>
                <w:szCs w:val="24"/>
                <w:lang w:val="en-GB"/>
              </w:rPr>
              <w:t>CO2eq values as provided in RED II (without combustion) can be used for all fuels whose pathways are included in RED II, alternatively</w:t>
            </w:r>
          </w:p>
          <w:p w14:paraId="34D8ECAB" w14:textId="77777777" w:rsidR="007F6BA3" w:rsidRPr="00443556" w:rsidRDefault="007F6BA3" w:rsidP="001A5CEF">
            <w:pPr>
              <w:pStyle w:val="Normal6"/>
              <w:rPr>
                <w:szCs w:val="24"/>
                <w:lang w:val="en-GB"/>
              </w:rPr>
            </w:pPr>
            <w:r w:rsidRPr="00443556">
              <w:rPr>
                <w:szCs w:val="24"/>
                <w:lang w:val="en-GB"/>
              </w:rPr>
              <w:t xml:space="preserve">RED II approved certification scheme </w:t>
            </w:r>
            <w:r w:rsidR="004B5016" w:rsidRPr="00443556">
              <w:rPr>
                <w:b/>
                <w:i/>
                <w:szCs w:val="24"/>
                <w:lang w:val="en-GB"/>
              </w:rPr>
              <w:t>or direct emissions measurements</w:t>
            </w:r>
            <w:r w:rsidR="004B5016" w:rsidRPr="00443556">
              <w:rPr>
                <w:szCs w:val="24"/>
                <w:lang w:val="en-GB"/>
              </w:rPr>
              <w:t xml:space="preserve"> </w:t>
            </w:r>
            <w:r w:rsidRPr="00443556">
              <w:rPr>
                <w:szCs w:val="24"/>
                <w:lang w:val="en-GB"/>
              </w:rPr>
              <w:t>can be used</w:t>
            </w:r>
          </w:p>
        </w:tc>
        <w:tc>
          <w:tcPr>
            <w:tcW w:w="3968" w:type="dxa"/>
          </w:tcPr>
          <w:p w14:paraId="00FC24BB" w14:textId="77777777" w:rsidR="007F6BA3" w:rsidRPr="00443556" w:rsidRDefault="007F6BA3" w:rsidP="001A5CEF">
            <w:pPr>
              <w:pStyle w:val="Normal6"/>
              <w:rPr>
                <w:szCs w:val="24"/>
                <w:lang w:val="en-GB"/>
              </w:rPr>
            </w:pPr>
            <w:r w:rsidRPr="00443556">
              <w:rPr>
                <w:szCs w:val="24"/>
                <w:lang w:val="en-GB"/>
              </w:rPr>
              <w:t>Emissions factors, default values can be used as provided in Table 1 of this Regulation, alternatively</w:t>
            </w:r>
          </w:p>
          <w:p w14:paraId="6419CDC8" w14:textId="77777777" w:rsidR="007F6BA3" w:rsidRPr="00443556" w:rsidRDefault="007F6BA3" w:rsidP="004B5016">
            <w:pPr>
              <w:pStyle w:val="Normal6"/>
              <w:rPr>
                <w:szCs w:val="24"/>
                <w:lang w:val="en-GB"/>
              </w:rPr>
            </w:pPr>
            <w:r w:rsidRPr="00443556">
              <w:rPr>
                <w:szCs w:val="24"/>
                <w:lang w:val="en-GB"/>
              </w:rPr>
              <w:t>Certified values by mean of direct emissions measurements.</w:t>
            </w:r>
          </w:p>
        </w:tc>
      </w:tr>
      <w:tr w:rsidR="007F6BA3" w:rsidRPr="00443556" w14:paraId="4EFC2B77" w14:textId="77777777" w:rsidTr="001A5CEF">
        <w:trPr>
          <w:jc w:val="center"/>
        </w:trPr>
        <w:tc>
          <w:tcPr>
            <w:tcW w:w="2127" w:type="dxa"/>
          </w:tcPr>
          <w:p w14:paraId="7074763B" w14:textId="77777777" w:rsidR="007F6BA3" w:rsidRPr="00443556" w:rsidRDefault="007F6BA3" w:rsidP="001A5CEF">
            <w:pPr>
              <w:pStyle w:val="Normal6"/>
              <w:rPr>
                <w:lang w:val="en-GB"/>
              </w:rPr>
            </w:pPr>
            <w:r w:rsidRPr="00443556">
              <w:rPr>
                <w:lang w:val="en-GB"/>
              </w:rPr>
              <w:t>Others (including electricity)</w:t>
            </w:r>
          </w:p>
        </w:tc>
        <w:tc>
          <w:tcPr>
            <w:tcW w:w="2835" w:type="dxa"/>
          </w:tcPr>
          <w:p w14:paraId="3EE8A3E1" w14:textId="77777777" w:rsidR="007F6BA3" w:rsidRPr="00443556" w:rsidRDefault="007F6BA3" w:rsidP="001A5CEF">
            <w:pPr>
              <w:pStyle w:val="Normal6"/>
              <w:rPr>
                <w:szCs w:val="24"/>
                <w:lang w:val="en-GB"/>
              </w:rPr>
            </w:pPr>
            <w:r w:rsidRPr="00443556">
              <w:rPr>
                <w:szCs w:val="24"/>
                <w:lang w:val="en-GB"/>
              </w:rPr>
              <w:t>CO2eq values as provided in RED II (without combustion) can be used for all fuels whose pathways are included in RED II, alternatively</w:t>
            </w:r>
          </w:p>
          <w:p w14:paraId="7DE3BEAF" w14:textId="77777777" w:rsidR="007F6BA3" w:rsidRPr="00443556" w:rsidRDefault="007F6BA3" w:rsidP="001A5CEF">
            <w:pPr>
              <w:pStyle w:val="Normal6"/>
              <w:rPr>
                <w:szCs w:val="24"/>
                <w:lang w:val="en-GB"/>
              </w:rPr>
            </w:pPr>
            <w:r w:rsidRPr="00443556">
              <w:rPr>
                <w:szCs w:val="24"/>
                <w:lang w:val="en-GB"/>
              </w:rPr>
              <w:t xml:space="preserve">RED II approved certification scheme </w:t>
            </w:r>
            <w:r w:rsidR="004B5016" w:rsidRPr="00443556">
              <w:rPr>
                <w:b/>
                <w:i/>
                <w:szCs w:val="24"/>
                <w:lang w:val="en-GB"/>
              </w:rPr>
              <w:t>or direct emissions measurements</w:t>
            </w:r>
            <w:r w:rsidR="004B5016" w:rsidRPr="00443556">
              <w:rPr>
                <w:szCs w:val="24"/>
                <w:lang w:val="en-GB"/>
              </w:rPr>
              <w:t xml:space="preserve"> </w:t>
            </w:r>
            <w:r w:rsidRPr="00443556">
              <w:rPr>
                <w:szCs w:val="24"/>
                <w:lang w:val="en-GB"/>
              </w:rPr>
              <w:t>can be used</w:t>
            </w:r>
          </w:p>
        </w:tc>
        <w:tc>
          <w:tcPr>
            <w:tcW w:w="3968" w:type="dxa"/>
          </w:tcPr>
          <w:p w14:paraId="25173883" w14:textId="77777777" w:rsidR="007F6BA3" w:rsidRPr="00443556" w:rsidRDefault="007F6BA3" w:rsidP="001A5CEF">
            <w:pPr>
              <w:pStyle w:val="Normal6"/>
              <w:rPr>
                <w:szCs w:val="24"/>
                <w:lang w:val="en-GB"/>
              </w:rPr>
            </w:pPr>
            <w:r w:rsidRPr="00443556">
              <w:rPr>
                <w:szCs w:val="24"/>
                <w:lang w:val="en-GB"/>
              </w:rPr>
              <w:t>Emissions factors, default values can be used as provided in Table 1 of this Regulation, alternatively</w:t>
            </w:r>
          </w:p>
          <w:p w14:paraId="06DFB3AA" w14:textId="77777777" w:rsidR="007F6BA3" w:rsidRPr="00443556" w:rsidRDefault="007F6BA3" w:rsidP="004B5016">
            <w:pPr>
              <w:pStyle w:val="Normal6"/>
              <w:rPr>
                <w:szCs w:val="24"/>
                <w:lang w:val="en-GB"/>
              </w:rPr>
            </w:pPr>
            <w:r w:rsidRPr="00443556">
              <w:rPr>
                <w:szCs w:val="24"/>
                <w:lang w:val="en-GB"/>
              </w:rPr>
              <w:t>Certified values by mean of direct emissions measurements.</w:t>
            </w:r>
          </w:p>
        </w:tc>
      </w:tr>
    </w:tbl>
    <w:p w14:paraId="3B1C629A" w14:textId="77777777" w:rsidR="007F6BA3" w:rsidRPr="00443556" w:rsidRDefault="007F6BA3" w:rsidP="007F6BA3">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AFF76C6" w14:textId="77777777" w:rsidR="007F6BA3" w:rsidRPr="00443556" w:rsidRDefault="007F6BA3" w:rsidP="007F6BA3">
      <w:r w:rsidRPr="00443556">
        <w:rPr>
          <w:rStyle w:val="HideTWBExt"/>
          <w:noProof w:val="0"/>
        </w:rPr>
        <w:t>&lt;/Amend&gt;</w:t>
      </w:r>
    </w:p>
    <w:p w14:paraId="457C790C" w14:textId="77777777" w:rsidR="007F6BA3" w:rsidRPr="00443556" w:rsidRDefault="007F6BA3" w:rsidP="00A80152">
      <w:pPr>
        <w:pStyle w:val="AMNumberTabs0"/>
        <w:keepNext/>
        <w:rPr>
          <w:rStyle w:val="HideTWBExt"/>
          <w:b w:val="0"/>
          <w:noProof w:val="0"/>
          <w:lang w:val="en-GB"/>
        </w:rPr>
      </w:pPr>
    </w:p>
    <w:p w14:paraId="533CA982"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158</w:t>
      </w:r>
      <w:r w:rsidRPr="00443556">
        <w:rPr>
          <w:rStyle w:val="HideTWBExt"/>
          <w:b w:val="0"/>
          <w:noProof w:val="0"/>
          <w:lang w:val="en-GB"/>
        </w:rPr>
        <w:t>&lt;/NumAm&gt;</w:t>
      </w:r>
    </w:p>
    <w:p w14:paraId="593FCC7F"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7F951008" w14:textId="77777777" w:rsidR="00A80152" w:rsidRPr="00443556" w:rsidRDefault="00A80152" w:rsidP="00A80152">
      <w:r w:rsidRPr="00443556">
        <w:rPr>
          <w:rStyle w:val="HideTWBExt"/>
          <w:noProof w:val="0"/>
        </w:rPr>
        <w:t>&lt;/RepeatBlock-By&gt;</w:t>
      </w:r>
    </w:p>
    <w:p w14:paraId="1494F254"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312137E4" w14:textId="77777777" w:rsidR="00A80152" w:rsidRPr="00443556" w:rsidRDefault="00A80152" w:rsidP="00A80152"/>
    <w:p w14:paraId="6269E238"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1318679F" w14:textId="77777777" w:rsidR="00A80152" w:rsidRPr="00443556" w:rsidRDefault="00A80152" w:rsidP="00A80152">
      <w:pPr>
        <w:pStyle w:val="NormalBold"/>
      </w:pPr>
      <w:r w:rsidRPr="00443556">
        <w:rPr>
          <w:rStyle w:val="HideTWBExt"/>
          <w:b w:val="0"/>
          <w:noProof w:val="0"/>
        </w:rPr>
        <w:t>&lt;Article&gt;</w:t>
      </w:r>
      <w:r w:rsidRPr="00443556">
        <w:t>Annex II – paragraph 2</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FC6B241" w14:textId="77777777" w:rsidTr="00A80152">
        <w:trPr>
          <w:jc w:val="center"/>
        </w:trPr>
        <w:tc>
          <w:tcPr>
            <w:tcW w:w="9752" w:type="dxa"/>
            <w:gridSpan w:val="2"/>
          </w:tcPr>
          <w:p w14:paraId="2A4BFA1B" w14:textId="77777777" w:rsidR="00A80152" w:rsidRPr="00443556" w:rsidRDefault="00A80152" w:rsidP="00A80152">
            <w:pPr>
              <w:keepNext/>
            </w:pPr>
          </w:p>
        </w:tc>
      </w:tr>
      <w:tr w:rsidR="00A80152" w:rsidRPr="00443556" w14:paraId="0CE3F33F" w14:textId="77777777" w:rsidTr="00A80152">
        <w:trPr>
          <w:jc w:val="center"/>
        </w:trPr>
        <w:tc>
          <w:tcPr>
            <w:tcW w:w="4876" w:type="dxa"/>
          </w:tcPr>
          <w:p w14:paraId="44B1364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5D7C8415" w14:textId="77777777" w:rsidR="00A80152" w:rsidRPr="00443556" w:rsidRDefault="00A80152" w:rsidP="00A80152">
            <w:pPr>
              <w:pStyle w:val="ColumnHeading"/>
              <w:keepNext/>
              <w:rPr>
                <w:lang w:val="en-GB"/>
              </w:rPr>
            </w:pPr>
            <w:r w:rsidRPr="00443556">
              <w:rPr>
                <w:lang w:val="en-GB"/>
              </w:rPr>
              <w:t>Amendment</w:t>
            </w:r>
          </w:p>
        </w:tc>
      </w:tr>
      <w:tr w:rsidR="00A80152" w:rsidRPr="00443556" w14:paraId="6ED9CC55" w14:textId="77777777" w:rsidTr="00A80152">
        <w:trPr>
          <w:jc w:val="center"/>
        </w:trPr>
        <w:tc>
          <w:tcPr>
            <w:tcW w:w="4876" w:type="dxa"/>
          </w:tcPr>
          <w:p w14:paraId="1FF774A8" w14:textId="77777777" w:rsidR="00A80152" w:rsidRPr="00443556" w:rsidRDefault="00A80152" w:rsidP="00A80152">
            <w:pPr>
              <w:pStyle w:val="Normal6"/>
              <w:rPr>
                <w:lang w:val="en-GB"/>
              </w:rPr>
            </w:pPr>
            <w:r w:rsidRPr="00443556">
              <w:rPr>
                <w:lang w:val="en-GB"/>
              </w:rPr>
              <w:t>The emissions factors of biofuels, biogas, renewable fuels of non-biological origin and recycled carbon fuels shall be determined according to the methodologies set out in Annex 5 part C of Directive (EU) 2018/2001.</w:t>
            </w:r>
          </w:p>
        </w:tc>
        <w:tc>
          <w:tcPr>
            <w:tcW w:w="4876" w:type="dxa"/>
          </w:tcPr>
          <w:p w14:paraId="7343106B" w14:textId="77777777" w:rsidR="00A80152" w:rsidRPr="00443556" w:rsidRDefault="00A80152" w:rsidP="00A80152">
            <w:pPr>
              <w:pStyle w:val="Normal6"/>
              <w:rPr>
                <w:szCs w:val="24"/>
                <w:lang w:val="en-GB"/>
              </w:rPr>
            </w:pPr>
            <w:r w:rsidRPr="00443556">
              <w:rPr>
                <w:lang w:val="en-GB"/>
              </w:rPr>
              <w:t>The emissions factors of biofuels, biogas, renewable fuels of non-biological origin and recycled carbon fuels shall be determined according to the methodologies set out in Annex 5 part C of Directive (EU) 2018/2001.</w:t>
            </w:r>
          </w:p>
        </w:tc>
      </w:tr>
      <w:tr w:rsidR="00A80152" w:rsidRPr="00443556" w14:paraId="3E4A5843" w14:textId="77777777" w:rsidTr="00A80152">
        <w:trPr>
          <w:jc w:val="center"/>
        </w:trPr>
        <w:tc>
          <w:tcPr>
            <w:tcW w:w="4876" w:type="dxa"/>
          </w:tcPr>
          <w:p w14:paraId="3480D5A3" w14:textId="77777777" w:rsidR="00A80152" w:rsidRPr="00443556" w:rsidRDefault="00A80152" w:rsidP="00A80152">
            <w:pPr>
              <w:pStyle w:val="Normal6"/>
              <w:rPr>
                <w:lang w:val="en-GB"/>
              </w:rPr>
            </w:pPr>
          </w:p>
        </w:tc>
        <w:tc>
          <w:tcPr>
            <w:tcW w:w="4876" w:type="dxa"/>
          </w:tcPr>
          <w:p w14:paraId="4D909253" w14:textId="77777777" w:rsidR="00A80152" w:rsidRPr="00443556" w:rsidRDefault="00A80152" w:rsidP="00A80152">
            <w:pPr>
              <w:pStyle w:val="Normal6"/>
              <w:rPr>
                <w:szCs w:val="24"/>
                <w:lang w:val="en-GB"/>
              </w:rPr>
            </w:pPr>
            <w:r w:rsidRPr="00443556">
              <w:rPr>
                <w:b/>
                <w:i/>
              </w:rPr>
              <w:t>The emission factors for any kind of fuel can alternatively be determined based on actual certified values or values established by means of direct emissions measurements.</w:t>
            </w:r>
          </w:p>
        </w:tc>
      </w:tr>
    </w:tbl>
    <w:p w14:paraId="4528E193"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4C629912" w14:textId="77777777" w:rsidR="00A80152" w:rsidRPr="00443556" w:rsidRDefault="00A80152" w:rsidP="00A80152">
      <w:pPr>
        <w:rPr>
          <w:rStyle w:val="HideTWBExt"/>
          <w:noProof w:val="0"/>
        </w:rPr>
      </w:pPr>
      <w:r w:rsidRPr="00443556">
        <w:rPr>
          <w:rStyle w:val="HideTWBExt"/>
          <w:noProof w:val="0"/>
        </w:rPr>
        <w:t>&lt;/Amend&gt;</w:t>
      </w:r>
    </w:p>
    <w:p w14:paraId="7D972B1E" w14:textId="77777777" w:rsidR="00E50AF2" w:rsidRPr="00443556" w:rsidRDefault="00E50AF2" w:rsidP="00E50AF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159</w:t>
      </w:r>
      <w:r w:rsidRPr="00443556">
        <w:rPr>
          <w:rStyle w:val="HideTWBExt"/>
          <w:b w:val="0"/>
          <w:noProof w:val="0"/>
          <w:lang w:val="en-GB"/>
        </w:rPr>
        <w:t>&lt;/NumAm&gt;</w:t>
      </w:r>
    </w:p>
    <w:p w14:paraId="2B5E0719" w14:textId="77777777" w:rsidR="00E50AF2" w:rsidRPr="00443556" w:rsidRDefault="00E50AF2" w:rsidP="00E50AF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14324D2" w14:textId="77777777" w:rsidR="00E50AF2" w:rsidRPr="00443556" w:rsidRDefault="00E50AF2" w:rsidP="00E50AF2">
      <w:r w:rsidRPr="00443556">
        <w:rPr>
          <w:rStyle w:val="HideTWBExt"/>
          <w:noProof w:val="0"/>
        </w:rPr>
        <w:t>&lt;/RepeatBlock-By&gt;</w:t>
      </w:r>
    </w:p>
    <w:p w14:paraId="17E864DB" w14:textId="77777777" w:rsidR="00E50AF2" w:rsidRPr="00443556" w:rsidRDefault="00E50AF2" w:rsidP="00E50AF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4971F3DC" w14:textId="77777777" w:rsidR="00E50AF2" w:rsidRPr="00443556" w:rsidRDefault="00E50AF2" w:rsidP="00E50AF2"/>
    <w:p w14:paraId="33A511A5" w14:textId="77777777" w:rsidR="00E50AF2" w:rsidRPr="00443556" w:rsidRDefault="00E50AF2" w:rsidP="00E50AF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EA2AECC" w14:textId="77777777" w:rsidR="00E50AF2" w:rsidRPr="00443556" w:rsidRDefault="00E50AF2" w:rsidP="00E50AF2">
      <w:pPr>
        <w:pStyle w:val="NormalBold"/>
        <w:rPr>
          <w:rStyle w:val="HideTWBExt"/>
          <w:b w:val="0"/>
          <w:noProof w:val="0"/>
        </w:rPr>
      </w:pPr>
      <w:r w:rsidRPr="00443556">
        <w:rPr>
          <w:rStyle w:val="HideTWBExt"/>
          <w:b w:val="0"/>
          <w:noProof w:val="0"/>
        </w:rPr>
        <w:t>&lt;Article&gt;</w:t>
      </w:r>
      <w:r w:rsidRPr="00443556">
        <w:t>Annex II – table</w:t>
      </w:r>
      <w:r w:rsidRPr="00443556">
        <w:rPr>
          <w:rStyle w:val="HideTWBExt"/>
          <w:b w:val="0"/>
          <w:noProof w:val="0"/>
        </w:rPr>
        <w:t>&lt;/Article&gt;</w:t>
      </w:r>
    </w:p>
    <w:tbl>
      <w:tblPr>
        <w:tblW w:w="0" w:type="dxa"/>
        <w:jc w:val="center"/>
        <w:tblLayout w:type="fixed"/>
        <w:tblCellMar>
          <w:left w:w="340" w:type="dxa"/>
          <w:right w:w="340" w:type="dxa"/>
        </w:tblCellMar>
        <w:tblLook w:val="04A0" w:firstRow="1" w:lastRow="0" w:firstColumn="1" w:lastColumn="0" w:noHBand="0" w:noVBand="1"/>
      </w:tblPr>
      <w:tblGrid>
        <w:gridCol w:w="9752"/>
      </w:tblGrid>
      <w:tr w:rsidR="00E50AF2" w:rsidRPr="00443556" w14:paraId="27264C26" w14:textId="77777777" w:rsidTr="001A5CEF">
        <w:trPr>
          <w:jc w:val="center"/>
        </w:trPr>
        <w:tc>
          <w:tcPr>
            <w:tcW w:w="9752" w:type="dxa"/>
          </w:tcPr>
          <w:p w14:paraId="2218A95E" w14:textId="77777777" w:rsidR="00E50AF2" w:rsidRPr="00443556" w:rsidRDefault="00E50AF2" w:rsidP="001A5CEF">
            <w:pPr>
              <w:keepNext/>
              <w:rPr>
                <w:lang w:val="fr-FR"/>
              </w:rPr>
            </w:pPr>
          </w:p>
        </w:tc>
      </w:tr>
      <w:tr w:rsidR="00E50AF2" w:rsidRPr="00443556" w14:paraId="64FA416B" w14:textId="77777777" w:rsidTr="001A5CEF">
        <w:trPr>
          <w:jc w:val="center"/>
        </w:trPr>
        <w:tc>
          <w:tcPr>
            <w:tcW w:w="9752" w:type="dxa"/>
            <w:hideMark/>
          </w:tcPr>
          <w:p w14:paraId="03440ED9" w14:textId="77777777" w:rsidR="00E50AF2" w:rsidRPr="00443556" w:rsidRDefault="00E50AF2" w:rsidP="001A5CEF">
            <w:pPr>
              <w:pStyle w:val="AmColumnHeading"/>
              <w:keepNext/>
            </w:pPr>
            <w:r w:rsidRPr="00443556">
              <w:t>Text proposed by the Commission</w:t>
            </w:r>
          </w:p>
        </w:tc>
      </w:tr>
      <w:tr w:rsidR="00E50AF2" w:rsidRPr="00443556" w14:paraId="75443C93" w14:textId="77777777" w:rsidTr="001A5CEF">
        <w:trPr>
          <w:jc w:val="center"/>
        </w:trPr>
        <w:tc>
          <w:tcPr>
            <w:tcW w:w="9752" w:type="dxa"/>
            <w:hideMark/>
          </w:tcPr>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34"/>
              <w:gridCol w:w="1103"/>
              <w:gridCol w:w="1083"/>
              <w:gridCol w:w="1390"/>
              <w:gridCol w:w="858"/>
              <w:gridCol w:w="956"/>
              <w:gridCol w:w="1195"/>
            </w:tblGrid>
            <w:tr w:rsidR="00E50AF2" w:rsidRPr="00443556" w14:paraId="3181870F" w14:textId="77777777" w:rsidTr="001A5CEF">
              <w:trPr>
                <w:trHeight w:val="340"/>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6FAC949D" w14:textId="77777777" w:rsidR="00E50AF2" w:rsidRPr="00443556" w:rsidRDefault="00E50AF2" w:rsidP="001A5CEF">
                  <w:pPr>
                    <w:jc w:val="center"/>
                    <w:rPr>
                      <w:rFonts w:ascii="Arial" w:hAnsi="Arial"/>
                      <w:sz w:val="16"/>
                      <w:szCs w:val="16"/>
                    </w:rPr>
                  </w:pPr>
                  <w:r w:rsidRPr="00443556">
                    <w:rPr>
                      <w:rFonts w:ascii="Arial" w:hAnsi="Arial"/>
                      <w:sz w:val="16"/>
                      <w:szCs w:val="16"/>
                    </w:rPr>
                    <w:t>Bio-LNG</w:t>
                  </w:r>
                </w:p>
                <w:p w14:paraId="4ACE4DB6" w14:textId="77777777" w:rsidR="00E50AF2" w:rsidRPr="00443556" w:rsidRDefault="00E50AF2" w:rsidP="001A5CEF">
                  <w:pPr>
                    <w:jc w:val="center"/>
                    <w:rPr>
                      <w:rFonts w:ascii="Arial" w:hAnsi="Arial"/>
                      <w:sz w:val="16"/>
                      <w:szCs w:val="16"/>
                    </w:rPr>
                  </w:pPr>
                  <w:r w:rsidRPr="00443556">
                    <w:rPr>
                      <w:rFonts w:ascii="Arial" w:hAnsi="Arial"/>
                      <w:sz w:val="16"/>
                      <w:szCs w:val="16"/>
                    </w:rPr>
                    <w:t>Main products / wastes / Feedstock mix</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14:paraId="67881090" w14:textId="77777777" w:rsidR="00E50AF2" w:rsidRPr="00443556" w:rsidRDefault="00E50AF2" w:rsidP="001A5CEF">
                  <w:pPr>
                    <w:jc w:val="center"/>
                    <w:rPr>
                      <w:rFonts w:ascii="Arial" w:hAnsi="Arial"/>
                      <w:sz w:val="16"/>
                      <w:szCs w:val="16"/>
                    </w:rPr>
                  </w:pPr>
                  <w:r w:rsidRPr="00443556">
                    <w:rPr>
                      <w:rFonts w:ascii="Arial" w:hAnsi="Arial"/>
                      <w:sz w:val="16"/>
                      <w:szCs w:val="16"/>
                    </w:rPr>
                    <w:t>0,05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69F04F28" w14:textId="77777777" w:rsidR="00E50AF2" w:rsidRPr="00443556" w:rsidRDefault="00E50AF2" w:rsidP="001A5CEF">
                  <w:pPr>
                    <w:jc w:val="center"/>
                    <w:rPr>
                      <w:rFonts w:ascii="Arial" w:hAnsi="Arial"/>
                      <w:sz w:val="16"/>
                      <w:szCs w:val="16"/>
                    </w:rPr>
                  </w:pPr>
                  <w:r w:rsidRPr="00443556">
                    <w:rPr>
                      <w:rFonts w:ascii="Arial" w:hAnsi="Arial"/>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319B27C" w14:textId="77777777" w:rsidR="00E50AF2" w:rsidRPr="00443556" w:rsidRDefault="00E50AF2" w:rsidP="001A5CEF">
                  <w:pPr>
                    <w:jc w:val="center"/>
                    <w:rPr>
                      <w:rFonts w:ascii="Arial" w:hAnsi="Arial"/>
                      <w:color w:val="000000"/>
                      <w:sz w:val="16"/>
                      <w:szCs w:val="16"/>
                      <w:lang w:val="it-IT"/>
                    </w:rPr>
                  </w:pPr>
                  <w:r w:rsidRPr="00443556">
                    <w:rPr>
                      <w:rFonts w:ascii="Arial" w:hAnsi="Arial"/>
                      <w:color w:val="000000"/>
                      <w:sz w:val="16"/>
                      <w:szCs w:val="16"/>
                      <w:lang w:val="it-IT"/>
                    </w:rPr>
                    <w:t>LNG Otto (dual fuel medium speed)</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4BE109AD"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2,755</w:t>
                  </w:r>
                </w:p>
                <w:p w14:paraId="133D0865"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MEPC245 (66),</w:t>
                  </w:r>
                </w:p>
                <w:p w14:paraId="2777B64D"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369976E0" w14:textId="77777777" w:rsidR="00E50AF2" w:rsidRPr="00443556" w:rsidRDefault="00E50AF2" w:rsidP="001A5CEF">
                  <w:pPr>
                    <w:jc w:val="center"/>
                    <w:rPr>
                      <w:rFonts w:ascii="Arial" w:hAnsi="Arial"/>
                      <w:i/>
                      <w:color w:val="000000"/>
                      <w:sz w:val="16"/>
                      <w:szCs w:val="16"/>
                    </w:rPr>
                  </w:pPr>
                  <w:r w:rsidRPr="00443556">
                    <w:rPr>
                      <w:rFonts w:ascii="Arial" w:hAnsi="Arial" w:cs="Arial"/>
                      <w:b/>
                      <w:i/>
                      <w:color w:val="000000"/>
                      <w:sz w:val="16"/>
                      <w:szCs w:val="16"/>
                    </w:rPr>
                    <w:t>0,00005</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38722D1E" w14:textId="77777777" w:rsidR="00E50AF2" w:rsidRPr="00443556" w:rsidRDefault="00E50AF2" w:rsidP="001A5CEF">
                  <w:pPr>
                    <w:jc w:val="center"/>
                    <w:rPr>
                      <w:rFonts w:ascii="Arial" w:hAnsi="Arial"/>
                      <w:b/>
                      <w:i/>
                      <w:color w:val="000000"/>
                      <w:sz w:val="16"/>
                      <w:szCs w:val="16"/>
                    </w:rPr>
                  </w:pPr>
                  <w:r w:rsidRPr="00443556">
                    <w:rPr>
                      <w:rFonts w:ascii="Arial" w:hAnsi="Arial" w:cs="Arial"/>
                      <w:b/>
                      <w:i/>
                      <w:color w:val="000000"/>
                      <w:sz w:val="16"/>
                      <w:szCs w:val="16"/>
                    </w:rPr>
                    <w:t>0,00018</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F39A527" w14:textId="77777777" w:rsidR="00E50AF2" w:rsidRPr="00443556" w:rsidRDefault="00E50AF2" w:rsidP="001A5CEF">
                  <w:pPr>
                    <w:jc w:val="center"/>
                    <w:rPr>
                      <w:rFonts w:ascii="Arial" w:hAnsi="Arial"/>
                      <w:sz w:val="16"/>
                      <w:szCs w:val="16"/>
                    </w:rPr>
                  </w:pPr>
                  <w:r w:rsidRPr="00443556">
                    <w:rPr>
                      <w:rFonts w:ascii="Arial" w:hAnsi="Arial" w:cs="Arial"/>
                      <w:bCs/>
                      <w:sz w:val="16"/>
                      <w:szCs w:val="16"/>
                    </w:rPr>
                    <w:t>3,1</w:t>
                  </w:r>
                </w:p>
              </w:tc>
            </w:tr>
            <w:tr w:rsidR="00E50AF2" w:rsidRPr="00443556" w14:paraId="48892F53"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512725A3"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65DBBA3A"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39841F02"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1CA664B3"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LNG Otto (dual fuel slow speed)</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671D9C1"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48BB99D4" w14:textId="77777777" w:rsidR="00E50AF2" w:rsidRPr="00443556" w:rsidRDefault="00E50AF2" w:rsidP="001A5CEF">
                  <w:pPr>
                    <w:widowControl/>
                    <w:rPr>
                      <w:rFonts w:ascii="Arial" w:hAnsi="Arial"/>
                      <w:i/>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60093640" w14:textId="77777777" w:rsidR="00E50AF2" w:rsidRPr="00443556" w:rsidRDefault="00E50AF2" w:rsidP="001A5CEF">
                  <w:pPr>
                    <w:widowControl/>
                    <w:rPr>
                      <w:rFonts w:ascii="Arial" w:hAnsi="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5C732617" w14:textId="77777777" w:rsidR="00E50AF2" w:rsidRPr="00443556" w:rsidRDefault="00E50AF2" w:rsidP="001A5CEF">
                  <w:pPr>
                    <w:jc w:val="center"/>
                    <w:rPr>
                      <w:rFonts w:ascii="Arial" w:hAnsi="Arial"/>
                      <w:sz w:val="16"/>
                      <w:szCs w:val="16"/>
                    </w:rPr>
                  </w:pPr>
                  <w:r w:rsidRPr="00443556">
                    <w:rPr>
                      <w:rFonts w:ascii="Arial" w:hAnsi="Arial"/>
                      <w:sz w:val="16"/>
                      <w:szCs w:val="16"/>
                    </w:rPr>
                    <w:t>1,7</w:t>
                  </w:r>
                </w:p>
              </w:tc>
            </w:tr>
            <w:tr w:rsidR="00E50AF2" w:rsidRPr="00443556" w14:paraId="48524722"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51E95D5E"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00AFAD4E"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E9827C1"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5E3A0D93"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LNG Diesel (dual fuels)</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427AC85"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31126EA4" w14:textId="77777777" w:rsidR="00E50AF2" w:rsidRPr="00443556" w:rsidRDefault="00E50AF2" w:rsidP="001A5CEF">
                  <w:pPr>
                    <w:widowControl/>
                    <w:rPr>
                      <w:rFonts w:ascii="Arial" w:hAnsi="Arial"/>
                      <w:i/>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2B2B5B07" w14:textId="77777777" w:rsidR="00E50AF2" w:rsidRPr="00443556" w:rsidRDefault="00E50AF2" w:rsidP="001A5CEF">
                  <w:pPr>
                    <w:widowControl/>
                    <w:rPr>
                      <w:rFonts w:ascii="Arial" w:hAnsi="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394FE007" w14:textId="77777777" w:rsidR="00E50AF2" w:rsidRPr="00443556" w:rsidRDefault="00E50AF2" w:rsidP="001A5CEF">
                  <w:pPr>
                    <w:jc w:val="center"/>
                    <w:rPr>
                      <w:rFonts w:ascii="Arial" w:hAnsi="Arial"/>
                      <w:sz w:val="16"/>
                      <w:szCs w:val="16"/>
                    </w:rPr>
                  </w:pPr>
                  <w:r w:rsidRPr="00443556">
                    <w:rPr>
                      <w:rFonts w:ascii="Arial" w:hAnsi="Arial" w:cs="Arial"/>
                      <w:bCs/>
                      <w:sz w:val="16"/>
                      <w:szCs w:val="16"/>
                    </w:rPr>
                    <w:t>0.2</w:t>
                  </w:r>
                </w:p>
              </w:tc>
            </w:tr>
            <w:tr w:rsidR="00E50AF2" w:rsidRPr="00443556" w14:paraId="6060DF5B"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177FADFC"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18424CBB"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2864D8B"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35599C66"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LBSI</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49D1B2CC"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0CC5095D" w14:textId="77777777" w:rsidR="00E50AF2" w:rsidRPr="00443556" w:rsidRDefault="00E50AF2" w:rsidP="001A5CEF">
                  <w:pPr>
                    <w:widowControl/>
                    <w:rPr>
                      <w:rFonts w:ascii="Arial" w:hAnsi="Arial"/>
                      <w:i/>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E04F2AC" w14:textId="77777777" w:rsidR="00E50AF2" w:rsidRPr="00443556" w:rsidRDefault="00E50AF2" w:rsidP="001A5CEF">
                  <w:pPr>
                    <w:widowControl/>
                    <w:rPr>
                      <w:rFonts w:ascii="Arial" w:hAnsi="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1EDEB20A" w14:textId="77777777" w:rsidR="00E50AF2" w:rsidRPr="00443556" w:rsidRDefault="00E50AF2" w:rsidP="001A5CEF">
                  <w:pPr>
                    <w:jc w:val="center"/>
                    <w:rPr>
                      <w:rFonts w:ascii="Arial" w:hAnsi="Arial"/>
                      <w:sz w:val="16"/>
                      <w:szCs w:val="16"/>
                    </w:rPr>
                  </w:pPr>
                  <w:r w:rsidRPr="00443556">
                    <w:rPr>
                      <w:rFonts w:ascii="Arial" w:hAnsi="Arial"/>
                      <w:sz w:val="16"/>
                      <w:szCs w:val="16"/>
                    </w:rPr>
                    <w:t>N/A</w:t>
                  </w:r>
                </w:p>
              </w:tc>
            </w:tr>
          </w:tbl>
          <w:p w14:paraId="7F6588F6" w14:textId="77777777" w:rsidR="00E50AF2" w:rsidRPr="00443556" w:rsidRDefault="00E50AF2" w:rsidP="001A5CEF">
            <w:pPr>
              <w:widowControl/>
              <w:rPr>
                <w:sz w:val="20"/>
              </w:rPr>
            </w:pPr>
          </w:p>
        </w:tc>
      </w:tr>
      <w:tr w:rsidR="00E50AF2" w:rsidRPr="00443556" w14:paraId="60BB3392" w14:textId="77777777" w:rsidTr="001A5CEF">
        <w:trPr>
          <w:jc w:val="center"/>
        </w:trPr>
        <w:tc>
          <w:tcPr>
            <w:tcW w:w="9752" w:type="dxa"/>
            <w:hideMark/>
          </w:tcPr>
          <w:p w14:paraId="55D4D34E" w14:textId="77777777" w:rsidR="00E50AF2" w:rsidRPr="00443556" w:rsidRDefault="00E50AF2" w:rsidP="001A5CEF">
            <w:pPr>
              <w:pStyle w:val="AmColumnHeading"/>
              <w:keepNext/>
              <w:spacing w:before="240"/>
            </w:pPr>
            <w:r w:rsidRPr="00443556">
              <w:t>Amendment</w:t>
            </w:r>
          </w:p>
        </w:tc>
      </w:tr>
      <w:tr w:rsidR="00E50AF2" w:rsidRPr="00443556" w14:paraId="691CCAC4" w14:textId="77777777" w:rsidTr="001A5CEF">
        <w:trPr>
          <w:jc w:val="center"/>
        </w:trPr>
        <w:tc>
          <w:tcPr>
            <w:tcW w:w="9752" w:type="dxa"/>
            <w:hideMark/>
          </w:tcPr>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34"/>
              <w:gridCol w:w="1103"/>
              <w:gridCol w:w="1083"/>
              <w:gridCol w:w="1390"/>
              <w:gridCol w:w="858"/>
              <w:gridCol w:w="956"/>
              <w:gridCol w:w="1195"/>
            </w:tblGrid>
            <w:tr w:rsidR="00E50AF2" w:rsidRPr="00443556" w14:paraId="2F5B2F5F" w14:textId="77777777" w:rsidTr="001A5CEF">
              <w:trPr>
                <w:trHeight w:val="340"/>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08B658E3" w14:textId="77777777" w:rsidR="00E50AF2" w:rsidRPr="00443556" w:rsidRDefault="00E50AF2" w:rsidP="001A5CEF">
                  <w:pPr>
                    <w:jc w:val="center"/>
                    <w:rPr>
                      <w:rFonts w:ascii="Arial" w:hAnsi="Arial"/>
                      <w:sz w:val="16"/>
                      <w:szCs w:val="16"/>
                    </w:rPr>
                  </w:pPr>
                  <w:r w:rsidRPr="00443556">
                    <w:rPr>
                      <w:rFonts w:ascii="Arial" w:hAnsi="Arial"/>
                      <w:sz w:val="16"/>
                      <w:szCs w:val="16"/>
                    </w:rPr>
                    <w:t>Bio-LNG</w:t>
                  </w:r>
                </w:p>
                <w:p w14:paraId="567C9EB5" w14:textId="77777777" w:rsidR="00E50AF2" w:rsidRPr="00443556" w:rsidRDefault="00E50AF2" w:rsidP="001A5CEF">
                  <w:pPr>
                    <w:jc w:val="center"/>
                    <w:rPr>
                      <w:rFonts w:ascii="Arial" w:hAnsi="Arial"/>
                      <w:sz w:val="16"/>
                      <w:szCs w:val="16"/>
                    </w:rPr>
                  </w:pPr>
                  <w:r w:rsidRPr="00443556">
                    <w:rPr>
                      <w:rFonts w:ascii="Arial" w:hAnsi="Arial"/>
                      <w:sz w:val="16"/>
                      <w:szCs w:val="16"/>
                    </w:rPr>
                    <w:t>Main products / wastes / Feedstock mix</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14:paraId="05E15FF9" w14:textId="77777777" w:rsidR="00E50AF2" w:rsidRPr="00443556" w:rsidRDefault="00E50AF2" w:rsidP="001A5CEF">
                  <w:pPr>
                    <w:jc w:val="center"/>
                    <w:rPr>
                      <w:rFonts w:ascii="Arial" w:hAnsi="Arial"/>
                      <w:sz w:val="16"/>
                      <w:szCs w:val="16"/>
                    </w:rPr>
                  </w:pPr>
                  <w:r w:rsidRPr="00443556">
                    <w:rPr>
                      <w:rFonts w:ascii="Arial" w:hAnsi="Arial"/>
                      <w:sz w:val="16"/>
                      <w:szCs w:val="16"/>
                    </w:rPr>
                    <w:t>0,05</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14:paraId="322B7B3F" w14:textId="77777777" w:rsidR="00E50AF2" w:rsidRPr="00443556" w:rsidRDefault="00E50AF2" w:rsidP="001A5CEF">
                  <w:pPr>
                    <w:jc w:val="center"/>
                    <w:rPr>
                      <w:rFonts w:ascii="Arial" w:hAnsi="Arial"/>
                      <w:sz w:val="16"/>
                      <w:szCs w:val="16"/>
                    </w:rPr>
                  </w:pPr>
                  <w:r w:rsidRPr="00443556">
                    <w:rPr>
                      <w:rFonts w:ascii="Arial" w:hAnsi="Arial"/>
                      <w:sz w:val="16"/>
                      <w:szCs w:val="16"/>
                    </w:rPr>
                    <w:t>Ref. to Directive (EU) 2018/2001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923E4AC" w14:textId="77777777" w:rsidR="00E50AF2" w:rsidRPr="00443556" w:rsidRDefault="00E50AF2" w:rsidP="001A5CEF">
                  <w:pPr>
                    <w:jc w:val="center"/>
                    <w:rPr>
                      <w:rFonts w:ascii="Arial" w:hAnsi="Arial"/>
                      <w:color w:val="000000"/>
                      <w:sz w:val="16"/>
                      <w:szCs w:val="16"/>
                      <w:lang w:val="it-IT"/>
                    </w:rPr>
                  </w:pPr>
                  <w:r w:rsidRPr="00443556">
                    <w:rPr>
                      <w:rFonts w:ascii="Arial" w:hAnsi="Arial"/>
                      <w:color w:val="000000"/>
                      <w:sz w:val="16"/>
                      <w:szCs w:val="16"/>
                      <w:lang w:val="it-IT"/>
                    </w:rPr>
                    <w:t>LNG Otto (dual fuel medium speed)</w:t>
                  </w:r>
                </w:p>
              </w:tc>
              <w:tc>
                <w:tcPr>
                  <w:tcW w:w="1390" w:type="dxa"/>
                  <w:vMerge w:val="restart"/>
                  <w:tcBorders>
                    <w:top w:val="single" w:sz="4" w:space="0" w:color="auto"/>
                    <w:left w:val="single" w:sz="4" w:space="0" w:color="auto"/>
                    <w:bottom w:val="single" w:sz="4" w:space="0" w:color="auto"/>
                    <w:right w:val="single" w:sz="4" w:space="0" w:color="auto"/>
                  </w:tcBorders>
                  <w:vAlign w:val="center"/>
                  <w:hideMark/>
                </w:tcPr>
                <w:p w14:paraId="01086A96"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2,755</w:t>
                  </w:r>
                </w:p>
                <w:p w14:paraId="3AEDB6A3"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MEPC245 (66),</w:t>
                  </w:r>
                </w:p>
                <w:p w14:paraId="4C846342"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Regulation (EU) 2015/757</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0DE0AA54" w14:textId="77777777" w:rsidR="00E50AF2" w:rsidRPr="00443556" w:rsidRDefault="00E50AF2" w:rsidP="001A5CEF">
                  <w:pPr>
                    <w:jc w:val="center"/>
                    <w:rPr>
                      <w:rFonts w:ascii="Arial" w:hAnsi="Arial"/>
                      <w:color w:val="000000"/>
                      <w:sz w:val="16"/>
                      <w:szCs w:val="16"/>
                    </w:rPr>
                  </w:pPr>
                  <w:r w:rsidRPr="00443556">
                    <w:rPr>
                      <w:rFonts w:ascii="Arial" w:hAnsi="Arial" w:cs="Arial"/>
                      <w:b/>
                      <w:i/>
                      <w:color w:val="000000"/>
                      <w:sz w:val="16"/>
                      <w:szCs w:val="16"/>
                    </w:rPr>
                    <w:t>0</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7EF319B3" w14:textId="77777777" w:rsidR="00E50AF2" w:rsidRPr="00443556" w:rsidRDefault="00E50AF2" w:rsidP="001A5CEF">
                  <w:pPr>
                    <w:jc w:val="center"/>
                    <w:rPr>
                      <w:rFonts w:ascii="Arial" w:hAnsi="Arial" w:cs="Arial"/>
                      <w:b/>
                      <w:i/>
                      <w:color w:val="000000"/>
                      <w:sz w:val="16"/>
                      <w:szCs w:val="16"/>
                    </w:rPr>
                  </w:pPr>
                  <w:r w:rsidRPr="00443556">
                    <w:rPr>
                      <w:rFonts w:ascii="Arial" w:hAnsi="Arial" w:cs="Arial"/>
                      <w:b/>
                      <w:i/>
                      <w:color w:val="000000"/>
                      <w:sz w:val="16"/>
                      <w:szCs w:val="16"/>
                    </w:rPr>
                    <w:t>0,00011</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F2DE947" w14:textId="77777777" w:rsidR="00E50AF2" w:rsidRPr="00443556" w:rsidRDefault="00E50AF2" w:rsidP="001A5CEF">
                  <w:pPr>
                    <w:jc w:val="center"/>
                    <w:rPr>
                      <w:rFonts w:ascii="Arial" w:hAnsi="Arial"/>
                      <w:sz w:val="16"/>
                      <w:szCs w:val="16"/>
                    </w:rPr>
                  </w:pPr>
                  <w:r w:rsidRPr="00443556">
                    <w:rPr>
                      <w:rFonts w:ascii="Arial" w:hAnsi="Arial" w:cs="Arial"/>
                      <w:bCs/>
                      <w:sz w:val="16"/>
                      <w:szCs w:val="16"/>
                    </w:rPr>
                    <w:t>3,1</w:t>
                  </w:r>
                </w:p>
              </w:tc>
            </w:tr>
            <w:tr w:rsidR="00E50AF2" w:rsidRPr="00443556" w14:paraId="429A36AC"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58351C89"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0894A97C"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4A36BB3C"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30B9C7B0"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LNG Otto (dual fuel slow speed)</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622E6B13"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29CEA453" w14:textId="77777777" w:rsidR="00E50AF2" w:rsidRPr="00443556" w:rsidRDefault="00E50AF2" w:rsidP="001A5CEF">
                  <w:pPr>
                    <w:widowControl/>
                    <w:rPr>
                      <w:rFonts w:ascii="Arial" w:hAnsi="Arial"/>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7782D79F" w14:textId="77777777" w:rsidR="00E50AF2" w:rsidRPr="00443556" w:rsidRDefault="00E50AF2" w:rsidP="001A5CEF">
                  <w:pPr>
                    <w:widowControl/>
                    <w:rPr>
                      <w:rFonts w:ascii="Arial" w:hAnsi="Arial" w:cs="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196D5EF" w14:textId="77777777" w:rsidR="00E50AF2" w:rsidRPr="00443556" w:rsidRDefault="00E50AF2" w:rsidP="001A5CEF">
                  <w:pPr>
                    <w:jc w:val="center"/>
                    <w:rPr>
                      <w:rFonts w:ascii="Arial" w:hAnsi="Arial"/>
                      <w:sz w:val="16"/>
                      <w:szCs w:val="16"/>
                    </w:rPr>
                  </w:pPr>
                  <w:r w:rsidRPr="00443556">
                    <w:rPr>
                      <w:rFonts w:ascii="Arial" w:hAnsi="Arial"/>
                      <w:sz w:val="16"/>
                      <w:szCs w:val="16"/>
                    </w:rPr>
                    <w:t>1,7</w:t>
                  </w:r>
                </w:p>
              </w:tc>
            </w:tr>
            <w:tr w:rsidR="00E50AF2" w:rsidRPr="00443556" w14:paraId="4342555E"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31304046"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231E8477"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4CC8432"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14F8707F"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LNG Diesel (dual fuels)</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A00750E"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1E97676A" w14:textId="77777777" w:rsidR="00E50AF2" w:rsidRPr="00443556" w:rsidRDefault="00E50AF2" w:rsidP="001A5CEF">
                  <w:pPr>
                    <w:widowControl/>
                    <w:rPr>
                      <w:rFonts w:ascii="Arial" w:hAnsi="Arial"/>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167125E" w14:textId="77777777" w:rsidR="00E50AF2" w:rsidRPr="00443556" w:rsidRDefault="00E50AF2" w:rsidP="001A5CEF">
                  <w:pPr>
                    <w:widowControl/>
                    <w:rPr>
                      <w:rFonts w:ascii="Arial" w:hAnsi="Arial" w:cs="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5A387737" w14:textId="77777777" w:rsidR="00E50AF2" w:rsidRPr="00443556" w:rsidRDefault="00E50AF2" w:rsidP="001A5CEF">
                  <w:pPr>
                    <w:jc w:val="center"/>
                    <w:rPr>
                      <w:rFonts w:ascii="Arial" w:hAnsi="Arial"/>
                      <w:sz w:val="16"/>
                      <w:szCs w:val="16"/>
                    </w:rPr>
                  </w:pPr>
                  <w:r w:rsidRPr="00443556">
                    <w:rPr>
                      <w:rFonts w:ascii="Arial" w:hAnsi="Arial" w:cs="Arial"/>
                      <w:bCs/>
                      <w:sz w:val="16"/>
                      <w:szCs w:val="16"/>
                    </w:rPr>
                    <w:t>0.2</w:t>
                  </w:r>
                </w:p>
              </w:tc>
            </w:tr>
            <w:tr w:rsidR="00E50AF2" w:rsidRPr="00443556" w14:paraId="0CE8CBA2" w14:textId="77777777" w:rsidTr="001A5CEF">
              <w:trPr>
                <w:trHeight w:val="338"/>
              </w:trPr>
              <w:tc>
                <w:tcPr>
                  <w:tcW w:w="985" w:type="dxa"/>
                  <w:vMerge/>
                  <w:tcBorders>
                    <w:top w:val="single" w:sz="4" w:space="0" w:color="auto"/>
                    <w:left w:val="single" w:sz="4" w:space="0" w:color="auto"/>
                    <w:bottom w:val="single" w:sz="4" w:space="0" w:color="auto"/>
                    <w:right w:val="single" w:sz="4" w:space="0" w:color="auto"/>
                  </w:tcBorders>
                  <w:vAlign w:val="center"/>
                  <w:hideMark/>
                </w:tcPr>
                <w:p w14:paraId="62D1CF90" w14:textId="77777777" w:rsidR="00E50AF2" w:rsidRPr="00443556" w:rsidRDefault="00E50AF2" w:rsidP="001A5CEF">
                  <w:pPr>
                    <w:widowControl/>
                    <w:rPr>
                      <w:rFonts w:ascii="Arial" w:hAnsi="Arial"/>
                      <w:sz w:val="16"/>
                      <w:szCs w:val="16"/>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2614AE0B" w14:textId="77777777" w:rsidR="00E50AF2" w:rsidRPr="00443556" w:rsidRDefault="00E50AF2" w:rsidP="001A5CEF">
                  <w:pPr>
                    <w:widowControl/>
                    <w:rPr>
                      <w:rFonts w:ascii="Arial" w:hAnsi="Arial"/>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265909A" w14:textId="77777777" w:rsidR="00E50AF2" w:rsidRPr="00443556" w:rsidRDefault="00E50AF2" w:rsidP="001A5CEF">
                  <w:pPr>
                    <w:widowControl/>
                    <w:rPr>
                      <w:rFonts w:ascii="Arial" w:hAnsi="Arial"/>
                      <w:sz w:val="16"/>
                      <w:szCs w:val="16"/>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0D6904B1" w14:textId="77777777" w:rsidR="00E50AF2" w:rsidRPr="00443556" w:rsidRDefault="00E50AF2" w:rsidP="001A5CEF">
                  <w:pPr>
                    <w:jc w:val="center"/>
                    <w:rPr>
                      <w:rFonts w:ascii="Arial" w:hAnsi="Arial"/>
                      <w:color w:val="000000"/>
                      <w:sz w:val="16"/>
                      <w:szCs w:val="16"/>
                    </w:rPr>
                  </w:pPr>
                  <w:r w:rsidRPr="00443556">
                    <w:rPr>
                      <w:rFonts w:ascii="Arial" w:hAnsi="Arial"/>
                      <w:color w:val="000000"/>
                      <w:sz w:val="16"/>
                      <w:szCs w:val="16"/>
                    </w:rPr>
                    <w:t>LBSI</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0E5BC3E" w14:textId="77777777" w:rsidR="00E50AF2" w:rsidRPr="00443556" w:rsidRDefault="00E50AF2" w:rsidP="001A5CEF">
                  <w:pPr>
                    <w:widowControl/>
                    <w:rPr>
                      <w:rFonts w:ascii="Arial" w:hAnsi="Arial"/>
                      <w:color w:val="000000"/>
                      <w:sz w:val="16"/>
                      <w:szCs w:val="16"/>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58735B02" w14:textId="77777777" w:rsidR="00E50AF2" w:rsidRPr="00443556" w:rsidRDefault="00E50AF2" w:rsidP="001A5CEF">
                  <w:pPr>
                    <w:widowControl/>
                    <w:rPr>
                      <w:rFonts w:ascii="Arial" w:hAnsi="Arial"/>
                      <w:color w:val="000000"/>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5C773650" w14:textId="77777777" w:rsidR="00E50AF2" w:rsidRPr="00443556" w:rsidRDefault="00E50AF2" w:rsidP="001A5CEF">
                  <w:pPr>
                    <w:widowControl/>
                    <w:rPr>
                      <w:rFonts w:ascii="Arial" w:hAnsi="Arial" w:cs="Arial"/>
                      <w:b/>
                      <w:i/>
                      <w:color w:val="000000"/>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646B8C0D" w14:textId="77777777" w:rsidR="00E50AF2" w:rsidRPr="00443556" w:rsidRDefault="00E50AF2" w:rsidP="001A5CEF">
                  <w:pPr>
                    <w:jc w:val="center"/>
                    <w:rPr>
                      <w:rFonts w:ascii="Arial" w:hAnsi="Arial"/>
                      <w:sz w:val="16"/>
                      <w:szCs w:val="16"/>
                    </w:rPr>
                  </w:pPr>
                  <w:r w:rsidRPr="00443556">
                    <w:rPr>
                      <w:rFonts w:ascii="Arial" w:hAnsi="Arial"/>
                      <w:sz w:val="16"/>
                      <w:szCs w:val="16"/>
                    </w:rPr>
                    <w:t>N/A</w:t>
                  </w:r>
                </w:p>
              </w:tc>
            </w:tr>
          </w:tbl>
          <w:p w14:paraId="59D8B175" w14:textId="77777777" w:rsidR="00E50AF2" w:rsidRPr="00443556" w:rsidRDefault="00E50AF2" w:rsidP="001A5CEF">
            <w:pPr>
              <w:widowControl/>
              <w:rPr>
                <w:sz w:val="20"/>
              </w:rPr>
            </w:pPr>
          </w:p>
        </w:tc>
      </w:tr>
    </w:tbl>
    <w:p w14:paraId="109BA54F" w14:textId="77777777" w:rsidR="00E50AF2" w:rsidRPr="00443556" w:rsidRDefault="00E50AF2" w:rsidP="00E50AF2">
      <w:pPr>
        <w:pStyle w:val="NormalBold"/>
      </w:pPr>
    </w:p>
    <w:p w14:paraId="3E2194F3" w14:textId="77777777" w:rsidR="00E50AF2" w:rsidRPr="00443556" w:rsidRDefault="00E50AF2" w:rsidP="00E50AF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95C1288" w14:textId="77777777" w:rsidR="00E50AF2" w:rsidRPr="00443556" w:rsidRDefault="00E50AF2" w:rsidP="00E50AF2">
      <w:pPr>
        <w:rPr>
          <w:rStyle w:val="HideTWBExt"/>
          <w:noProof w:val="0"/>
        </w:rPr>
      </w:pPr>
      <w:r w:rsidRPr="00443556">
        <w:rPr>
          <w:rStyle w:val="HideTWBExt"/>
          <w:noProof w:val="0"/>
        </w:rPr>
        <w:t>&lt;/Amend&gt;</w:t>
      </w:r>
    </w:p>
    <w:p w14:paraId="4C3FC698" w14:textId="77777777" w:rsidR="00E50AF2" w:rsidRPr="00443556" w:rsidRDefault="00E50AF2" w:rsidP="00A80152"/>
    <w:p w14:paraId="45B2913B"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160</w:t>
      </w:r>
      <w:r w:rsidRPr="00443556">
        <w:rPr>
          <w:rStyle w:val="HideTWBExt"/>
          <w:b w:val="0"/>
          <w:noProof w:val="0"/>
          <w:lang w:val="en-GB"/>
        </w:rPr>
        <w:t>&lt;/NumAm&gt;</w:t>
      </w:r>
    </w:p>
    <w:p w14:paraId="6E7A605E"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7CFF17A" w14:textId="77777777" w:rsidR="00A80152" w:rsidRPr="00443556" w:rsidRDefault="00A80152" w:rsidP="00A80152">
      <w:r w:rsidRPr="00443556">
        <w:rPr>
          <w:rStyle w:val="HideTWBExt"/>
          <w:noProof w:val="0"/>
        </w:rPr>
        <w:t>&lt;/RepeatBlock-By&gt;</w:t>
      </w:r>
    </w:p>
    <w:p w14:paraId="2F6FD4ED" w14:textId="77777777" w:rsidR="00A80152" w:rsidRPr="00443556" w:rsidRDefault="00A80152" w:rsidP="00A8015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70484862" w14:textId="77777777" w:rsidR="00A80152" w:rsidRPr="00443556" w:rsidRDefault="00A80152" w:rsidP="00A80152"/>
    <w:p w14:paraId="200DD1F6"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D3C95AB" w14:textId="77777777" w:rsidR="00A80152" w:rsidRPr="00443556" w:rsidRDefault="00A80152" w:rsidP="00A80152">
      <w:pPr>
        <w:pStyle w:val="NormalBold"/>
      </w:pPr>
      <w:r w:rsidRPr="00443556">
        <w:rPr>
          <w:rStyle w:val="HideTWBExt"/>
          <w:b w:val="0"/>
          <w:noProof w:val="0"/>
        </w:rPr>
        <w:t>&lt;Article&gt;</w:t>
      </w:r>
      <w:r w:rsidRPr="00443556">
        <w:t>Annex II – paragraph 8</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3ADB5CB3" w14:textId="77777777" w:rsidTr="00A80152">
        <w:trPr>
          <w:jc w:val="center"/>
        </w:trPr>
        <w:tc>
          <w:tcPr>
            <w:tcW w:w="9752" w:type="dxa"/>
            <w:gridSpan w:val="2"/>
          </w:tcPr>
          <w:p w14:paraId="2846B004" w14:textId="77777777" w:rsidR="00A80152" w:rsidRPr="00443556" w:rsidRDefault="00A80152" w:rsidP="00A80152">
            <w:pPr>
              <w:keepNext/>
            </w:pPr>
          </w:p>
        </w:tc>
      </w:tr>
      <w:tr w:rsidR="00A80152" w:rsidRPr="00443556" w14:paraId="1A9E3239" w14:textId="77777777" w:rsidTr="00A80152">
        <w:trPr>
          <w:jc w:val="center"/>
        </w:trPr>
        <w:tc>
          <w:tcPr>
            <w:tcW w:w="4876" w:type="dxa"/>
          </w:tcPr>
          <w:p w14:paraId="0C80114D"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28247B62" w14:textId="77777777" w:rsidR="00A80152" w:rsidRPr="00443556" w:rsidRDefault="00A80152" w:rsidP="00A80152">
            <w:pPr>
              <w:pStyle w:val="ColumnHeading"/>
              <w:keepNext/>
              <w:rPr>
                <w:lang w:val="en-GB"/>
              </w:rPr>
            </w:pPr>
            <w:r w:rsidRPr="00443556">
              <w:rPr>
                <w:lang w:val="en-GB"/>
              </w:rPr>
              <w:t>Amendment</w:t>
            </w:r>
          </w:p>
        </w:tc>
      </w:tr>
      <w:tr w:rsidR="00A80152" w:rsidRPr="00443556" w14:paraId="36C19CFA" w14:textId="77777777" w:rsidTr="00A80152">
        <w:trPr>
          <w:jc w:val="center"/>
        </w:trPr>
        <w:tc>
          <w:tcPr>
            <w:tcW w:w="4876" w:type="dxa"/>
          </w:tcPr>
          <w:p w14:paraId="41F98375" w14:textId="77777777" w:rsidR="00A80152" w:rsidRPr="00443556" w:rsidRDefault="00A80152" w:rsidP="00A80152">
            <w:pPr>
              <w:pStyle w:val="Normal6"/>
              <w:rPr>
                <w:lang w:val="en-GB"/>
              </w:rPr>
            </w:pPr>
            <w:r w:rsidRPr="00443556">
              <w:rPr>
                <w:lang w:val="en-GB"/>
              </w:rPr>
              <w:t>Column 4 contains the CO</w:t>
            </w:r>
            <w:r w:rsidRPr="00443556">
              <w:rPr>
                <w:vertAlign w:val="subscript"/>
                <w:lang w:val="en-GB"/>
              </w:rPr>
              <w:t>2eq</w:t>
            </w:r>
            <w:r w:rsidRPr="00443556">
              <w:rPr>
                <w:lang w:val="en-GB"/>
              </w:rPr>
              <w:t xml:space="preserve"> emissions values in [gCO</w:t>
            </w:r>
            <w:r w:rsidRPr="00443556">
              <w:rPr>
                <w:vertAlign w:val="subscript"/>
                <w:lang w:val="en-GB"/>
              </w:rPr>
              <w:t>2eq</w:t>
            </w:r>
            <w:r w:rsidRPr="00443556">
              <w:rPr>
                <w:lang w:val="en-GB"/>
              </w:rPr>
              <w:t xml:space="preserve">/MJ]. For fossils fuels </w:t>
            </w:r>
            <w:r w:rsidRPr="00443556">
              <w:rPr>
                <w:b/>
                <w:i/>
              </w:rPr>
              <w:t>only</w:t>
            </w:r>
            <w:r w:rsidRPr="00443556">
              <w:rPr>
                <w:lang w:val="en-GB"/>
              </w:rPr>
              <w:t xml:space="preserve"> the default values in the table shall be used. For all other fuels, (except were expressly indicated), values shall be calculated by using the methodology or the default values as per in Directive (EU) 2018/2001 deducted of the combustion emissions considering full oxidation of the fuel</w:t>
            </w:r>
            <w:r w:rsidRPr="00443556">
              <w:rPr>
                <w:vertAlign w:val="superscript"/>
                <w:lang w:val="en-GB"/>
              </w:rPr>
              <w:t>33</w:t>
            </w:r>
            <w:r w:rsidRPr="00443556">
              <w:rPr>
                <w:lang w:val="en-GB"/>
              </w:rPr>
              <w:t xml:space="preserve"> .</w:t>
            </w:r>
          </w:p>
        </w:tc>
        <w:tc>
          <w:tcPr>
            <w:tcW w:w="4876" w:type="dxa"/>
          </w:tcPr>
          <w:p w14:paraId="1C34F5AD" w14:textId="77777777" w:rsidR="00A80152" w:rsidRPr="00443556" w:rsidRDefault="00A80152" w:rsidP="00A80152">
            <w:pPr>
              <w:pStyle w:val="Normal6"/>
              <w:rPr>
                <w:szCs w:val="24"/>
                <w:lang w:val="en-GB"/>
              </w:rPr>
            </w:pPr>
            <w:r w:rsidRPr="00443556">
              <w:rPr>
                <w:lang w:val="en-GB"/>
              </w:rPr>
              <w:t>Column 4 contains the CO</w:t>
            </w:r>
            <w:r w:rsidRPr="00443556">
              <w:rPr>
                <w:vertAlign w:val="subscript"/>
                <w:lang w:val="en-GB"/>
              </w:rPr>
              <w:t>2eq</w:t>
            </w:r>
            <w:r w:rsidRPr="00443556">
              <w:rPr>
                <w:lang w:val="en-GB"/>
              </w:rPr>
              <w:t xml:space="preserve"> emissions values in [gCO</w:t>
            </w:r>
            <w:r w:rsidRPr="00443556">
              <w:rPr>
                <w:vertAlign w:val="subscript"/>
                <w:lang w:val="en-GB"/>
              </w:rPr>
              <w:t>2eq</w:t>
            </w:r>
            <w:r w:rsidRPr="00443556">
              <w:rPr>
                <w:lang w:val="en-GB"/>
              </w:rPr>
              <w:t xml:space="preserve">/MJ]. For fossils fuels the default values in the table shall be used </w:t>
            </w:r>
            <w:r w:rsidRPr="00443556">
              <w:rPr>
                <w:b/>
                <w:i/>
              </w:rPr>
              <w:t>unless actual values can be provided by means of certification or direct emissions measurements</w:t>
            </w:r>
            <w:r w:rsidRPr="00443556">
              <w:rPr>
                <w:lang w:val="en-GB"/>
              </w:rPr>
              <w:t>. For all other fuels, (except were expressly indicated), values shall be calculated by using the methodology or the default values as per in Directive (EU) 2018/2001 deducted of the combustion emissions considering full oxidation of the fuel</w:t>
            </w:r>
            <w:r w:rsidRPr="00443556">
              <w:rPr>
                <w:vertAlign w:val="superscript"/>
                <w:lang w:val="en-GB"/>
              </w:rPr>
              <w:t>33</w:t>
            </w:r>
            <w:r w:rsidRPr="00443556">
              <w:rPr>
                <w:lang w:val="en-GB"/>
              </w:rPr>
              <w:t xml:space="preserve"> .</w:t>
            </w:r>
          </w:p>
        </w:tc>
      </w:tr>
      <w:tr w:rsidR="00A80152" w:rsidRPr="00443556" w14:paraId="4A1D0E76" w14:textId="77777777" w:rsidTr="00A80152">
        <w:trPr>
          <w:jc w:val="center"/>
        </w:trPr>
        <w:tc>
          <w:tcPr>
            <w:tcW w:w="4876" w:type="dxa"/>
          </w:tcPr>
          <w:p w14:paraId="3CB00653" w14:textId="77777777" w:rsidR="00A80152" w:rsidRPr="00443556" w:rsidRDefault="00A80152" w:rsidP="00A80152">
            <w:pPr>
              <w:pStyle w:val="Normal6"/>
              <w:rPr>
                <w:lang w:val="en-GB"/>
              </w:rPr>
            </w:pPr>
            <w:r w:rsidRPr="00443556">
              <w:rPr>
                <w:lang w:val="en-GB"/>
              </w:rPr>
              <w:t>__________________</w:t>
            </w:r>
          </w:p>
        </w:tc>
        <w:tc>
          <w:tcPr>
            <w:tcW w:w="4876" w:type="dxa"/>
          </w:tcPr>
          <w:p w14:paraId="47EF8062" w14:textId="77777777" w:rsidR="00A80152" w:rsidRPr="00443556" w:rsidRDefault="00A80152" w:rsidP="00A80152">
            <w:pPr>
              <w:pStyle w:val="Normal6"/>
              <w:rPr>
                <w:szCs w:val="24"/>
                <w:lang w:val="en-GB"/>
              </w:rPr>
            </w:pPr>
            <w:r w:rsidRPr="00443556">
              <w:rPr>
                <w:lang w:val="en-GB"/>
              </w:rPr>
              <w:t>__________________</w:t>
            </w:r>
          </w:p>
        </w:tc>
      </w:tr>
      <w:tr w:rsidR="00A80152" w:rsidRPr="00443556" w14:paraId="693AB064" w14:textId="77777777" w:rsidTr="00A80152">
        <w:trPr>
          <w:jc w:val="center"/>
        </w:trPr>
        <w:tc>
          <w:tcPr>
            <w:tcW w:w="4876" w:type="dxa"/>
          </w:tcPr>
          <w:p w14:paraId="57C09D0F" w14:textId="77777777" w:rsidR="00A80152" w:rsidRPr="00443556" w:rsidRDefault="00A80152" w:rsidP="00A80152">
            <w:pPr>
              <w:pStyle w:val="Normal6"/>
              <w:rPr>
                <w:lang w:val="en-GB"/>
              </w:rPr>
            </w:pPr>
            <w:r w:rsidRPr="00443556">
              <w:rPr>
                <w:vertAlign w:val="superscript"/>
                <w:lang w:val="en-GB"/>
              </w:rPr>
              <w:t>33</w:t>
            </w:r>
            <w:r w:rsidRPr="00443556">
              <w:rPr>
                <w:lang w:val="en-GB"/>
              </w:rPr>
              <w:t xml:space="preserve"> Reference is made to Directive (EU) 2018/2001, Annex V.C.1.(a) to the term e</w:t>
            </w:r>
            <w:r w:rsidRPr="00443556">
              <w:rPr>
                <w:vertAlign w:val="subscript"/>
                <w:lang w:val="en-GB"/>
              </w:rPr>
              <w:t>u</w:t>
            </w:r>
            <w:r w:rsidRPr="00443556">
              <w:rPr>
                <w:lang w:val="en-GB"/>
              </w:rPr>
              <w:t xml:space="preserve"> ‘emissions from the fuel in use’</w:t>
            </w:r>
          </w:p>
        </w:tc>
        <w:tc>
          <w:tcPr>
            <w:tcW w:w="4876" w:type="dxa"/>
          </w:tcPr>
          <w:p w14:paraId="13561A46" w14:textId="77777777" w:rsidR="00A80152" w:rsidRPr="00443556" w:rsidRDefault="00A80152" w:rsidP="00A80152">
            <w:pPr>
              <w:pStyle w:val="Normal6"/>
              <w:rPr>
                <w:szCs w:val="24"/>
                <w:lang w:val="en-GB"/>
              </w:rPr>
            </w:pPr>
            <w:r w:rsidRPr="00443556">
              <w:rPr>
                <w:vertAlign w:val="superscript"/>
                <w:lang w:val="en-GB"/>
              </w:rPr>
              <w:t>33</w:t>
            </w:r>
            <w:r w:rsidRPr="00443556">
              <w:rPr>
                <w:lang w:val="en-GB"/>
              </w:rPr>
              <w:t xml:space="preserve"> Reference is made to Directive (EU) 2018/2001, Annex V.C.1.(a) to the term e</w:t>
            </w:r>
            <w:r w:rsidRPr="00443556">
              <w:rPr>
                <w:vertAlign w:val="subscript"/>
                <w:lang w:val="en-GB"/>
              </w:rPr>
              <w:t>u</w:t>
            </w:r>
            <w:r w:rsidRPr="00443556">
              <w:rPr>
                <w:lang w:val="en-GB"/>
              </w:rPr>
              <w:t xml:space="preserve"> ‘emissions from the fuel in use’</w:t>
            </w:r>
          </w:p>
        </w:tc>
      </w:tr>
    </w:tbl>
    <w:p w14:paraId="0B8DD8AE"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BBE3159" w14:textId="77777777" w:rsidR="00A80152" w:rsidRPr="00443556" w:rsidRDefault="00A80152" w:rsidP="00A80152">
      <w:pPr>
        <w:rPr>
          <w:rStyle w:val="HideTWBExt"/>
          <w:noProof w:val="0"/>
        </w:rPr>
      </w:pPr>
      <w:r w:rsidRPr="00443556">
        <w:rPr>
          <w:rStyle w:val="HideTWBExt"/>
          <w:noProof w:val="0"/>
        </w:rPr>
        <w:t>&lt;/Amend&gt;</w:t>
      </w:r>
    </w:p>
    <w:p w14:paraId="2A780EA2" w14:textId="77777777" w:rsidR="00FA56D2" w:rsidRPr="00443556" w:rsidRDefault="00FA56D2" w:rsidP="00FA56D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161</w:t>
      </w:r>
      <w:r w:rsidRPr="00443556">
        <w:rPr>
          <w:rStyle w:val="HideTWBExt"/>
          <w:b w:val="0"/>
          <w:noProof w:val="0"/>
          <w:lang w:val="en-GB"/>
        </w:rPr>
        <w:t>&lt;/NumAm&gt;</w:t>
      </w:r>
    </w:p>
    <w:p w14:paraId="5AD61486" w14:textId="77777777" w:rsidR="00FA56D2" w:rsidRPr="00443556" w:rsidRDefault="00FA56D2" w:rsidP="00FA56D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61DE30F2" w14:textId="77777777" w:rsidR="00FA56D2" w:rsidRPr="00443556" w:rsidRDefault="00FA56D2" w:rsidP="00FA56D2">
      <w:r w:rsidRPr="00443556">
        <w:rPr>
          <w:rStyle w:val="HideTWBExt"/>
          <w:noProof w:val="0"/>
        </w:rPr>
        <w:t>&lt;/RepeatBlock-By&gt;</w:t>
      </w:r>
    </w:p>
    <w:p w14:paraId="24088CB5" w14:textId="77777777" w:rsidR="00FA56D2" w:rsidRPr="00443556" w:rsidRDefault="00FA56D2" w:rsidP="00FA56D2">
      <w:pPr>
        <w:keepNext/>
      </w:pPr>
      <w:r w:rsidRPr="00443556">
        <w:rPr>
          <w:rStyle w:val="HideTWBExt"/>
          <w:noProof w:val="0"/>
        </w:rPr>
        <w:t>&lt;Compromise&gt;</w:t>
      </w:r>
      <w:r w:rsidRPr="00443556">
        <w:t>Compromise amendment replacing Amendment(s): Compromise 4</w:t>
      </w:r>
      <w:r w:rsidRPr="00443556">
        <w:rPr>
          <w:rStyle w:val="HideTWBExt"/>
          <w:noProof w:val="0"/>
        </w:rPr>
        <w:t>&lt;/Compromise&gt;</w:t>
      </w:r>
    </w:p>
    <w:p w14:paraId="770AB898" w14:textId="77777777" w:rsidR="00FA56D2" w:rsidRPr="00443556" w:rsidRDefault="00FA56D2" w:rsidP="00A80152">
      <w:pPr>
        <w:rPr>
          <w:rStyle w:val="HideTWBExt"/>
          <w:noProof w:val="0"/>
        </w:rPr>
      </w:pPr>
    </w:p>
    <w:p w14:paraId="71588BF0" w14:textId="77777777" w:rsidR="00FA56D2" w:rsidRPr="00443556" w:rsidRDefault="00FA56D2" w:rsidP="00FA56D2">
      <w:pPr>
        <w:pStyle w:val="NormalBold"/>
      </w:pPr>
      <w:r w:rsidRPr="00443556">
        <w:rPr>
          <w:rStyle w:val="HideTWBExt"/>
          <w:noProof w:val="0"/>
        </w:rPr>
        <w:t>&lt;DocAmend&gt;</w:t>
      </w:r>
      <w:r w:rsidRPr="00443556">
        <w:t>Proposal for a regulation</w:t>
      </w:r>
      <w:r w:rsidRPr="00443556">
        <w:rPr>
          <w:rStyle w:val="HideTWBExt"/>
          <w:noProof w:val="0"/>
        </w:rPr>
        <w:t>&lt;/DocAmend&gt;</w:t>
      </w:r>
    </w:p>
    <w:p w14:paraId="6CFD659A" w14:textId="77777777" w:rsidR="00FA56D2" w:rsidRPr="00443556" w:rsidRDefault="00FA56D2" w:rsidP="00FA56D2">
      <w:pPr>
        <w:pStyle w:val="NormalBold"/>
        <w:keepNext/>
      </w:pPr>
      <w:r w:rsidRPr="00443556">
        <w:rPr>
          <w:rStyle w:val="HideTWBExt"/>
          <w:noProof w:val="0"/>
        </w:rPr>
        <w:t>&lt;Article&gt;</w:t>
      </w:r>
      <w:r w:rsidRPr="00443556">
        <w:t>Annex III – table – row 4 a (new)</w:t>
      </w:r>
      <w:r w:rsidRPr="00443556">
        <w:rPr>
          <w:rStyle w:val="HideTWBExt"/>
          <w:noProof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FA56D2" w:rsidRPr="00443556" w14:paraId="54408DD3" w14:textId="77777777" w:rsidTr="00FA56D2">
        <w:trPr>
          <w:jc w:val="center"/>
        </w:trPr>
        <w:tc>
          <w:tcPr>
            <w:tcW w:w="9752" w:type="dxa"/>
          </w:tcPr>
          <w:p w14:paraId="502FC90B" w14:textId="77777777" w:rsidR="00FA56D2" w:rsidRPr="00443556" w:rsidRDefault="00FA56D2" w:rsidP="001A5CEF">
            <w:pPr>
              <w:keepNext/>
            </w:pPr>
          </w:p>
        </w:tc>
      </w:tr>
      <w:tr w:rsidR="00FA56D2" w:rsidRPr="00443556" w14:paraId="193A79C8" w14:textId="77777777" w:rsidTr="00FA56D2">
        <w:trPr>
          <w:jc w:val="center"/>
        </w:trPr>
        <w:tc>
          <w:tcPr>
            <w:tcW w:w="9752" w:type="dxa"/>
            <w:hideMark/>
          </w:tcPr>
          <w:p w14:paraId="4B8DC7E5" w14:textId="77777777" w:rsidR="00FA56D2" w:rsidRPr="00443556" w:rsidRDefault="00FA56D2" w:rsidP="001A5CEF">
            <w:pPr>
              <w:pStyle w:val="AmColumnHeading"/>
              <w:keepNext/>
            </w:pPr>
            <w:r w:rsidRPr="00443556">
              <w:t>Text proposed by the Commission</w:t>
            </w:r>
          </w:p>
        </w:tc>
      </w:tr>
      <w:tr w:rsidR="00FA56D2" w:rsidRPr="00443556" w14:paraId="0F97CFB1" w14:textId="77777777" w:rsidTr="00FA56D2">
        <w:trPr>
          <w:jc w:val="center"/>
        </w:trPr>
        <w:tc>
          <w:tcPr>
            <w:tcW w:w="9752" w:type="dxa"/>
          </w:tcPr>
          <w:p w14:paraId="735E9C1C" w14:textId="77777777" w:rsidR="00FA56D2" w:rsidRPr="00443556" w:rsidRDefault="00FA56D2" w:rsidP="001A5CEF">
            <w:pPr>
              <w:pStyle w:val="Normal6a"/>
            </w:pPr>
          </w:p>
        </w:tc>
      </w:tr>
      <w:tr w:rsidR="00FA56D2" w:rsidRPr="00443556" w14:paraId="0EF8D38E" w14:textId="77777777" w:rsidTr="00FA56D2">
        <w:trPr>
          <w:jc w:val="center"/>
        </w:trPr>
        <w:tc>
          <w:tcPr>
            <w:tcW w:w="9752" w:type="dxa"/>
            <w:hideMark/>
          </w:tcPr>
          <w:p w14:paraId="4E0773F8" w14:textId="77777777" w:rsidR="00FA56D2" w:rsidRPr="00443556" w:rsidRDefault="00FA56D2" w:rsidP="001A5CEF">
            <w:pPr>
              <w:pStyle w:val="AmColumnHeading"/>
              <w:keepNext/>
            </w:pPr>
            <w:r w:rsidRPr="00443556">
              <w:t>Amendment</w:t>
            </w:r>
          </w:p>
        </w:tc>
      </w:tr>
      <w:tr w:rsidR="00FA56D2" w:rsidRPr="00443556" w14:paraId="121966A9" w14:textId="77777777" w:rsidTr="00FA56D2">
        <w:trPr>
          <w:jc w:val="center"/>
        </w:trPr>
        <w:tc>
          <w:tcPr>
            <w:tcW w:w="9752" w:type="dxa"/>
            <w:hideMark/>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47"/>
            </w:tblGrid>
            <w:tr w:rsidR="00FA56D2" w:rsidRPr="00443556" w14:paraId="71D8F195" w14:textId="77777777" w:rsidTr="001A5CEF">
              <w:trPr>
                <w:jc w:val="center"/>
              </w:trPr>
              <w:tc>
                <w:tcPr>
                  <w:tcW w:w="4642" w:type="dxa"/>
                  <w:tcBorders>
                    <w:top w:val="single" w:sz="4" w:space="0" w:color="auto"/>
                    <w:left w:val="single" w:sz="4" w:space="0" w:color="auto"/>
                    <w:bottom w:val="single" w:sz="4" w:space="0" w:color="auto"/>
                    <w:right w:val="single" w:sz="4" w:space="0" w:color="auto"/>
                  </w:tcBorders>
                  <w:hideMark/>
                </w:tcPr>
                <w:p w14:paraId="7AD8959F" w14:textId="77777777" w:rsidR="00FA56D2" w:rsidRPr="00443556" w:rsidRDefault="00FA56D2" w:rsidP="001A5CEF">
                  <w:pPr>
                    <w:rPr>
                      <w:b/>
                      <w:i/>
                      <w:sz w:val="22"/>
                    </w:rPr>
                  </w:pPr>
                  <w:r w:rsidRPr="00443556">
                    <w:rPr>
                      <w:b/>
                      <w:i/>
                      <w:sz w:val="22"/>
                    </w:rPr>
                    <w:t>Any other zero-emission power source</w:t>
                  </w:r>
                </w:p>
              </w:tc>
              <w:tc>
                <w:tcPr>
                  <w:tcW w:w="4647" w:type="dxa"/>
                  <w:tcBorders>
                    <w:top w:val="single" w:sz="4" w:space="0" w:color="auto"/>
                    <w:left w:val="single" w:sz="4" w:space="0" w:color="auto"/>
                    <w:bottom w:val="single" w:sz="4" w:space="0" w:color="auto"/>
                    <w:right w:val="single" w:sz="4" w:space="0" w:color="auto"/>
                  </w:tcBorders>
                  <w:hideMark/>
                </w:tcPr>
                <w:p w14:paraId="61F0E6F3" w14:textId="77777777" w:rsidR="00FA56D2" w:rsidRPr="00443556" w:rsidRDefault="00FA56D2" w:rsidP="001A5CEF">
                  <w:pPr>
                    <w:rPr>
                      <w:b/>
                      <w:i/>
                      <w:sz w:val="22"/>
                    </w:rPr>
                  </w:pPr>
                  <w:r w:rsidRPr="00443556">
                    <w:rPr>
                      <w:b/>
                      <w:i/>
                      <w:sz w:val="22"/>
                    </w:rPr>
                    <w:t>Any technology that achieves emissions reductions equivalent to or more significant than would be achieved by using on-shore power supply.</w:t>
                  </w:r>
                </w:p>
              </w:tc>
            </w:tr>
          </w:tbl>
          <w:p w14:paraId="2AB8E441" w14:textId="77777777" w:rsidR="00FA56D2" w:rsidRPr="00443556" w:rsidRDefault="00FA56D2" w:rsidP="001A5CEF">
            <w:pPr>
              <w:widowControl/>
              <w:jc w:val="center"/>
              <w:rPr>
                <w:sz w:val="20"/>
              </w:rPr>
            </w:pPr>
          </w:p>
        </w:tc>
      </w:tr>
    </w:tbl>
    <w:p w14:paraId="73841B16" w14:textId="77777777" w:rsidR="00FA56D2" w:rsidRPr="00443556" w:rsidRDefault="00FA56D2" w:rsidP="00FA56D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2E1015F3" w14:textId="77777777" w:rsidR="00FA56D2" w:rsidRPr="00443556" w:rsidRDefault="00FA56D2" w:rsidP="00FA56D2">
      <w:r w:rsidRPr="00443556">
        <w:rPr>
          <w:rStyle w:val="HideTWBExt"/>
          <w:noProof w:val="0"/>
        </w:rPr>
        <w:t>&lt;/Amend&gt;</w:t>
      </w:r>
    </w:p>
    <w:p w14:paraId="3A26E7F7" w14:textId="77777777" w:rsidR="00FA56D2" w:rsidRPr="00443556" w:rsidRDefault="00FA56D2" w:rsidP="00A80152"/>
    <w:p w14:paraId="019DBCA9"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162</w:t>
      </w:r>
      <w:r w:rsidRPr="00443556">
        <w:rPr>
          <w:rStyle w:val="HideTWBExt"/>
          <w:b w:val="0"/>
          <w:noProof w:val="0"/>
          <w:lang w:val="en-GB"/>
        </w:rPr>
        <w:t>&lt;/NumAm&gt;</w:t>
      </w:r>
    </w:p>
    <w:p w14:paraId="1B5B4F47"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18FD0CE5" w14:textId="77777777" w:rsidR="00A80152" w:rsidRPr="00443556" w:rsidRDefault="00A80152" w:rsidP="00A80152">
      <w:r w:rsidRPr="00443556">
        <w:rPr>
          <w:rStyle w:val="HideTWBExt"/>
          <w:noProof w:val="0"/>
        </w:rPr>
        <w:t>&lt;/RepeatBlock-By&gt;</w:t>
      </w:r>
    </w:p>
    <w:p w14:paraId="3EE471B7"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5CEB445F" w14:textId="77777777" w:rsidR="00A80152" w:rsidRPr="00443556" w:rsidRDefault="00A80152" w:rsidP="00A80152"/>
    <w:p w14:paraId="48AACC3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B698D22" w14:textId="77777777" w:rsidR="00A80152" w:rsidRPr="00443556" w:rsidRDefault="00A80152" w:rsidP="00A80152">
      <w:pPr>
        <w:pStyle w:val="NormalBold"/>
      </w:pPr>
      <w:r w:rsidRPr="00443556">
        <w:rPr>
          <w:rStyle w:val="HideTWBExt"/>
          <w:b w:val="0"/>
          <w:noProof w:val="0"/>
        </w:rPr>
        <w:t>&lt;Article&gt;</w:t>
      </w:r>
      <w:r w:rsidR="002D02E4" w:rsidRPr="00443556">
        <w:t>Annex V – title</w:t>
      </w:r>
      <w:r w:rsidRPr="00443556">
        <w:rPr>
          <w:rStyle w:val="HideTWBExt"/>
          <w:b w:val="0"/>
          <w:noProof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023B546E" w14:textId="77777777" w:rsidTr="00A80152">
        <w:trPr>
          <w:jc w:val="center"/>
        </w:trPr>
        <w:tc>
          <w:tcPr>
            <w:tcW w:w="9752" w:type="dxa"/>
            <w:gridSpan w:val="2"/>
          </w:tcPr>
          <w:p w14:paraId="7B5836CD" w14:textId="77777777" w:rsidR="00A80152" w:rsidRPr="00443556" w:rsidRDefault="00A80152" w:rsidP="00A80152">
            <w:pPr>
              <w:keepNext/>
            </w:pPr>
          </w:p>
        </w:tc>
      </w:tr>
      <w:tr w:rsidR="00A80152" w:rsidRPr="00443556" w14:paraId="54F92FCA" w14:textId="77777777" w:rsidTr="00A80152">
        <w:trPr>
          <w:jc w:val="center"/>
        </w:trPr>
        <w:tc>
          <w:tcPr>
            <w:tcW w:w="4876" w:type="dxa"/>
          </w:tcPr>
          <w:p w14:paraId="3922C07A"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053ECADD" w14:textId="77777777" w:rsidR="00A80152" w:rsidRPr="00443556" w:rsidRDefault="00A80152" w:rsidP="00A80152">
            <w:pPr>
              <w:pStyle w:val="ColumnHeading"/>
              <w:keepNext/>
              <w:rPr>
                <w:lang w:val="en-GB"/>
              </w:rPr>
            </w:pPr>
            <w:r w:rsidRPr="00443556">
              <w:rPr>
                <w:lang w:val="en-GB"/>
              </w:rPr>
              <w:t>Amendment</w:t>
            </w:r>
          </w:p>
        </w:tc>
      </w:tr>
      <w:tr w:rsidR="00A80152" w:rsidRPr="00443556" w14:paraId="4E67FBA9" w14:textId="77777777" w:rsidTr="00A80152">
        <w:trPr>
          <w:jc w:val="center"/>
        </w:trPr>
        <w:tc>
          <w:tcPr>
            <w:tcW w:w="4876" w:type="dxa"/>
          </w:tcPr>
          <w:p w14:paraId="76AB385D" w14:textId="77777777" w:rsidR="00A80152" w:rsidRPr="00443556" w:rsidRDefault="00A80152" w:rsidP="00A80152">
            <w:pPr>
              <w:pStyle w:val="Normal6"/>
              <w:rPr>
                <w:lang w:val="en-GB"/>
              </w:rPr>
            </w:pPr>
            <w:r w:rsidRPr="00443556">
              <w:rPr>
                <w:lang w:val="en-GB"/>
              </w:rPr>
              <w:t>FORMULAS FOR CALCULATING THE COMPLIANCE BALANCE AND PENALTY laid down in Article 20(1)</w:t>
            </w:r>
          </w:p>
        </w:tc>
        <w:tc>
          <w:tcPr>
            <w:tcW w:w="4876" w:type="dxa"/>
          </w:tcPr>
          <w:p w14:paraId="219E3BC7" w14:textId="77777777" w:rsidR="00A80152" w:rsidRPr="00443556" w:rsidRDefault="00A80152" w:rsidP="00A80152">
            <w:pPr>
              <w:pStyle w:val="Normal6"/>
              <w:rPr>
                <w:szCs w:val="24"/>
                <w:lang w:val="en-GB"/>
              </w:rPr>
            </w:pPr>
            <w:r w:rsidRPr="00443556">
              <w:rPr>
                <w:lang w:val="en-GB"/>
              </w:rPr>
              <w:t xml:space="preserve">FORMULAS FOR CALCULATING THE COMPLIANCE BALANCE AND </w:t>
            </w:r>
            <w:r w:rsidRPr="00443556">
              <w:rPr>
                <w:b/>
                <w:i/>
              </w:rPr>
              <w:t>REMEDIAL</w:t>
            </w:r>
            <w:r w:rsidRPr="00443556">
              <w:rPr>
                <w:lang w:val="en-GB"/>
              </w:rPr>
              <w:t xml:space="preserve"> PENALTY laid down in Article 20(1)</w:t>
            </w:r>
          </w:p>
        </w:tc>
      </w:tr>
    </w:tbl>
    <w:p w14:paraId="062E6F5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3E723A7E" w14:textId="77777777" w:rsidR="00A80152" w:rsidRPr="00443556" w:rsidRDefault="00A80152" w:rsidP="00A80152">
      <w:r w:rsidRPr="00443556">
        <w:rPr>
          <w:rStyle w:val="HideTWBExt"/>
          <w:noProof w:val="0"/>
        </w:rPr>
        <w:t>&lt;/Amend&gt;</w:t>
      </w:r>
    </w:p>
    <w:p w14:paraId="3F3ABE1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163</w:t>
      </w:r>
      <w:r w:rsidRPr="00443556">
        <w:rPr>
          <w:rStyle w:val="HideTWBExt"/>
          <w:b w:val="0"/>
          <w:noProof w:val="0"/>
          <w:lang w:val="en-GB"/>
        </w:rPr>
        <w:t>&lt;/NumAm&gt;</w:t>
      </w:r>
    </w:p>
    <w:p w14:paraId="4B9BCC7A"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330046C7" w14:textId="77777777" w:rsidR="00A80152" w:rsidRPr="00443556" w:rsidRDefault="00A80152" w:rsidP="00A80152">
      <w:r w:rsidRPr="00443556">
        <w:rPr>
          <w:rStyle w:val="HideTWBExt"/>
          <w:noProof w:val="0"/>
        </w:rPr>
        <w:t>&lt;/RepeatBlock-By&gt;</w:t>
      </w:r>
    </w:p>
    <w:p w14:paraId="2CA80DB2"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4622317E" w14:textId="77777777" w:rsidR="00A80152" w:rsidRPr="00443556" w:rsidRDefault="00A80152" w:rsidP="00A80152"/>
    <w:p w14:paraId="28D181B9"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86A4C9C" w14:textId="77777777" w:rsidR="00A80152" w:rsidRPr="00443556" w:rsidRDefault="00A80152" w:rsidP="00A80152">
      <w:pPr>
        <w:pStyle w:val="NormalBold"/>
      </w:pPr>
      <w:r w:rsidRPr="00443556">
        <w:rPr>
          <w:rStyle w:val="HideTWBExt"/>
          <w:b w:val="0"/>
          <w:noProof w:val="0"/>
        </w:rPr>
        <w:t>&lt;Article&gt;</w:t>
      </w:r>
      <w:r w:rsidRPr="00443556">
        <w:t xml:space="preserve">Annex V – </w:t>
      </w:r>
      <w:r w:rsidR="00FA56D2" w:rsidRPr="00443556">
        <w:t xml:space="preserve">subheading </w:t>
      </w:r>
      <w:r w:rsidR="00E61FE1" w:rsidRPr="00443556">
        <w:t>1</w:t>
      </w:r>
      <w:r w:rsidR="002D02E4" w:rsidRPr="00443556">
        <w:t>–point a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AF9BC04" w14:textId="77777777" w:rsidTr="00B4654E">
        <w:trPr>
          <w:jc w:val="center"/>
        </w:trPr>
        <w:tc>
          <w:tcPr>
            <w:tcW w:w="9752" w:type="dxa"/>
            <w:gridSpan w:val="2"/>
          </w:tcPr>
          <w:p w14:paraId="7109AB33" w14:textId="77777777" w:rsidR="00A80152" w:rsidRPr="00443556" w:rsidRDefault="00A80152" w:rsidP="00A80152">
            <w:pPr>
              <w:keepNext/>
            </w:pPr>
          </w:p>
        </w:tc>
      </w:tr>
      <w:tr w:rsidR="00A80152" w:rsidRPr="00443556" w14:paraId="4164E185" w14:textId="77777777" w:rsidTr="00B4654E">
        <w:trPr>
          <w:jc w:val="center"/>
        </w:trPr>
        <w:tc>
          <w:tcPr>
            <w:tcW w:w="4876" w:type="dxa"/>
          </w:tcPr>
          <w:p w14:paraId="79AE9BEC"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3AA0AEF6" w14:textId="77777777" w:rsidR="00A80152" w:rsidRPr="00443556" w:rsidRDefault="00A80152" w:rsidP="00A80152">
            <w:pPr>
              <w:pStyle w:val="ColumnHeading"/>
              <w:keepNext/>
              <w:rPr>
                <w:lang w:val="en-GB"/>
              </w:rPr>
            </w:pPr>
            <w:r w:rsidRPr="00443556">
              <w:rPr>
                <w:lang w:val="en-GB"/>
              </w:rPr>
              <w:t>Amendment</w:t>
            </w:r>
          </w:p>
        </w:tc>
      </w:tr>
      <w:tr w:rsidR="00A80152" w:rsidRPr="00443556" w14:paraId="72A56600" w14:textId="77777777" w:rsidTr="00B4654E">
        <w:trPr>
          <w:jc w:val="center"/>
        </w:trPr>
        <w:tc>
          <w:tcPr>
            <w:tcW w:w="4876" w:type="dxa"/>
          </w:tcPr>
          <w:p w14:paraId="562C7019" w14:textId="77777777" w:rsidR="00A80152" w:rsidRPr="00443556" w:rsidRDefault="00A80152" w:rsidP="00A80152">
            <w:pPr>
              <w:pStyle w:val="Normal6"/>
              <w:rPr>
                <w:lang w:val="en-GB"/>
              </w:rPr>
            </w:pPr>
          </w:p>
        </w:tc>
        <w:tc>
          <w:tcPr>
            <w:tcW w:w="4876" w:type="dxa"/>
          </w:tcPr>
          <w:p w14:paraId="01D5658C" w14:textId="77777777" w:rsidR="00A80152" w:rsidRPr="00443556" w:rsidRDefault="00A80152" w:rsidP="00A80152">
            <w:pPr>
              <w:pStyle w:val="Normal6"/>
              <w:rPr>
                <w:szCs w:val="24"/>
                <w:lang w:val="en-GB"/>
              </w:rPr>
            </w:pPr>
            <w:r w:rsidRPr="00443556">
              <w:rPr>
                <w:b/>
                <w:i/>
              </w:rPr>
              <w:t>a) Compliance Balance with respect to greenhouse gas intensity of the ship, in respect to Article 4.2</w:t>
            </w:r>
          </w:p>
        </w:tc>
      </w:tr>
    </w:tbl>
    <w:p w14:paraId="4E470C68" w14:textId="77777777" w:rsidR="00A80152" w:rsidRPr="00443556" w:rsidRDefault="00A80152" w:rsidP="00A8015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16B3CCAC" w14:textId="77777777" w:rsidR="00A80152" w:rsidRPr="00443556" w:rsidRDefault="00A80152" w:rsidP="00A80152">
      <w:pPr>
        <w:rPr>
          <w:rStyle w:val="HideTWBExt"/>
          <w:noProof w:val="0"/>
        </w:rPr>
      </w:pPr>
      <w:r w:rsidRPr="00443556">
        <w:rPr>
          <w:rStyle w:val="HideTWBExt"/>
          <w:noProof w:val="0"/>
        </w:rPr>
        <w:t>&lt;/Amend&gt;</w:t>
      </w:r>
    </w:p>
    <w:p w14:paraId="0ABFA2A0" w14:textId="77777777" w:rsidR="0022307B" w:rsidRPr="00443556" w:rsidRDefault="0022307B" w:rsidP="00A80152">
      <w:pPr>
        <w:rPr>
          <w:rStyle w:val="HideTWBExt"/>
          <w:noProof w:val="0"/>
        </w:rPr>
      </w:pPr>
    </w:p>
    <w:p w14:paraId="74CE9A2E" w14:textId="77777777" w:rsidR="00FA56D2" w:rsidRPr="00443556" w:rsidRDefault="00FA56D2" w:rsidP="00FA56D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164</w:t>
      </w:r>
      <w:r w:rsidRPr="00443556">
        <w:rPr>
          <w:rStyle w:val="HideTWBExt"/>
          <w:b w:val="0"/>
          <w:noProof w:val="0"/>
          <w:lang w:val="en-GB"/>
        </w:rPr>
        <w:t>&lt;/NumAm&gt;</w:t>
      </w:r>
    </w:p>
    <w:p w14:paraId="34FDD08C" w14:textId="77777777" w:rsidR="00FA56D2" w:rsidRPr="00443556" w:rsidRDefault="00FA56D2" w:rsidP="00FA56D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08364BD3" w14:textId="77777777" w:rsidR="00FA56D2" w:rsidRPr="00443556" w:rsidRDefault="00FA56D2" w:rsidP="00FA56D2">
      <w:r w:rsidRPr="00443556">
        <w:rPr>
          <w:rStyle w:val="HideTWBExt"/>
          <w:noProof w:val="0"/>
        </w:rPr>
        <w:t>&lt;/RepeatBlock-By&gt;</w:t>
      </w:r>
    </w:p>
    <w:p w14:paraId="2607A3A3" w14:textId="77777777" w:rsidR="00FA56D2" w:rsidRPr="00443556" w:rsidRDefault="00FA56D2" w:rsidP="00FA56D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0E1D70B8" w14:textId="77777777" w:rsidR="00FA56D2" w:rsidRPr="00443556" w:rsidRDefault="00FA56D2" w:rsidP="00FA56D2"/>
    <w:p w14:paraId="1A7A07C8" w14:textId="77777777" w:rsidR="00FA56D2" w:rsidRPr="00443556" w:rsidRDefault="00FA56D2" w:rsidP="00FA56D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56893B54" w14:textId="77777777" w:rsidR="00FA56D2" w:rsidRPr="00443556" w:rsidRDefault="00FA56D2" w:rsidP="00FA56D2">
      <w:pPr>
        <w:pStyle w:val="NormalBold"/>
      </w:pPr>
      <w:r w:rsidRPr="00443556">
        <w:rPr>
          <w:rStyle w:val="HideTWBExt"/>
          <w:b w:val="0"/>
          <w:noProof w:val="0"/>
        </w:rPr>
        <w:t>&lt;Article&gt;</w:t>
      </w:r>
      <w:r w:rsidRPr="00443556">
        <w:t xml:space="preserve">Annex V </w:t>
      </w:r>
      <w:r w:rsidR="0022307B" w:rsidRPr="00443556">
        <w:t>– subheading</w:t>
      </w:r>
      <w:r w:rsidR="002D02E4" w:rsidRPr="00443556">
        <w:t xml:space="preserve"> 1 – </w:t>
      </w:r>
      <w:r w:rsidR="00B4654E" w:rsidRPr="00443556">
        <w:t>point b</w:t>
      </w:r>
      <w:r w:rsidR="0022307B" w:rsidRPr="00443556">
        <w:t xml:space="preserve"> (new)</w:t>
      </w:r>
      <w:r w:rsidRPr="00443556">
        <w:rPr>
          <w:rStyle w:val="HideTWBExt"/>
          <w:b w:val="0"/>
          <w:noProof w:val="0"/>
        </w:rPr>
        <w:t>&lt;/Article&gt;</w:t>
      </w:r>
    </w:p>
    <w:tbl>
      <w:tblPr>
        <w:tblW w:w="9781" w:type="dxa"/>
        <w:jc w:val="center"/>
        <w:tblLayout w:type="fixed"/>
        <w:tblCellMar>
          <w:left w:w="340" w:type="dxa"/>
          <w:right w:w="340" w:type="dxa"/>
        </w:tblCellMar>
        <w:tblLook w:val="04A0" w:firstRow="1" w:lastRow="0" w:firstColumn="1" w:lastColumn="0" w:noHBand="0" w:noVBand="1"/>
      </w:tblPr>
      <w:tblGrid>
        <w:gridCol w:w="1664"/>
        <w:gridCol w:w="2243"/>
        <w:gridCol w:w="969"/>
        <w:gridCol w:w="4876"/>
        <w:gridCol w:w="29"/>
      </w:tblGrid>
      <w:tr w:rsidR="00FA56D2" w:rsidRPr="00443556" w14:paraId="010A1A73" w14:textId="77777777" w:rsidTr="00B4654E">
        <w:trPr>
          <w:gridAfter w:val="1"/>
          <w:wAfter w:w="29" w:type="dxa"/>
          <w:jc w:val="center"/>
        </w:trPr>
        <w:tc>
          <w:tcPr>
            <w:tcW w:w="9752" w:type="dxa"/>
            <w:gridSpan w:val="4"/>
          </w:tcPr>
          <w:p w14:paraId="69B5DDC7" w14:textId="77777777" w:rsidR="00FA56D2" w:rsidRPr="00443556" w:rsidRDefault="00FA56D2" w:rsidP="001A5CEF">
            <w:pPr>
              <w:keepNext/>
            </w:pPr>
          </w:p>
        </w:tc>
      </w:tr>
      <w:tr w:rsidR="00B4654E" w:rsidRPr="00443556" w14:paraId="13F81C20" w14:textId="77777777" w:rsidTr="00B4654E">
        <w:trPr>
          <w:gridAfter w:val="1"/>
          <w:wAfter w:w="29" w:type="dxa"/>
          <w:jc w:val="center"/>
        </w:trPr>
        <w:tc>
          <w:tcPr>
            <w:tcW w:w="9752" w:type="dxa"/>
            <w:gridSpan w:val="4"/>
            <w:hideMark/>
          </w:tcPr>
          <w:p w14:paraId="7BA56A9E" w14:textId="77777777" w:rsidR="00B4654E" w:rsidRPr="00443556" w:rsidRDefault="00B4654E" w:rsidP="00B4654E">
            <w:pPr>
              <w:pStyle w:val="ColumnHeading"/>
              <w:keepNext/>
              <w:rPr>
                <w:lang w:val="en-GB"/>
              </w:rPr>
            </w:pPr>
            <w:r w:rsidRPr="00443556">
              <w:rPr>
                <w:lang w:val="en-GB"/>
              </w:rPr>
              <w:t>Text proposed by the Commission</w:t>
            </w:r>
          </w:p>
        </w:tc>
      </w:tr>
      <w:tr w:rsidR="00B4654E" w:rsidRPr="00443556" w14:paraId="46F69F2B" w14:textId="77777777" w:rsidTr="00B4654E">
        <w:trPr>
          <w:gridAfter w:val="1"/>
          <w:wAfter w:w="29" w:type="dxa"/>
          <w:jc w:val="center"/>
        </w:trPr>
        <w:tc>
          <w:tcPr>
            <w:tcW w:w="9752" w:type="dxa"/>
            <w:gridSpan w:val="4"/>
          </w:tcPr>
          <w:p w14:paraId="305BA5DB" w14:textId="77777777" w:rsidR="00B4654E" w:rsidRPr="00443556" w:rsidRDefault="00B4654E" w:rsidP="001A5CEF">
            <w:pPr>
              <w:pStyle w:val="ColumnHeading"/>
              <w:keepNext/>
              <w:rPr>
                <w:lang w:val="en-GB"/>
              </w:rPr>
            </w:pPr>
          </w:p>
        </w:tc>
      </w:tr>
      <w:tr w:rsidR="00B4654E" w:rsidRPr="00443556" w14:paraId="3D33F4EA" w14:textId="77777777" w:rsidTr="00B4654E">
        <w:trPr>
          <w:gridAfter w:val="1"/>
          <w:wAfter w:w="29" w:type="dxa"/>
          <w:jc w:val="center"/>
        </w:trPr>
        <w:tc>
          <w:tcPr>
            <w:tcW w:w="9752" w:type="dxa"/>
            <w:gridSpan w:val="4"/>
          </w:tcPr>
          <w:p w14:paraId="7E4521F0" w14:textId="77777777" w:rsidR="00B4654E" w:rsidRPr="00443556" w:rsidRDefault="00B4654E" w:rsidP="001A5CEF">
            <w:pPr>
              <w:pStyle w:val="ColumnHeading"/>
              <w:keepNext/>
              <w:rPr>
                <w:lang w:val="en-GB"/>
              </w:rPr>
            </w:pPr>
            <w:r w:rsidRPr="00443556">
              <w:rPr>
                <w:lang w:val="en-GB"/>
              </w:rPr>
              <w:t>Amendment</w:t>
            </w:r>
          </w:p>
        </w:tc>
      </w:tr>
      <w:tr w:rsidR="00B4654E" w:rsidRPr="00443556" w14:paraId="0D9BE85E" w14:textId="77777777" w:rsidTr="00B4654E">
        <w:trPr>
          <w:gridAfter w:val="1"/>
          <w:wAfter w:w="29" w:type="dxa"/>
          <w:jc w:val="center"/>
        </w:trPr>
        <w:tc>
          <w:tcPr>
            <w:tcW w:w="9752" w:type="dxa"/>
            <w:gridSpan w:val="4"/>
            <w:hideMark/>
          </w:tcPr>
          <w:p w14:paraId="0D47913F" w14:textId="77777777" w:rsidR="00B4654E" w:rsidRPr="00443556" w:rsidRDefault="00B4654E" w:rsidP="001A5CEF">
            <w:pPr>
              <w:pStyle w:val="Normal6"/>
              <w:rPr>
                <w:szCs w:val="24"/>
                <w:lang w:val="en-GB"/>
              </w:rPr>
            </w:pPr>
            <w:r w:rsidRPr="00443556">
              <w:rPr>
                <w:b/>
                <w:i/>
                <w:lang w:val="en-US"/>
              </w:rPr>
              <w:t>b)Compliance Balance with respect to RFNBO quota, in respect to Article 4a (3)</w:t>
            </w:r>
          </w:p>
        </w:tc>
      </w:tr>
      <w:tr w:rsidR="00FA56D2" w:rsidRPr="00443556" w14:paraId="35F428AB" w14:textId="77777777" w:rsidTr="00B4654E">
        <w:trPr>
          <w:gridAfter w:val="1"/>
          <w:wAfter w:w="29" w:type="dxa"/>
          <w:jc w:val="center"/>
        </w:trPr>
        <w:tc>
          <w:tcPr>
            <w:tcW w:w="4876" w:type="dxa"/>
            <w:gridSpan w:val="3"/>
          </w:tcPr>
          <w:p w14:paraId="312E26C1" w14:textId="77777777" w:rsidR="00FA56D2" w:rsidRPr="00443556" w:rsidRDefault="00FA56D2" w:rsidP="001A5CEF">
            <w:pPr>
              <w:pStyle w:val="Normal6"/>
              <w:rPr>
                <w:lang w:val="en-GB"/>
              </w:rPr>
            </w:pPr>
          </w:p>
        </w:tc>
        <w:tc>
          <w:tcPr>
            <w:tcW w:w="4876" w:type="dxa"/>
          </w:tcPr>
          <w:p w14:paraId="52919453" w14:textId="77777777" w:rsidR="00FA56D2" w:rsidRPr="00443556" w:rsidRDefault="00FA56D2" w:rsidP="001A5CEF">
            <w:pPr>
              <w:pStyle w:val="Normal6"/>
              <w:rPr>
                <w:szCs w:val="24"/>
                <w:lang w:val="en-GB"/>
              </w:rPr>
            </w:pPr>
          </w:p>
        </w:tc>
      </w:tr>
      <w:tr w:rsidR="00B4654E" w:rsidRPr="00443556" w14:paraId="155979D3" w14:textId="77777777" w:rsidTr="002D02E4">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634"/>
        </w:trPr>
        <w:tc>
          <w:tcPr>
            <w:tcW w:w="3907" w:type="dxa"/>
            <w:gridSpan w:val="2"/>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2C8ECE7" w14:textId="77777777" w:rsidR="00B4654E" w:rsidRPr="00443556" w:rsidRDefault="00B4654E" w:rsidP="001A5CEF">
            <w:pPr>
              <w:rPr>
                <w:b/>
                <w:i/>
                <w:sz w:val="16"/>
                <w:szCs w:val="16"/>
                <w:lang w:val="fr-FR"/>
              </w:rPr>
            </w:pPr>
            <w:r w:rsidRPr="00443556">
              <w:rPr>
                <w:b/>
                <w:i/>
                <w:sz w:val="16"/>
                <w:szCs w:val="16"/>
                <w:lang w:val="fr-FR"/>
              </w:rPr>
              <w:t>CB_RFNBO [% RFNBO] =</w:t>
            </w:r>
          </w:p>
        </w:tc>
        <w:tc>
          <w:tcPr>
            <w:tcW w:w="5874"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1355062" w14:textId="77777777" w:rsidR="00B4654E" w:rsidRPr="00443556" w:rsidRDefault="00B4654E" w:rsidP="001A5CEF">
            <w:pPr>
              <w:rPr>
                <w:b/>
                <w:i/>
                <w:sz w:val="16"/>
                <w:szCs w:val="16"/>
              </w:rPr>
            </w:pPr>
            <w:r w:rsidRPr="00443556">
              <w:rPr>
                <w:b/>
                <w:i/>
                <w:sz w:val="16"/>
                <w:szCs w:val="16"/>
                <w:lang w:val="en-US"/>
              </w:rPr>
              <w:t>(% RFNBO</w:t>
            </w:r>
            <w:r w:rsidRPr="00443556">
              <w:rPr>
                <w:b/>
                <w:i/>
                <w:sz w:val="16"/>
                <w:szCs w:val="16"/>
                <w:vertAlign w:val="subscript"/>
                <w:lang w:val="en-US"/>
              </w:rPr>
              <w:t xml:space="preserve">quota </w:t>
            </w:r>
            <w:r w:rsidRPr="00443556">
              <w:rPr>
                <w:b/>
                <w:i/>
                <w:sz w:val="16"/>
                <w:szCs w:val="16"/>
                <w:lang w:val="en-US"/>
              </w:rPr>
              <w:t>- % RFNBO</w:t>
            </w:r>
            <w:r w:rsidRPr="00443556">
              <w:rPr>
                <w:b/>
                <w:i/>
                <w:sz w:val="16"/>
                <w:szCs w:val="16"/>
                <w:vertAlign w:val="subscript"/>
                <w:lang w:val="en-US"/>
              </w:rPr>
              <w:t>actual</w:t>
            </w:r>
            <w:r w:rsidRPr="00443556">
              <w:rPr>
                <w:b/>
                <w:i/>
                <w:sz w:val="16"/>
                <w:szCs w:val="16"/>
                <w:lang w:val="en-US"/>
              </w:rPr>
              <w:t>)</w:t>
            </w:r>
          </w:p>
        </w:tc>
      </w:tr>
      <w:tr w:rsidR="00B4654E" w:rsidRPr="00443556" w14:paraId="27B2E5BD" w14:textId="77777777" w:rsidTr="002D02E4">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634"/>
        </w:trPr>
        <w:tc>
          <w:tcPr>
            <w:tcW w:w="9781" w:type="dxa"/>
            <w:gridSpan w:val="5"/>
            <w:tcBorders>
              <w:top w:val="nil"/>
              <w:left w:val="nil"/>
              <w:bottom w:val="nil"/>
              <w:right w:val="nil"/>
            </w:tcBorders>
            <w:shd w:val="clear" w:color="auto" w:fill="auto"/>
            <w:tcMar>
              <w:top w:w="80" w:type="dxa"/>
              <w:left w:w="80" w:type="dxa"/>
              <w:bottom w:w="80" w:type="dxa"/>
              <w:right w:w="80" w:type="dxa"/>
            </w:tcMar>
            <w:vAlign w:val="center"/>
          </w:tcPr>
          <w:p w14:paraId="24A34C4D" w14:textId="77777777" w:rsidR="00B4654E" w:rsidRPr="00443556" w:rsidRDefault="00B4654E" w:rsidP="001A5CEF">
            <w:pPr>
              <w:rPr>
                <w:b/>
                <w:i/>
                <w:sz w:val="16"/>
                <w:szCs w:val="16"/>
                <w:lang w:val="en-US"/>
              </w:rPr>
            </w:pPr>
            <w:r w:rsidRPr="00443556">
              <w:rPr>
                <w:b/>
                <w:i/>
                <w:sz w:val="16"/>
                <w:szCs w:val="16"/>
                <w:lang w:val="en-US"/>
              </w:rPr>
              <w:t>Where</w:t>
            </w:r>
          </w:p>
        </w:tc>
      </w:tr>
      <w:tr w:rsidR="00B4654E" w:rsidRPr="00443556" w14:paraId="1139B41A" w14:textId="77777777" w:rsidTr="002D02E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70"/>
          <w:jc w:val="center"/>
        </w:trPr>
        <w:tc>
          <w:tcPr>
            <w:tcW w:w="166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4D3E" w14:textId="77777777" w:rsidR="00B4654E" w:rsidRPr="00443556" w:rsidRDefault="00B4654E" w:rsidP="001A5CEF">
            <w:pPr>
              <w:rPr>
                <w:b/>
                <w:i/>
                <w:sz w:val="16"/>
                <w:szCs w:val="16"/>
                <w:lang w:val="fr-FR"/>
              </w:rPr>
            </w:pPr>
            <w:r w:rsidRPr="00443556">
              <w:rPr>
                <w:b/>
                <w:i/>
                <w:sz w:val="16"/>
                <w:szCs w:val="16"/>
                <w:lang w:val="fr-FR"/>
              </w:rPr>
              <w:t>CB_RFNBO</w:t>
            </w:r>
          </w:p>
        </w:tc>
        <w:tc>
          <w:tcPr>
            <w:tcW w:w="8117" w:type="dxa"/>
            <w:gridSpan w:val="4"/>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4053D" w14:textId="77777777" w:rsidR="00B4654E" w:rsidRPr="00443556" w:rsidRDefault="00B4654E" w:rsidP="001A5CEF">
            <w:pPr>
              <w:rPr>
                <w:b/>
                <w:i/>
                <w:sz w:val="16"/>
                <w:szCs w:val="16"/>
                <w:lang w:val="en-US"/>
              </w:rPr>
            </w:pPr>
            <w:r w:rsidRPr="00443556">
              <w:rPr>
                <w:b/>
                <w:i/>
                <w:sz w:val="16"/>
                <w:szCs w:val="16"/>
                <w:lang w:val="en-US"/>
              </w:rPr>
              <w:t>Compliance Balance with respect to RFNBO quota, in respect to Article 4a(3)</w:t>
            </w:r>
          </w:p>
        </w:tc>
      </w:tr>
      <w:tr w:rsidR="00B4654E" w:rsidRPr="00443556" w14:paraId="5301CDF5" w14:textId="77777777" w:rsidTr="00B4654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70"/>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F1319" w14:textId="77777777" w:rsidR="00B4654E" w:rsidRPr="00443556" w:rsidRDefault="00B4654E" w:rsidP="001A5CEF">
            <w:pPr>
              <w:rPr>
                <w:b/>
                <w:i/>
                <w:sz w:val="16"/>
                <w:szCs w:val="16"/>
                <w:lang w:val="fr-FR"/>
              </w:rPr>
            </w:pPr>
            <w:r w:rsidRPr="00443556">
              <w:rPr>
                <w:b/>
                <w:i/>
                <w:sz w:val="16"/>
                <w:szCs w:val="16"/>
                <w:lang w:val="fr-FR"/>
              </w:rPr>
              <w:t>% RFNBO</w:t>
            </w:r>
            <w:r w:rsidRPr="00443556">
              <w:rPr>
                <w:b/>
                <w:i/>
                <w:sz w:val="16"/>
                <w:szCs w:val="16"/>
                <w:vertAlign w:val="subscript"/>
                <w:lang w:val="en-US"/>
              </w:rPr>
              <w:t>quota</w:t>
            </w:r>
          </w:p>
        </w:tc>
        <w:tc>
          <w:tcPr>
            <w:tcW w:w="81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9520" w14:textId="77777777" w:rsidR="00B4654E" w:rsidRPr="00443556" w:rsidRDefault="00B4654E" w:rsidP="001A5CEF">
            <w:pPr>
              <w:rPr>
                <w:b/>
                <w:i/>
                <w:sz w:val="16"/>
                <w:szCs w:val="16"/>
                <w:lang w:val="en-US"/>
              </w:rPr>
            </w:pPr>
            <w:r w:rsidRPr="00443556">
              <w:rPr>
                <w:b/>
                <w:i/>
                <w:sz w:val="16"/>
                <w:szCs w:val="16"/>
                <w:lang w:val="en-US"/>
              </w:rPr>
              <w:t xml:space="preserve">RNFBO quota of the yearly average energy used on-board a ship according to Article 4a(3) of this Regulation  </w:t>
            </w:r>
          </w:p>
        </w:tc>
      </w:tr>
      <w:tr w:rsidR="00B4654E" w:rsidRPr="00443556" w14:paraId="4A276833" w14:textId="77777777" w:rsidTr="00B4654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270"/>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07F9" w14:textId="77777777" w:rsidR="00B4654E" w:rsidRPr="00443556" w:rsidRDefault="00B4654E" w:rsidP="001A5CEF">
            <w:pPr>
              <w:rPr>
                <w:b/>
                <w:i/>
                <w:sz w:val="16"/>
                <w:szCs w:val="16"/>
                <w:lang w:val="fr-FR"/>
              </w:rPr>
            </w:pPr>
            <w:r w:rsidRPr="00443556">
              <w:rPr>
                <w:b/>
                <w:i/>
                <w:sz w:val="16"/>
                <w:szCs w:val="16"/>
                <w:lang w:val="fr-FR"/>
              </w:rPr>
              <w:t>% RFNBO</w:t>
            </w:r>
            <w:r w:rsidRPr="00443556">
              <w:rPr>
                <w:b/>
                <w:i/>
                <w:sz w:val="16"/>
                <w:szCs w:val="16"/>
                <w:vertAlign w:val="subscript"/>
                <w:lang w:val="en-US"/>
              </w:rPr>
              <w:t>actual</w:t>
            </w:r>
          </w:p>
        </w:tc>
        <w:tc>
          <w:tcPr>
            <w:tcW w:w="811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99860" w14:textId="77777777" w:rsidR="00B4654E" w:rsidRPr="00443556" w:rsidRDefault="00B4654E" w:rsidP="001A5CEF">
            <w:pPr>
              <w:rPr>
                <w:b/>
                <w:i/>
                <w:sz w:val="16"/>
                <w:szCs w:val="16"/>
                <w:lang w:val="en-US"/>
              </w:rPr>
            </w:pPr>
            <w:r w:rsidRPr="00443556">
              <w:rPr>
                <w:b/>
                <w:i/>
                <w:sz w:val="16"/>
                <w:szCs w:val="16"/>
              </w:rPr>
              <w:t>Percentage of the yearly average energy used on-board reported by a ship that is actually met with RFNBOs compliant with Article 9(1)(b)</w:t>
            </w:r>
          </w:p>
        </w:tc>
      </w:tr>
    </w:tbl>
    <w:p w14:paraId="64D557BF" w14:textId="77777777" w:rsidR="00FA56D2" w:rsidRPr="00443556" w:rsidRDefault="00FA56D2" w:rsidP="00FA56D2">
      <w:pPr>
        <w:pStyle w:val="Olang"/>
        <w:rPr>
          <w:noProof w:val="0"/>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679437D1" w14:textId="77777777" w:rsidR="00FA56D2" w:rsidRPr="00443556" w:rsidRDefault="00FA56D2" w:rsidP="00FA56D2">
      <w:pPr>
        <w:rPr>
          <w:rStyle w:val="HideTWBExt"/>
          <w:noProof w:val="0"/>
        </w:rPr>
      </w:pPr>
      <w:r w:rsidRPr="00443556">
        <w:rPr>
          <w:rStyle w:val="HideTWBExt"/>
          <w:noProof w:val="0"/>
        </w:rPr>
        <w:t>&lt;/Amend&gt;</w:t>
      </w:r>
    </w:p>
    <w:p w14:paraId="3C2E2950" w14:textId="77777777" w:rsidR="00FA56D2" w:rsidRPr="00443556" w:rsidRDefault="00FA56D2" w:rsidP="00A80152"/>
    <w:p w14:paraId="51F3BA7A" w14:textId="77777777" w:rsidR="00A80152" w:rsidRPr="00443556" w:rsidRDefault="00A80152" w:rsidP="00A8015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165</w:t>
      </w:r>
      <w:r w:rsidRPr="00443556">
        <w:rPr>
          <w:rStyle w:val="HideTWBExt"/>
          <w:b w:val="0"/>
          <w:noProof w:val="0"/>
          <w:lang w:val="en-GB"/>
        </w:rPr>
        <w:t>&lt;/NumAm&gt;</w:t>
      </w:r>
    </w:p>
    <w:p w14:paraId="0E45C10D" w14:textId="77777777" w:rsidR="00A80152" w:rsidRPr="00443556" w:rsidRDefault="00A80152" w:rsidP="00A8015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50BC453" w14:textId="77777777" w:rsidR="00A80152" w:rsidRPr="00443556" w:rsidRDefault="00A80152" w:rsidP="00A80152">
      <w:r w:rsidRPr="00443556">
        <w:rPr>
          <w:rStyle w:val="HideTWBExt"/>
          <w:noProof w:val="0"/>
        </w:rPr>
        <w:t>&lt;/RepeatBlock-By&gt;</w:t>
      </w:r>
    </w:p>
    <w:p w14:paraId="4F776B42" w14:textId="77777777" w:rsidR="00A80152" w:rsidRPr="00443556" w:rsidRDefault="00A80152" w:rsidP="00A80152">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335AAB47" w14:textId="77777777" w:rsidR="00A80152" w:rsidRPr="00443556" w:rsidRDefault="00A80152" w:rsidP="00A80152"/>
    <w:p w14:paraId="386996A3" w14:textId="77777777" w:rsidR="00A80152" w:rsidRPr="00443556" w:rsidRDefault="00A80152" w:rsidP="00A8015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45C4CEDF" w14:textId="77777777" w:rsidR="00A80152" w:rsidRPr="00443556" w:rsidRDefault="00A80152" w:rsidP="00A80152">
      <w:pPr>
        <w:pStyle w:val="NormalBold"/>
      </w:pPr>
      <w:r w:rsidRPr="00443556">
        <w:rPr>
          <w:rStyle w:val="HideTWBExt"/>
          <w:b w:val="0"/>
          <w:noProof w:val="0"/>
        </w:rPr>
        <w:t>&lt;Article&gt;</w:t>
      </w:r>
      <w:r w:rsidRPr="00443556">
        <w:t>Annex V – subheading 2</w:t>
      </w:r>
      <w:r w:rsidR="002D02E4" w:rsidRPr="00443556">
        <w:t xml:space="preserve"> – point a (new)</w:t>
      </w:r>
      <w:r w:rsidRPr="00443556">
        <w:rPr>
          <w:rStyle w:val="HideTWBExt"/>
          <w:b w:val="0"/>
          <w:noProof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A80152" w:rsidRPr="00443556" w14:paraId="1C48CA8C" w14:textId="77777777" w:rsidTr="002D02E4">
        <w:trPr>
          <w:jc w:val="center"/>
        </w:trPr>
        <w:tc>
          <w:tcPr>
            <w:tcW w:w="9752" w:type="dxa"/>
            <w:gridSpan w:val="2"/>
          </w:tcPr>
          <w:p w14:paraId="2A410AD1" w14:textId="77777777" w:rsidR="00A80152" w:rsidRPr="00443556" w:rsidRDefault="00A80152" w:rsidP="00A80152">
            <w:pPr>
              <w:keepNext/>
            </w:pPr>
          </w:p>
        </w:tc>
      </w:tr>
      <w:tr w:rsidR="00A80152" w:rsidRPr="00443556" w14:paraId="7F14E7B5" w14:textId="77777777" w:rsidTr="002D02E4">
        <w:trPr>
          <w:jc w:val="center"/>
        </w:trPr>
        <w:tc>
          <w:tcPr>
            <w:tcW w:w="4876" w:type="dxa"/>
          </w:tcPr>
          <w:p w14:paraId="2F8F0F70" w14:textId="77777777" w:rsidR="00A80152" w:rsidRPr="00443556" w:rsidRDefault="00A80152" w:rsidP="00A80152">
            <w:pPr>
              <w:pStyle w:val="ColumnHeading"/>
              <w:keepNext/>
              <w:rPr>
                <w:lang w:val="en-GB"/>
              </w:rPr>
            </w:pPr>
            <w:r w:rsidRPr="00443556">
              <w:rPr>
                <w:lang w:val="en-GB"/>
              </w:rPr>
              <w:t>Text proposed by the Commission</w:t>
            </w:r>
          </w:p>
        </w:tc>
        <w:tc>
          <w:tcPr>
            <w:tcW w:w="4876" w:type="dxa"/>
          </w:tcPr>
          <w:p w14:paraId="1E500678" w14:textId="77777777" w:rsidR="00A80152" w:rsidRPr="00443556" w:rsidRDefault="00A80152" w:rsidP="00A80152">
            <w:pPr>
              <w:pStyle w:val="ColumnHeading"/>
              <w:keepNext/>
              <w:rPr>
                <w:lang w:val="en-GB"/>
              </w:rPr>
            </w:pPr>
            <w:r w:rsidRPr="00443556">
              <w:rPr>
                <w:lang w:val="en-GB"/>
              </w:rPr>
              <w:t>Amendment</w:t>
            </w:r>
          </w:p>
        </w:tc>
      </w:tr>
      <w:tr w:rsidR="00A80152" w:rsidRPr="00443556" w14:paraId="007619C0" w14:textId="77777777" w:rsidTr="002D02E4">
        <w:trPr>
          <w:jc w:val="center"/>
        </w:trPr>
        <w:tc>
          <w:tcPr>
            <w:tcW w:w="4876" w:type="dxa"/>
          </w:tcPr>
          <w:p w14:paraId="6009FAD8" w14:textId="77777777" w:rsidR="00A80152" w:rsidRPr="00443556" w:rsidRDefault="00A80152" w:rsidP="00A80152">
            <w:pPr>
              <w:pStyle w:val="Normal6"/>
              <w:rPr>
                <w:lang w:val="en-GB"/>
              </w:rPr>
            </w:pPr>
          </w:p>
        </w:tc>
        <w:tc>
          <w:tcPr>
            <w:tcW w:w="4876" w:type="dxa"/>
          </w:tcPr>
          <w:p w14:paraId="79E9267A" w14:textId="77777777" w:rsidR="00A80152" w:rsidRPr="00443556" w:rsidRDefault="00A80152" w:rsidP="00A80152">
            <w:pPr>
              <w:pStyle w:val="Normal6"/>
              <w:rPr>
                <w:szCs w:val="24"/>
                <w:lang w:val="en-GB"/>
              </w:rPr>
            </w:pPr>
            <w:r w:rsidRPr="00443556">
              <w:rPr>
                <w:b/>
                <w:i/>
              </w:rPr>
              <w:t>a) Remedial Penalty with respect to compliance balance for greenhouse gas intensity of the ship, in respect to Article 4.2</w:t>
            </w:r>
          </w:p>
        </w:tc>
      </w:tr>
    </w:tbl>
    <w:p w14:paraId="4DC67EF1" w14:textId="77777777" w:rsidR="00A80152" w:rsidRPr="00443556" w:rsidRDefault="00A80152" w:rsidP="00A80152">
      <w:pPr>
        <w:pStyle w:val="Olang"/>
        <w:rPr>
          <w:rStyle w:val="HideTWBExt"/>
          <w:noProof w:val="0"/>
          <w:lang w:val="en-GB"/>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300B320" w14:textId="77777777" w:rsidR="00B4654E" w:rsidRPr="00443556" w:rsidRDefault="00B4654E" w:rsidP="00B4654E">
      <w:pPr>
        <w:rPr>
          <w:rStyle w:val="HideTWBExt"/>
          <w:noProof w:val="0"/>
        </w:rPr>
      </w:pPr>
      <w:r w:rsidRPr="00443556">
        <w:rPr>
          <w:rStyle w:val="HideTWBExt"/>
          <w:noProof w:val="0"/>
        </w:rPr>
        <w:t>&lt;/Amend&gt;</w:t>
      </w:r>
    </w:p>
    <w:p w14:paraId="5CE4B42E" w14:textId="77777777" w:rsidR="00B4654E" w:rsidRPr="00443556" w:rsidRDefault="00B4654E" w:rsidP="00B4654E">
      <w:pPr>
        <w:rPr>
          <w:rStyle w:val="HideTWBExt"/>
          <w:noProof w:val="0"/>
        </w:rPr>
      </w:pPr>
    </w:p>
    <w:p w14:paraId="4CE13595" w14:textId="77777777" w:rsidR="001A5CEF" w:rsidRPr="00443556" w:rsidRDefault="001A5CEF" w:rsidP="001A5CEF">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166</w:t>
      </w:r>
      <w:r w:rsidRPr="00443556">
        <w:rPr>
          <w:rStyle w:val="HideTWBExt"/>
          <w:b w:val="0"/>
          <w:noProof w:val="0"/>
          <w:lang w:val="en-GB"/>
        </w:rPr>
        <w:t>&lt;/NumAm&gt;</w:t>
      </w:r>
    </w:p>
    <w:p w14:paraId="76D16C0B" w14:textId="77777777" w:rsidR="001A5CEF" w:rsidRPr="00443556" w:rsidRDefault="001A5CEF" w:rsidP="001A5CEF">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5B2AD6CF" w14:textId="77777777" w:rsidR="001A5CEF" w:rsidRPr="00443556" w:rsidRDefault="001A5CEF" w:rsidP="001A5CEF">
      <w:r w:rsidRPr="00443556">
        <w:rPr>
          <w:rStyle w:val="HideTWBExt"/>
          <w:noProof w:val="0"/>
        </w:rPr>
        <w:t>&lt;/RepeatBlock-By&gt;</w:t>
      </w:r>
    </w:p>
    <w:p w14:paraId="157FA3EF" w14:textId="77777777" w:rsidR="001A5CEF" w:rsidRPr="00443556" w:rsidRDefault="001A5CEF" w:rsidP="001A5CEF">
      <w:pPr>
        <w:keepNext/>
      </w:pPr>
      <w:r w:rsidRPr="00443556">
        <w:rPr>
          <w:rStyle w:val="HideTWBExt"/>
          <w:noProof w:val="0"/>
        </w:rPr>
        <w:t>&lt;Compromise&gt;</w:t>
      </w:r>
      <w:r w:rsidRPr="00443556">
        <w:t>Compromise amendment replacing Amendment(s): Compromise  8</w:t>
      </w:r>
      <w:r w:rsidRPr="00443556">
        <w:rPr>
          <w:rStyle w:val="HideTWBExt"/>
          <w:noProof w:val="0"/>
        </w:rPr>
        <w:t>&lt;/Compromise&gt;</w:t>
      </w:r>
    </w:p>
    <w:p w14:paraId="5CC0CE68" w14:textId="77777777" w:rsidR="001A5CEF" w:rsidRPr="00443556" w:rsidRDefault="001A5CEF" w:rsidP="001A5CEF"/>
    <w:p w14:paraId="6BBB49AA" w14:textId="77777777" w:rsidR="001A5CEF" w:rsidRPr="00443556" w:rsidRDefault="001A5CEF" w:rsidP="001A5CEF">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0B05EF74" w14:textId="77777777" w:rsidR="001A5CEF" w:rsidRPr="00443556" w:rsidRDefault="001A5CEF" w:rsidP="001A5CEF">
      <w:pPr>
        <w:pStyle w:val="NormalBold"/>
        <w:rPr>
          <w:rStyle w:val="HideTWBExt"/>
          <w:b w:val="0"/>
          <w:noProof w:val="0"/>
        </w:rPr>
      </w:pPr>
      <w:r w:rsidRPr="00443556">
        <w:rPr>
          <w:rStyle w:val="HideTWBExt"/>
          <w:b w:val="0"/>
          <w:noProof w:val="0"/>
        </w:rPr>
        <w:t>&lt;Article&gt;</w:t>
      </w:r>
      <w:r w:rsidRPr="00443556">
        <w:t>Annex V – subheading 2– point b</w:t>
      </w:r>
      <w:r w:rsidR="002D02E4" w:rsidRPr="00443556">
        <w:t xml:space="preserve"> </w:t>
      </w:r>
      <w:r w:rsidRPr="00443556">
        <w:t>(new)</w:t>
      </w:r>
      <w:r w:rsidRPr="00443556">
        <w:rPr>
          <w:rStyle w:val="HideTWBExt"/>
          <w:b w:val="0"/>
          <w:noProof w:val="0"/>
        </w:rPr>
        <w:t>&lt;/Article&gt;</w:t>
      </w:r>
    </w:p>
    <w:tbl>
      <w:tblPr>
        <w:tblW w:w="9781" w:type="dxa"/>
        <w:jc w:val="center"/>
        <w:tblLayout w:type="fixed"/>
        <w:tblCellMar>
          <w:left w:w="340" w:type="dxa"/>
          <w:right w:w="340" w:type="dxa"/>
        </w:tblCellMar>
        <w:tblLook w:val="04A0" w:firstRow="1" w:lastRow="0" w:firstColumn="1" w:lastColumn="0" w:noHBand="0" w:noVBand="1"/>
      </w:tblPr>
      <w:tblGrid>
        <w:gridCol w:w="1497"/>
        <w:gridCol w:w="8255"/>
        <w:gridCol w:w="29"/>
      </w:tblGrid>
      <w:tr w:rsidR="001A5CEF" w:rsidRPr="00443556" w14:paraId="475FBAA8" w14:textId="77777777" w:rsidTr="002D02E4">
        <w:trPr>
          <w:gridAfter w:val="1"/>
          <w:wAfter w:w="29" w:type="dxa"/>
          <w:jc w:val="center"/>
        </w:trPr>
        <w:tc>
          <w:tcPr>
            <w:tcW w:w="9752" w:type="dxa"/>
            <w:gridSpan w:val="2"/>
          </w:tcPr>
          <w:p w14:paraId="7DBFEFCE" w14:textId="77777777" w:rsidR="001A5CEF" w:rsidRPr="00443556" w:rsidRDefault="001A5CEF" w:rsidP="001A5CEF">
            <w:pPr>
              <w:keepNext/>
            </w:pPr>
          </w:p>
        </w:tc>
      </w:tr>
      <w:tr w:rsidR="001A5CEF" w:rsidRPr="00443556" w14:paraId="178609E5" w14:textId="77777777" w:rsidTr="002D02E4">
        <w:trPr>
          <w:gridAfter w:val="1"/>
          <w:wAfter w:w="29" w:type="dxa"/>
          <w:jc w:val="center"/>
        </w:trPr>
        <w:tc>
          <w:tcPr>
            <w:tcW w:w="9752" w:type="dxa"/>
            <w:gridSpan w:val="2"/>
            <w:hideMark/>
          </w:tcPr>
          <w:p w14:paraId="3E888C95" w14:textId="77777777" w:rsidR="001A5CEF" w:rsidRPr="00443556" w:rsidRDefault="001A5CEF" w:rsidP="001A5CEF">
            <w:pPr>
              <w:pStyle w:val="ColumnHeading"/>
              <w:keepNext/>
              <w:rPr>
                <w:lang w:val="en-GB"/>
              </w:rPr>
            </w:pPr>
            <w:r w:rsidRPr="00443556">
              <w:rPr>
                <w:lang w:val="en-GB"/>
              </w:rPr>
              <w:t>Text proposed by the Commission</w:t>
            </w:r>
          </w:p>
        </w:tc>
      </w:tr>
      <w:tr w:rsidR="001A5CEF" w:rsidRPr="00443556" w14:paraId="1D300EB4" w14:textId="77777777" w:rsidTr="002D02E4">
        <w:trPr>
          <w:gridAfter w:val="1"/>
          <w:wAfter w:w="29" w:type="dxa"/>
          <w:jc w:val="center"/>
        </w:trPr>
        <w:tc>
          <w:tcPr>
            <w:tcW w:w="9752" w:type="dxa"/>
            <w:gridSpan w:val="2"/>
          </w:tcPr>
          <w:p w14:paraId="0C3660E6" w14:textId="77777777" w:rsidR="001A5CEF" w:rsidRPr="00443556" w:rsidRDefault="001A5CEF" w:rsidP="001A5CEF">
            <w:pPr>
              <w:pStyle w:val="ColumnHeading"/>
              <w:keepNext/>
              <w:rPr>
                <w:lang w:val="en-GB"/>
              </w:rPr>
            </w:pPr>
          </w:p>
        </w:tc>
      </w:tr>
      <w:tr w:rsidR="001A5CEF" w:rsidRPr="00443556" w14:paraId="372462CC" w14:textId="77777777" w:rsidTr="002D02E4">
        <w:trPr>
          <w:gridAfter w:val="1"/>
          <w:wAfter w:w="29" w:type="dxa"/>
          <w:jc w:val="center"/>
        </w:trPr>
        <w:tc>
          <w:tcPr>
            <w:tcW w:w="9752" w:type="dxa"/>
            <w:gridSpan w:val="2"/>
          </w:tcPr>
          <w:p w14:paraId="57B0DD3D" w14:textId="77777777" w:rsidR="001A5CEF" w:rsidRPr="00443556" w:rsidRDefault="001A5CEF" w:rsidP="001A5CEF">
            <w:pPr>
              <w:pStyle w:val="ColumnHeading"/>
              <w:keepNext/>
              <w:rPr>
                <w:lang w:val="en-GB"/>
              </w:rPr>
            </w:pPr>
            <w:r w:rsidRPr="00443556">
              <w:rPr>
                <w:lang w:val="en-GB"/>
              </w:rPr>
              <w:t>Amendment</w:t>
            </w:r>
          </w:p>
        </w:tc>
      </w:tr>
      <w:tr w:rsidR="001A5CEF" w:rsidRPr="00443556" w14:paraId="32C6C150" w14:textId="77777777" w:rsidTr="002D02E4">
        <w:trPr>
          <w:gridAfter w:val="1"/>
          <w:wAfter w:w="29" w:type="dxa"/>
          <w:jc w:val="center"/>
        </w:trPr>
        <w:tc>
          <w:tcPr>
            <w:tcW w:w="9752" w:type="dxa"/>
            <w:gridSpan w:val="2"/>
            <w:hideMark/>
          </w:tcPr>
          <w:p w14:paraId="09EF0CB2" w14:textId="77777777" w:rsidR="001A5CEF" w:rsidRPr="00443556" w:rsidRDefault="001A5CEF" w:rsidP="001A5CEF">
            <w:pPr>
              <w:spacing w:line="276" w:lineRule="auto"/>
              <w:rPr>
                <w:szCs w:val="24"/>
              </w:rPr>
            </w:pPr>
            <w:r w:rsidRPr="00443556">
              <w:rPr>
                <w:b/>
                <w:i/>
                <w:lang w:val="en-US"/>
              </w:rPr>
              <w:t>b)</w:t>
            </w:r>
            <w:r w:rsidRPr="00443556">
              <w:rPr>
                <w:b/>
                <w:i/>
                <w:sz w:val="22"/>
                <w:szCs w:val="22"/>
                <w:u w:val="single"/>
                <w:lang w:val="en-US"/>
              </w:rPr>
              <w:t xml:space="preserve"> Remedial Penalty with respect to RFNBO quota, with respect to Article 4a(3)</w:t>
            </w:r>
          </w:p>
        </w:tc>
      </w:tr>
      <w:tr w:rsidR="001A5CEF" w:rsidRPr="00443556" w14:paraId="389B6399" w14:textId="77777777" w:rsidTr="002D02E4">
        <w:trPr>
          <w:gridAfter w:val="1"/>
          <w:wAfter w:w="29" w:type="dxa"/>
          <w:jc w:val="center"/>
        </w:trPr>
        <w:tc>
          <w:tcPr>
            <w:tcW w:w="9752" w:type="dxa"/>
            <w:gridSpan w:val="2"/>
          </w:tcPr>
          <w:p w14:paraId="0DF2D9D4" w14:textId="77777777" w:rsidR="001A5CEF" w:rsidRPr="00443556" w:rsidRDefault="001A5CEF" w:rsidP="002D02E4">
            <w:pPr>
              <w:rPr>
                <w:szCs w:val="24"/>
              </w:rPr>
            </w:pPr>
            <w:r w:rsidRPr="00443556">
              <w:rPr>
                <w:b/>
                <w:i/>
                <w:lang w:val="en-US"/>
              </w:rPr>
              <w:t xml:space="preserve">The amount of the </w:t>
            </w:r>
            <w:r w:rsidRPr="00443556">
              <w:rPr>
                <w:b/>
                <w:bCs/>
                <w:i/>
                <w:lang w:val="en-US"/>
              </w:rPr>
              <w:t>remedial</w:t>
            </w:r>
            <w:r w:rsidRPr="00443556">
              <w:rPr>
                <w:b/>
                <w:bCs/>
                <w:i/>
                <w:u w:val="single"/>
                <w:lang w:val="en-US"/>
              </w:rPr>
              <w:t xml:space="preserve"> </w:t>
            </w:r>
            <w:r w:rsidRPr="00443556">
              <w:rPr>
                <w:b/>
                <w:i/>
                <w:lang w:val="en-US"/>
              </w:rPr>
              <w:t xml:space="preserve">penalty laid down in Article 20(1a) shall be calculated as follows: </w:t>
            </w:r>
          </w:p>
        </w:tc>
      </w:tr>
      <w:tr w:rsidR="002D02E4" w:rsidRPr="00443556" w14:paraId="4A20708D" w14:textId="77777777" w:rsidTr="002D02E4">
        <w:trPr>
          <w:gridAfter w:val="1"/>
          <w:wAfter w:w="29" w:type="dxa"/>
          <w:jc w:val="center"/>
        </w:trPr>
        <w:tc>
          <w:tcPr>
            <w:tcW w:w="9752" w:type="dxa"/>
            <w:gridSpan w:val="2"/>
          </w:tcPr>
          <w:p w14:paraId="3C48A64B" w14:textId="77777777" w:rsidR="002D02E4" w:rsidRPr="00443556" w:rsidRDefault="002D02E4" w:rsidP="002D02E4">
            <w:pPr>
              <w:rPr>
                <w:b/>
                <w:i/>
                <w:lang w:val="en-US"/>
              </w:rPr>
            </w:pPr>
          </w:p>
        </w:tc>
      </w:tr>
      <w:tr w:rsidR="001A5CEF" w:rsidRPr="00443556" w14:paraId="6986540D" w14:textId="77777777" w:rsidTr="002D02E4">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trHeight w:val="863"/>
        </w:trPr>
        <w:tc>
          <w:tcPr>
            <w:tcW w:w="14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9AE0" w14:textId="77777777" w:rsidR="001A5CEF" w:rsidRPr="00443556" w:rsidRDefault="001A5CEF" w:rsidP="001A5CEF">
            <w:pPr>
              <w:rPr>
                <w:b/>
                <w:i/>
                <w:sz w:val="16"/>
                <w:szCs w:val="16"/>
                <w:lang w:val="fr-FR"/>
              </w:rPr>
            </w:pPr>
            <w:r w:rsidRPr="00443556">
              <w:rPr>
                <w:b/>
                <w:bCs/>
                <w:i/>
                <w:sz w:val="16"/>
                <w:szCs w:val="16"/>
                <w:u w:val="single"/>
                <w:lang w:val="fr-FR"/>
              </w:rPr>
              <w:t xml:space="preserve">Remedial </w:t>
            </w:r>
            <w:r w:rsidRPr="00443556">
              <w:rPr>
                <w:b/>
                <w:i/>
                <w:sz w:val="16"/>
                <w:szCs w:val="16"/>
                <w:lang w:val="fr-FR"/>
              </w:rPr>
              <w:t>Penalty (RFNBO) =</w:t>
            </w:r>
          </w:p>
        </w:tc>
        <w:tc>
          <w:tcPr>
            <w:tcW w:w="82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64726B" w14:textId="77777777" w:rsidR="001A5CEF" w:rsidRPr="00443556" w:rsidRDefault="001A5CEF" w:rsidP="001A5CEF">
            <w:pPr>
              <w:rPr>
                <w:b/>
                <w:i/>
                <w:sz w:val="16"/>
                <w:szCs w:val="16"/>
                <w:lang w:val="fr-FR"/>
              </w:rPr>
            </w:pPr>
            <w:r w:rsidRPr="00443556">
              <w:rPr>
                <w:b/>
                <w:i/>
                <w:sz w:val="16"/>
                <w:szCs w:val="16"/>
                <w:lang w:val="fr-FR"/>
              </w:rPr>
              <w:t xml:space="preserve">abs(CB_RFNBO) x Pd x 3 </w:t>
            </w:r>
          </w:p>
        </w:tc>
      </w:tr>
    </w:tbl>
    <w:p w14:paraId="6153671D" w14:textId="77777777" w:rsidR="001A5CEF" w:rsidRPr="00443556" w:rsidRDefault="001A5CEF" w:rsidP="001A5CEF">
      <w:pPr>
        <w:rPr>
          <w:b/>
          <w:i/>
          <w:lang w:val="fr-FR"/>
        </w:rPr>
      </w:pPr>
    </w:p>
    <w:p w14:paraId="57A7AF0E" w14:textId="77777777" w:rsidR="001A5CEF" w:rsidRPr="00443556" w:rsidRDefault="001A5CEF" w:rsidP="001A5CEF">
      <w:pPr>
        <w:rPr>
          <w:b/>
          <w:i/>
          <w:lang w:val="en-US"/>
        </w:rPr>
      </w:pPr>
    </w:p>
    <w:tbl>
      <w:tblPr>
        <w:tblW w:w="9752" w:type="dxa"/>
        <w:jc w:val="center"/>
        <w:tblLayout w:type="fixed"/>
        <w:tblCellMar>
          <w:left w:w="340" w:type="dxa"/>
          <w:right w:w="340" w:type="dxa"/>
        </w:tblCellMar>
        <w:tblLook w:val="04A0" w:firstRow="1" w:lastRow="0" w:firstColumn="1" w:lastColumn="0" w:noHBand="0" w:noVBand="1"/>
      </w:tblPr>
      <w:tblGrid>
        <w:gridCol w:w="113"/>
        <w:gridCol w:w="2722"/>
        <w:gridCol w:w="6907"/>
        <w:gridCol w:w="10"/>
      </w:tblGrid>
      <w:tr w:rsidR="001A5CEF" w:rsidRPr="00443556" w14:paraId="5B289B72" w14:textId="77777777" w:rsidTr="001A5CEF">
        <w:trPr>
          <w:jc w:val="center"/>
        </w:trPr>
        <w:tc>
          <w:tcPr>
            <w:tcW w:w="9752" w:type="dxa"/>
            <w:gridSpan w:val="4"/>
          </w:tcPr>
          <w:p w14:paraId="56F39F06" w14:textId="77777777" w:rsidR="001A5CEF" w:rsidRPr="00443556" w:rsidRDefault="001A5CEF" w:rsidP="001A5CEF">
            <w:pPr>
              <w:pStyle w:val="ColumnHeading"/>
              <w:keepNext/>
              <w:jc w:val="left"/>
              <w:rPr>
                <w:lang w:val="en-GB"/>
              </w:rPr>
            </w:pPr>
            <w:r w:rsidRPr="00443556">
              <w:rPr>
                <w:b/>
                <w:lang w:val="en-US"/>
              </w:rPr>
              <w:t>Where:</w:t>
            </w:r>
          </w:p>
        </w:tc>
      </w:tr>
      <w:tr w:rsidR="001A5CEF" w:rsidRPr="00443556" w14:paraId="30A0D4CD" w14:textId="77777777" w:rsidTr="001A5CEF">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gridBefore w:val="1"/>
          <w:gridAfter w:val="1"/>
          <w:wBefore w:w="113" w:type="dxa"/>
          <w:wAfter w:w="10" w:type="dxa"/>
          <w:trHeight w:val="3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03E54" w14:textId="77777777" w:rsidR="001A5CEF" w:rsidRPr="00443556" w:rsidRDefault="001A5CEF" w:rsidP="001A5CEF">
            <w:pPr>
              <w:rPr>
                <w:b/>
                <w:bCs/>
                <w:i/>
                <w:sz w:val="16"/>
                <w:szCs w:val="16"/>
                <w:u w:val="single"/>
                <w:lang w:val="fr-FR"/>
              </w:rPr>
            </w:pPr>
            <w:r w:rsidRPr="00443556">
              <w:rPr>
                <w:b/>
                <w:bCs/>
                <w:i/>
                <w:sz w:val="16"/>
                <w:szCs w:val="16"/>
                <w:u w:val="single"/>
                <w:lang w:val="fr-FR"/>
              </w:rPr>
              <w:t xml:space="preserve">Remedial Penalty </w:t>
            </w:r>
          </w:p>
        </w:tc>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F529" w14:textId="77777777" w:rsidR="001A5CEF" w:rsidRPr="00443556" w:rsidRDefault="001A5CEF" w:rsidP="001A5CEF">
            <w:pPr>
              <w:rPr>
                <w:b/>
                <w:bCs/>
                <w:i/>
                <w:sz w:val="16"/>
                <w:szCs w:val="16"/>
                <w:u w:val="single"/>
                <w:lang w:val="fr-FR"/>
              </w:rPr>
            </w:pPr>
            <w:r w:rsidRPr="00443556">
              <w:rPr>
                <w:b/>
                <w:bCs/>
                <w:i/>
                <w:sz w:val="16"/>
                <w:szCs w:val="16"/>
                <w:u w:val="single"/>
                <w:lang w:val="fr-FR"/>
              </w:rPr>
              <w:t>in EUR</w:t>
            </w:r>
          </w:p>
        </w:tc>
      </w:tr>
      <w:tr w:rsidR="001A5CEF" w:rsidRPr="00443556" w14:paraId="47419616" w14:textId="77777777" w:rsidTr="001A5CEF">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gridBefore w:val="1"/>
          <w:gridAfter w:val="1"/>
          <w:wBefore w:w="113" w:type="dxa"/>
          <w:wAfter w:w="10" w:type="dxa"/>
          <w:trHeight w:val="225"/>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08B13" w14:textId="77777777" w:rsidR="001A5CEF" w:rsidRPr="00443556" w:rsidRDefault="001A5CEF" w:rsidP="001A5CEF">
            <w:pPr>
              <w:rPr>
                <w:b/>
                <w:bCs/>
                <w:i/>
                <w:sz w:val="16"/>
                <w:szCs w:val="16"/>
                <w:u w:val="single"/>
                <w:lang w:val="fr-FR"/>
              </w:rPr>
            </w:pPr>
            <w:r w:rsidRPr="00443556">
              <w:rPr>
                <w:b/>
                <w:bCs/>
                <w:i/>
                <w:sz w:val="16"/>
                <w:szCs w:val="16"/>
                <w:u w:val="single"/>
                <w:lang w:val="fr-FR"/>
              </w:rPr>
              <w:t xml:space="preserve">abs(CB_RFNBO) </w:t>
            </w:r>
          </w:p>
        </w:tc>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42023" w14:textId="77777777" w:rsidR="001A5CEF" w:rsidRPr="00443556" w:rsidRDefault="001A5CEF" w:rsidP="001A5CEF">
            <w:pPr>
              <w:rPr>
                <w:b/>
                <w:bCs/>
                <w:i/>
                <w:sz w:val="16"/>
                <w:szCs w:val="16"/>
                <w:u w:val="single"/>
                <w:lang w:val="en-US"/>
              </w:rPr>
            </w:pPr>
            <w:r w:rsidRPr="00443556">
              <w:rPr>
                <w:b/>
                <w:bCs/>
                <w:i/>
                <w:sz w:val="16"/>
                <w:szCs w:val="16"/>
                <w:u w:val="single"/>
                <w:lang w:val="en-US"/>
              </w:rPr>
              <w:t>Is the absolute value of the compliance balance for RFNBO</w:t>
            </w:r>
          </w:p>
        </w:tc>
      </w:tr>
      <w:tr w:rsidR="001A5CEF" w:rsidRPr="00443556" w14:paraId="6A8EA919" w14:textId="77777777" w:rsidTr="001A5CEF">
        <w:tblPrEx>
          <w:jc w:val="lef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PrEx>
        <w:trPr>
          <w:gridBefore w:val="1"/>
          <w:gridAfter w:val="1"/>
          <w:wBefore w:w="113" w:type="dxa"/>
          <w:wAfter w:w="10" w:type="dxa"/>
          <w:trHeight w:val="293"/>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7ACC0" w14:textId="77777777" w:rsidR="001A5CEF" w:rsidRPr="00443556" w:rsidRDefault="001A5CEF" w:rsidP="001A5CEF">
            <w:pPr>
              <w:rPr>
                <w:b/>
                <w:bCs/>
                <w:i/>
                <w:sz w:val="16"/>
                <w:szCs w:val="16"/>
                <w:u w:val="single"/>
                <w:lang w:val="fr-FR"/>
              </w:rPr>
            </w:pPr>
            <w:r w:rsidRPr="00443556">
              <w:rPr>
                <w:b/>
                <w:bCs/>
                <w:i/>
                <w:sz w:val="16"/>
                <w:szCs w:val="16"/>
                <w:u w:val="single"/>
                <w:lang w:val="fr-FR"/>
              </w:rPr>
              <w:t>Pd</w:t>
            </w:r>
          </w:p>
        </w:tc>
        <w:tc>
          <w:tcPr>
            <w:tcW w:w="6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04AA" w14:textId="77777777" w:rsidR="001A5CEF" w:rsidRPr="00443556" w:rsidRDefault="001A5CEF" w:rsidP="001A5CEF">
            <w:pPr>
              <w:rPr>
                <w:b/>
                <w:bCs/>
                <w:i/>
                <w:sz w:val="16"/>
                <w:szCs w:val="16"/>
                <w:u w:val="single"/>
                <w:lang w:val="en-US"/>
              </w:rPr>
            </w:pPr>
            <w:r w:rsidRPr="00443556">
              <w:rPr>
                <w:b/>
                <w:bCs/>
                <w:i/>
                <w:sz w:val="16"/>
                <w:szCs w:val="16"/>
                <w:u w:val="single"/>
                <w:lang w:val="en-US"/>
              </w:rPr>
              <w:t>Price difference between RFNBOs and fossil fuel compatible with ship installation</w:t>
            </w:r>
          </w:p>
        </w:tc>
      </w:tr>
    </w:tbl>
    <w:p w14:paraId="7DFA1EE3" w14:textId="77777777" w:rsidR="001A5CEF" w:rsidRPr="00443556" w:rsidRDefault="001A5CEF" w:rsidP="001A5CEF">
      <w:pPr>
        <w:pStyle w:val="Olang"/>
        <w:rPr>
          <w:rStyle w:val="HideTWBExt"/>
          <w:noProof w:val="0"/>
          <w:lang w:val="en-GB"/>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7F7FDF80" w14:textId="77777777" w:rsidR="001A5CEF" w:rsidRPr="00443556" w:rsidRDefault="001A5CEF" w:rsidP="001A5CEF">
      <w:pPr>
        <w:rPr>
          <w:rStyle w:val="HideTWBExt"/>
          <w:noProof w:val="0"/>
        </w:rPr>
      </w:pPr>
      <w:r w:rsidRPr="00443556">
        <w:rPr>
          <w:rStyle w:val="HideTWBExt"/>
          <w:noProof w:val="0"/>
        </w:rPr>
        <w:t>&lt;/Amend&gt;</w:t>
      </w:r>
    </w:p>
    <w:p w14:paraId="67AE2736" w14:textId="77777777" w:rsidR="00B4654E" w:rsidRPr="00443556" w:rsidRDefault="00B4654E" w:rsidP="00B4654E">
      <w:pPr>
        <w:rPr>
          <w:rStyle w:val="HideTWBExt"/>
          <w:noProof w:val="0"/>
        </w:rPr>
      </w:pPr>
    </w:p>
    <w:p w14:paraId="1F232A3F" w14:textId="77777777" w:rsidR="00B4654E" w:rsidRPr="00443556" w:rsidRDefault="00B4654E" w:rsidP="00A80152">
      <w:pPr>
        <w:pStyle w:val="Olang"/>
        <w:rPr>
          <w:rStyle w:val="HideTWBExt"/>
          <w:noProof w:val="0"/>
          <w:lang w:val="en-GB"/>
        </w:rPr>
      </w:pPr>
    </w:p>
    <w:p w14:paraId="23186E62" w14:textId="77777777" w:rsidR="00E50AF2" w:rsidRPr="00443556" w:rsidRDefault="00E50AF2" w:rsidP="00E50AF2">
      <w:pPr>
        <w:pStyle w:val="AMNumberTabs0"/>
        <w:keepNext/>
        <w:rPr>
          <w:lang w:val="en-GB"/>
        </w:rPr>
      </w:pPr>
      <w:r w:rsidRPr="00443556">
        <w:rPr>
          <w:rStyle w:val="HideTWBExt"/>
          <w:b w:val="0"/>
          <w:noProof w:val="0"/>
          <w:lang w:val="en-GB"/>
        </w:rPr>
        <w:t>&lt;Amend&gt;</w:t>
      </w:r>
      <w:r w:rsidRPr="00443556">
        <w:rPr>
          <w:lang w:val="en-GB"/>
        </w:rPr>
        <w:t>Amendment</w:t>
      </w:r>
      <w:r w:rsidRPr="00443556">
        <w:rPr>
          <w:lang w:val="en-GB"/>
        </w:rPr>
        <w:tab/>
      </w:r>
      <w:r w:rsidRPr="00443556">
        <w:rPr>
          <w:lang w:val="en-GB"/>
        </w:rPr>
        <w:tab/>
      </w:r>
      <w:r w:rsidRPr="00443556">
        <w:rPr>
          <w:rStyle w:val="HideTWBExt"/>
          <w:b w:val="0"/>
          <w:noProof w:val="0"/>
          <w:lang w:val="en-GB"/>
        </w:rPr>
        <w:t>&lt;NumAm&gt;</w:t>
      </w:r>
      <w:r w:rsidR="0037092A" w:rsidRPr="00443556">
        <w:rPr>
          <w:lang w:val="en-GB"/>
        </w:rPr>
        <w:t>167</w:t>
      </w:r>
      <w:r w:rsidRPr="00443556">
        <w:rPr>
          <w:rStyle w:val="HideTWBExt"/>
          <w:b w:val="0"/>
          <w:noProof w:val="0"/>
          <w:lang w:val="en-GB"/>
        </w:rPr>
        <w:t>&lt;/NumAm&gt;</w:t>
      </w:r>
    </w:p>
    <w:p w14:paraId="7B4F619E" w14:textId="77777777" w:rsidR="00E50AF2" w:rsidRPr="00443556" w:rsidRDefault="00E50AF2" w:rsidP="00E50AF2">
      <w:pPr>
        <w:pStyle w:val="NormalBold"/>
      </w:pPr>
      <w:r w:rsidRPr="00443556">
        <w:rPr>
          <w:rStyle w:val="HideTWBExt"/>
          <w:b w:val="0"/>
          <w:noProof w:val="0"/>
        </w:rPr>
        <w:t>&lt;RepeatBlock-By&gt;&lt;Members&gt;</w:t>
      </w:r>
      <w:r w:rsidRPr="00443556">
        <w:t>Jörgen Warborn</w:t>
      </w:r>
      <w:r w:rsidRPr="00443556">
        <w:rPr>
          <w:rStyle w:val="HideTWBExt"/>
          <w:b w:val="0"/>
          <w:noProof w:val="0"/>
        </w:rPr>
        <w:t>&lt;/Members&gt;</w:t>
      </w:r>
    </w:p>
    <w:p w14:paraId="2F60D732" w14:textId="77777777" w:rsidR="00E50AF2" w:rsidRPr="00443556" w:rsidRDefault="00E50AF2" w:rsidP="00E50AF2">
      <w:r w:rsidRPr="00443556">
        <w:rPr>
          <w:rStyle w:val="HideTWBExt"/>
          <w:noProof w:val="0"/>
        </w:rPr>
        <w:t>&lt;/RepeatBlock-By&gt;</w:t>
      </w:r>
    </w:p>
    <w:p w14:paraId="312C691D" w14:textId="77777777" w:rsidR="00E50AF2" w:rsidRPr="00443556" w:rsidRDefault="00E50AF2" w:rsidP="00E50AF2">
      <w:pPr>
        <w:keepNext/>
      </w:pPr>
      <w:r w:rsidRPr="00443556">
        <w:rPr>
          <w:rStyle w:val="HideTWBExt"/>
          <w:noProof w:val="0"/>
        </w:rPr>
        <w:t>&lt;Compromise&gt;</w:t>
      </w:r>
      <w:r w:rsidRPr="00443556">
        <w:t>Compromise amendment replacing Amendment(s): Compromise  3</w:t>
      </w:r>
      <w:r w:rsidRPr="00443556">
        <w:rPr>
          <w:rStyle w:val="HideTWBExt"/>
          <w:noProof w:val="0"/>
        </w:rPr>
        <w:t>&lt;/Compromise&gt;</w:t>
      </w:r>
    </w:p>
    <w:p w14:paraId="0FC9501C" w14:textId="77777777" w:rsidR="00E50AF2" w:rsidRPr="00443556" w:rsidRDefault="00E50AF2" w:rsidP="00E50AF2"/>
    <w:p w14:paraId="3912FC18" w14:textId="77777777" w:rsidR="00E50AF2" w:rsidRPr="00443556" w:rsidRDefault="00E50AF2" w:rsidP="00E50AF2">
      <w:pPr>
        <w:pStyle w:val="NormalBold"/>
        <w:keepNext/>
      </w:pPr>
      <w:r w:rsidRPr="00443556">
        <w:rPr>
          <w:rStyle w:val="HideTWBExt"/>
          <w:b w:val="0"/>
          <w:noProof w:val="0"/>
        </w:rPr>
        <w:t>&lt;DocAmend&gt;</w:t>
      </w:r>
      <w:r w:rsidRPr="00443556">
        <w:t>Proposal for a regulation</w:t>
      </w:r>
      <w:r w:rsidRPr="00443556">
        <w:rPr>
          <w:rStyle w:val="HideTWBExt"/>
          <w:b w:val="0"/>
          <w:noProof w:val="0"/>
        </w:rPr>
        <w:t>&lt;/DocAmend&gt;</w:t>
      </w:r>
    </w:p>
    <w:p w14:paraId="285DE7DB" w14:textId="77777777" w:rsidR="00E50AF2" w:rsidRPr="00443556" w:rsidRDefault="00E50AF2" w:rsidP="00E50AF2">
      <w:pPr>
        <w:pStyle w:val="NormalBold"/>
        <w:rPr>
          <w:rStyle w:val="HideTWBExt"/>
          <w:b w:val="0"/>
          <w:noProof w:val="0"/>
        </w:rPr>
      </w:pPr>
      <w:r w:rsidRPr="00443556">
        <w:rPr>
          <w:rStyle w:val="HideTWBExt"/>
          <w:b w:val="0"/>
          <w:noProof w:val="0"/>
        </w:rPr>
        <w:t>&lt;Article&gt;</w:t>
      </w:r>
      <w:r w:rsidRPr="00443556">
        <w:t>Annex V a (new)</w:t>
      </w:r>
      <w:r w:rsidRPr="00443556">
        <w:rPr>
          <w:rStyle w:val="HideTWBExt"/>
          <w:b w:val="0"/>
          <w:noProof w:val="0"/>
        </w:rPr>
        <w:t>&lt;/Article&gt;</w:t>
      </w:r>
    </w:p>
    <w:tbl>
      <w:tblPr>
        <w:tblW w:w="0" w:type="dxa"/>
        <w:jc w:val="center"/>
        <w:tblLayout w:type="fixed"/>
        <w:tblCellMar>
          <w:left w:w="340" w:type="dxa"/>
          <w:right w:w="340" w:type="dxa"/>
        </w:tblCellMar>
        <w:tblLook w:val="04A0" w:firstRow="1" w:lastRow="0" w:firstColumn="1" w:lastColumn="0" w:noHBand="0" w:noVBand="1"/>
      </w:tblPr>
      <w:tblGrid>
        <w:gridCol w:w="9752"/>
      </w:tblGrid>
      <w:tr w:rsidR="00E50AF2" w:rsidRPr="00443556" w14:paraId="1EEAA948" w14:textId="77777777" w:rsidTr="001A5CEF">
        <w:trPr>
          <w:jc w:val="center"/>
        </w:trPr>
        <w:tc>
          <w:tcPr>
            <w:tcW w:w="9752" w:type="dxa"/>
          </w:tcPr>
          <w:p w14:paraId="35948CCF" w14:textId="77777777" w:rsidR="00E50AF2" w:rsidRPr="00443556" w:rsidRDefault="00E50AF2" w:rsidP="001A5CEF">
            <w:pPr>
              <w:keepNext/>
            </w:pPr>
          </w:p>
        </w:tc>
      </w:tr>
      <w:tr w:rsidR="00E50AF2" w:rsidRPr="00443556" w14:paraId="0F7DC1A4" w14:textId="77777777" w:rsidTr="001A5CEF">
        <w:trPr>
          <w:jc w:val="center"/>
        </w:trPr>
        <w:tc>
          <w:tcPr>
            <w:tcW w:w="9752" w:type="dxa"/>
            <w:hideMark/>
          </w:tcPr>
          <w:p w14:paraId="2B6CFEF5" w14:textId="77777777" w:rsidR="00E50AF2" w:rsidRPr="00443556" w:rsidRDefault="00E50AF2" w:rsidP="001A5CEF">
            <w:pPr>
              <w:pStyle w:val="ColumnHeading"/>
              <w:keepNext/>
              <w:rPr>
                <w:lang w:val="en-GB"/>
              </w:rPr>
            </w:pPr>
            <w:r w:rsidRPr="00443556">
              <w:rPr>
                <w:lang w:val="en-GB"/>
              </w:rPr>
              <w:t>Text proposed by the Commission</w:t>
            </w:r>
          </w:p>
        </w:tc>
      </w:tr>
      <w:tr w:rsidR="00E50AF2" w:rsidRPr="00443556" w14:paraId="0290A56A" w14:textId="77777777" w:rsidTr="001A5CEF">
        <w:trPr>
          <w:jc w:val="center"/>
        </w:trPr>
        <w:tc>
          <w:tcPr>
            <w:tcW w:w="9752" w:type="dxa"/>
          </w:tcPr>
          <w:p w14:paraId="667A72BD" w14:textId="77777777" w:rsidR="00E50AF2" w:rsidRPr="00443556" w:rsidRDefault="00E50AF2" w:rsidP="001A5CEF">
            <w:pPr>
              <w:pStyle w:val="Normal6"/>
              <w:rPr>
                <w:b/>
                <w:i/>
                <w:lang w:val="en-GB"/>
              </w:rPr>
            </w:pPr>
          </w:p>
        </w:tc>
      </w:tr>
      <w:tr w:rsidR="00E50AF2" w:rsidRPr="00443556" w14:paraId="1AB3879F" w14:textId="77777777" w:rsidTr="001A5CEF">
        <w:trPr>
          <w:jc w:val="center"/>
        </w:trPr>
        <w:tc>
          <w:tcPr>
            <w:tcW w:w="9752" w:type="dxa"/>
            <w:hideMark/>
          </w:tcPr>
          <w:p w14:paraId="02268471" w14:textId="77777777" w:rsidR="00E50AF2" w:rsidRPr="00443556" w:rsidRDefault="00E50AF2" w:rsidP="001A5CEF">
            <w:pPr>
              <w:pStyle w:val="ColumnHeading"/>
              <w:keepNext/>
              <w:rPr>
                <w:lang w:val="en-GB"/>
              </w:rPr>
            </w:pPr>
            <w:r w:rsidRPr="00443556">
              <w:rPr>
                <w:lang w:val="en-GB"/>
              </w:rPr>
              <w:t>Amendment</w:t>
            </w:r>
          </w:p>
        </w:tc>
      </w:tr>
      <w:tr w:rsidR="00E50AF2" w:rsidRPr="00443556" w14:paraId="4C64D654" w14:textId="77777777" w:rsidTr="001A5CEF">
        <w:trPr>
          <w:jc w:val="center"/>
        </w:trPr>
        <w:tc>
          <w:tcPr>
            <w:tcW w:w="9752" w:type="dxa"/>
          </w:tcPr>
          <w:p w14:paraId="74669B72" w14:textId="77777777" w:rsidR="00E50AF2" w:rsidRPr="00443556" w:rsidRDefault="00E50AF2" w:rsidP="001A5CEF">
            <w:pPr>
              <w:spacing w:before="120" w:after="120"/>
              <w:jc w:val="center"/>
              <w:rPr>
                <w:rFonts w:eastAsia="Calibri"/>
                <w:b/>
                <w:i/>
                <w:szCs w:val="22"/>
                <w:u w:val="single"/>
              </w:rPr>
            </w:pPr>
            <w:r w:rsidRPr="00443556">
              <w:rPr>
                <w:rFonts w:eastAsia="Calibri"/>
                <w:b/>
                <w:i/>
                <w:szCs w:val="22"/>
                <w:u w:val="single"/>
              </w:rPr>
              <w:t>ANNEX Va</w:t>
            </w:r>
          </w:p>
          <w:p w14:paraId="1F6661EC" w14:textId="77777777" w:rsidR="00E50AF2" w:rsidRPr="00443556" w:rsidRDefault="00E50AF2" w:rsidP="001A5CEF">
            <w:pPr>
              <w:spacing w:before="120" w:after="120"/>
              <w:jc w:val="center"/>
              <w:rPr>
                <w:rFonts w:eastAsia="Calibri"/>
                <w:b/>
                <w:i/>
                <w:szCs w:val="22"/>
                <w:u w:val="single"/>
              </w:rPr>
            </w:pPr>
          </w:p>
          <w:p w14:paraId="35C757CD" w14:textId="77777777" w:rsidR="00E50AF2" w:rsidRPr="00443556" w:rsidRDefault="00E50AF2" w:rsidP="001A5CEF">
            <w:pPr>
              <w:spacing w:before="120" w:after="120"/>
              <w:jc w:val="center"/>
              <w:rPr>
                <w:rFonts w:eastAsia="Calibri"/>
                <w:b/>
                <w:i/>
                <w:szCs w:val="22"/>
              </w:rPr>
            </w:pPr>
            <w:r w:rsidRPr="00443556">
              <w:rPr>
                <w:rFonts w:eastAsia="Calibri"/>
                <w:b/>
                <w:i/>
                <w:szCs w:val="22"/>
              </w:rPr>
              <w:t xml:space="preserve">CALCULATION OF ADJUSTED MASS OF FUEL AND OF ADDITIONAL ENERGY </w:t>
            </w:r>
          </w:p>
          <w:p w14:paraId="3B802EBC"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 xml:space="preserve">First, this Annex describes how to calculate the adjusted mass of fuel using the additional energy due to technical characteristics of a ship in ice class IA or IA Super or in an equivalent ice class </w:t>
            </w:r>
            <w:r w:rsidRPr="00443556">
              <w:rPr>
                <w:rFonts w:eastAsia="Calibri"/>
                <w:b/>
                <w:i/>
                <w:color w:val="000000"/>
                <w:szCs w:val="22"/>
                <w:vertAlign w:val="superscript"/>
                <w:lang w:val="en-US"/>
              </w:rPr>
              <w:footnoteReference w:id="2"/>
            </w:r>
            <w:r w:rsidRPr="00443556">
              <w:rPr>
                <w:rFonts w:eastAsia="Calibri"/>
                <w:b/>
                <w:i/>
                <w:color w:val="000000"/>
                <w:szCs w:val="22"/>
                <w:lang w:val="en-US"/>
              </w:rPr>
              <w:t xml:space="preserve"> and the additional energy used by a ship in ice class IC, IB, IA or IA Super or in an equivalent ice class due to sailing in ice conditions. Second, it describes how to calculate the additional energies. </w:t>
            </w:r>
          </w:p>
          <w:p w14:paraId="3F8DC547" w14:textId="77777777" w:rsidR="00E50AF2" w:rsidRPr="00443556" w:rsidRDefault="00E50AF2" w:rsidP="001A5CEF">
            <w:pPr>
              <w:spacing w:before="120" w:after="120"/>
              <w:jc w:val="center"/>
              <w:rPr>
                <w:rFonts w:eastAsia="Calibri"/>
                <w:b/>
                <w:i/>
                <w:color w:val="000000"/>
                <w:szCs w:val="22"/>
                <w:lang w:val="en-US"/>
              </w:rPr>
            </w:pPr>
          </w:p>
          <w:p w14:paraId="3CD60C9C" w14:textId="77777777" w:rsidR="00E50AF2" w:rsidRPr="00443556" w:rsidRDefault="00E50AF2" w:rsidP="001A5CEF">
            <w:pPr>
              <w:spacing w:before="120" w:after="120"/>
              <w:rPr>
                <w:rFonts w:eastAsia="Calibri"/>
                <w:b/>
                <w:i/>
                <w:color w:val="000000"/>
                <w:szCs w:val="22"/>
                <w:lang w:val="en-US"/>
              </w:rPr>
            </w:pPr>
          </w:p>
          <w:p w14:paraId="7AAE9203"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Adjusted mass [M</w:t>
            </w:r>
            <w:r w:rsidRPr="00443556">
              <w:rPr>
                <w:rFonts w:eastAsia="Calibri"/>
                <w:b/>
                <w:i/>
                <w:color w:val="000000"/>
                <w:szCs w:val="22"/>
                <w:vertAlign w:val="subscript"/>
                <w:lang w:val="en-US"/>
              </w:rPr>
              <w:t>j A</w:t>
            </w:r>
            <w:r w:rsidRPr="00443556">
              <w:rPr>
                <w:rFonts w:eastAsia="Calibri"/>
                <w:b/>
                <w:i/>
                <w:color w:val="000000"/>
                <w:szCs w:val="22"/>
                <w:lang w:val="en-US"/>
              </w:rPr>
              <w:t>]</w:t>
            </w:r>
          </w:p>
          <w:p w14:paraId="16247906" w14:textId="77777777" w:rsidR="00E50AF2" w:rsidRPr="00443556" w:rsidRDefault="00E50AF2" w:rsidP="001A5CEF">
            <w:pPr>
              <w:spacing w:before="120" w:after="120"/>
              <w:rPr>
                <w:rFonts w:eastAsia="Calibri"/>
                <w:b/>
                <w:i/>
                <w:color w:val="000000"/>
                <w:szCs w:val="22"/>
                <w:lang w:val="en-US"/>
              </w:rPr>
            </w:pPr>
          </w:p>
          <w:p w14:paraId="10439F71"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[M</w:t>
            </w:r>
            <w:r w:rsidRPr="00443556">
              <w:rPr>
                <w:rFonts w:eastAsia="Calibri"/>
                <w:b/>
                <w:i/>
                <w:color w:val="000000"/>
                <w:szCs w:val="22"/>
                <w:vertAlign w:val="subscript"/>
                <w:lang w:val="en-US"/>
              </w:rPr>
              <w:t>i A</w:t>
            </w:r>
            <w:r w:rsidRPr="00443556">
              <w:rPr>
                <w:rFonts w:eastAsia="Calibri"/>
                <w:b/>
                <w:i/>
                <w:color w:val="000000"/>
                <w:szCs w:val="22"/>
                <w:lang w:val="en-US"/>
              </w:rPr>
              <w:t xml:space="preserve">] adjusted mass of fuel shall be calculated on the basis of the additional energy used for sailing in ice conditions and the additional energy used due to technical properties of a ship in ice class IA or IA Super or in an equivalent ice class. The company may choose to which fuel i the additional energy is allocated. The selected fuel i must be one of the fuels that the ship has consumed during the reporting period. The amount of the energy corresponding to the consumed mass of the fuel i may be lower than the amount of the additional energy.  </w:t>
            </w:r>
          </w:p>
          <w:p w14:paraId="0D4877BD" w14:textId="77777777" w:rsidR="00E50AF2" w:rsidRPr="00443556" w:rsidRDefault="00E50AF2" w:rsidP="001A5CEF">
            <w:pPr>
              <w:spacing w:before="120" w:after="120"/>
              <w:rPr>
                <w:rFonts w:eastAsia="Calibri"/>
                <w:b/>
                <w:i/>
                <w:color w:val="000000"/>
                <w:szCs w:val="22"/>
                <w:lang w:val="en-US"/>
              </w:rPr>
            </w:pPr>
          </w:p>
          <w:p w14:paraId="30263E4A"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[M</w:t>
            </w:r>
            <w:r w:rsidRPr="00443556">
              <w:rPr>
                <w:rFonts w:eastAsia="Calibri"/>
                <w:b/>
                <w:i/>
                <w:color w:val="000000"/>
                <w:szCs w:val="22"/>
                <w:vertAlign w:val="subscript"/>
                <w:lang w:val="en-US"/>
              </w:rPr>
              <w:t>i A</w:t>
            </w:r>
            <w:r w:rsidRPr="00443556">
              <w:rPr>
                <w:rFonts w:eastAsia="Calibri"/>
                <w:b/>
                <w:i/>
                <w:color w:val="000000"/>
                <w:szCs w:val="22"/>
                <w:lang w:val="en-US"/>
              </w:rPr>
              <w:t>] adjusted mass of fuel i shall be calculated as follows</w:t>
            </w:r>
          </w:p>
          <w:p w14:paraId="4630724D" w14:textId="77777777" w:rsidR="00E50AF2" w:rsidRPr="00443556" w:rsidRDefault="00E50AF2" w:rsidP="001A5CEF">
            <w:pPr>
              <w:spacing w:before="120" w:after="120"/>
              <w:rPr>
                <w:rFonts w:eastAsia="Calibri"/>
                <w:b/>
                <w:i/>
                <w:color w:val="000000"/>
                <w:szCs w:val="22"/>
                <w:lang w:val="en-US"/>
              </w:rPr>
            </w:pPr>
          </w:p>
          <w:p w14:paraId="4B9DD082"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A</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additional due to  ice class</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 xml:space="preserve">i additional due to ice conditions </m:t>
                  </m:r>
                </m:sub>
              </m:sSub>
            </m:oMath>
            <w:r w:rsidR="00E50AF2" w:rsidRPr="00443556">
              <w:rPr>
                <w:rFonts w:eastAsia="Calibri"/>
                <w:b/>
                <w:i/>
                <w:color w:val="000000"/>
                <w:szCs w:val="22"/>
                <w:lang w:val="en-US"/>
              </w:rPr>
              <w:t>,</w:t>
            </w:r>
            <w:r w:rsidR="00E50AF2" w:rsidRPr="00443556">
              <w:rPr>
                <w:rFonts w:eastAsia="Calibri"/>
                <w:b/>
                <w:i/>
                <w:color w:val="000000"/>
                <w:szCs w:val="22"/>
                <w:lang w:val="en-US"/>
              </w:rPr>
              <w:tab/>
              <w:t>(Ax.1)</w:t>
            </w:r>
          </w:p>
          <w:p w14:paraId="0054F195" w14:textId="77777777" w:rsidR="00E50AF2" w:rsidRPr="00443556" w:rsidRDefault="00E50AF2" w:rsidP="001A5CEF">
            <w:pPr>
              <w:spacing w:before="120" w:after="120"/>
              <w:rPr>
                <w:rFonts w:eastAsia="Calibri"/>
                <w:b/>
                <w:i/>
                <w:color w:val="000000"/>
                <w:szCs w:val="22"/>
                <w:lang w:val="en-US"/>
              </w:rPr>
            </w:pPr>
          </w:p>
          <w:p w14:paraId="55C49940"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M</w:t>
            </w:r>
            <w:r w:rsidRPr="00443556">
              <w:rPr>
                <w:rFonts w:eastAsia="Calibri"/>
                <w:b/>
                <w:i/>
                <w:color w:val="000000"/>
                <w:szCs w:val="22"/>
                <w:vertAlign w:val="subscript"/>
                <w:lang w:val="en-US"/>
              </w:rPr>
              <w:t>i total</w:t>
            </w:r>
            <w:r w:rsidRPr="00443556">
              <w:rPr>
                <w:rFonts w:eastAsia="Calibri"/>
                <w:b/>
                <w:i/>
                <w:color w:val="000000"/>
                <w:szCs w:val="22"/>
                <w:lang w:val="en-US"/>
              </w:rPr>
              <w:t xml:space="preserve"> denotes the total mass of fuel i, M</w:t>
            </w:r>
            <w:r w:rsidRPr="00443556">
              <w:rPr>
                <w:rFonts w:eastAsia="Calibri"/>
                <w:b/>
                <w:i/>
                <w:color w:val="000000"/>
                <w:szCs w:val="22"/>
                <w:vertAlign w:val="subscript"/>
                <w:lang w:val="en-US"/>
              </w:rPr>
              <w:t>i additional due to ice class</w:t>
            </w:r>
            <w:r w:rsidRPr="00443556">
              <w:rPr>
                <w:rFonts w:eastAsia="Calibri"/>
                <w:b/>
                <w:i/>
                <w:color w:val="000000"/>
                <w:szCs w:val="22"/>
                <w:lang w:val="en-US"/>
              </w:rPr>
              <w:t xml:space="preserve"> the mass of fuel due to additional energy consumption of a ship in ice class IA or IA Super or in an equivalent ice class and M</w:t>
            </w:r>
            <w:r w:rsidRPr="00443556">
              <w:rPr>
                <w:rFonts w:eastAsia="Calibri"/>
                <w:b/>
                <w:i/>
                <w:color w:val="000000"/>
                <w:szCs w:val="22"/>
                <w:vertAlign w:val="subscript"/>
                <w:lang w:val="en-US"/>
              </w:rPr>
              <w:t>i additional due to ice conditions</w:t>
            </w:r>
            <w:r w:rsidRPr="00443556">
              <w:rPr>
                <w:rFonts w:eastAsia="Calibri"/>
                <w:b/>
                <w:i/>
                <w:color w:val="000000"/>
                <w:szCs w:val="22"/>
                <w:lang w:val="en-US"/>
              </w:rPr>
              <w:t xml:space="preserve"> the mass of fuel due to additional energy consumption due to sailing in ice conditions.  </w:t>
            </w:r>
          </w:p>
          <w:p w14:paraId="723807F6" w14:textId="77777777" w:rsidR="00E50AF2" w:rsidRPr="00443556" w:rsidRDefault="00E50AF2" w:rsidP="001A5CEF">
            <w:pPr>
              <w:spacing w:before="120" w:after="120"/>
              <w:rPr>
                <w:rFonts w:eastAsia="Calibri"/>
                <w:b/>
                <w:i/>
                <w:color w:val="000000"/>
                <w:szCs w:val="22"/>
                <w:lang w:val="en-US"/>
              </w:rPr>
            </w:pPr>
          </w:p>
          <w:p w14:paraId="6A965D2E"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mass of fuel i representing the additional energy consumption due to technical characteristics of a ship in ice class IA or IA Super or in an equivalent ice class is calculated with</w:t>
            </w:r>
          </w:p>
          <w:p w14:paraId="25818E72" w14:textId="77777777" w:rsidR="00E50AF2" w:rsidRPr="00443556" w:rsidRDefault="00E50AF2" w:rsidP="001A5CEF">
            <w:pPr>
              <w:spacing w:before="120" w:after="120"/>
              <w:rPr>
                <w:rFonts w:eastAsia="Calibri"/>
                <w:b/>
                <w:i/>
                <w:color w:val="000000"/>
                <w:szCs w:val="22"/>
                <w:lang w:val="en-US"/>
              </w:rPr>
            </w:pPr>
          </w:p>
          <w:p w14:paraId="764271FE"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additional due to ice class</m:t>
                  </m:r>
                </m:sub>
              </m:sSub>
              <m:r>
                <m:rPr>
                  <m:sty m:val="bi"/>
                </m:rPr>
                <w:rPr>
                  <w:rFonts w:ascii="Cambria Math" w:eastAsia="Calibri" w:hAnsi="Cambria Math"/>
                  <w:color w:val="000000"/>
                  <w:szCs w:val="22"/>
                  <w:lang w:val="en-US"/>
                </w:rPr>
                <m:t>=</m:t>
              </m:r>
              <m:f>
                <m:fPr>
                  <m:ctrlPr>
                    <w:rPr>
                      <w:rFonts w:ascii="Cambria Math" w:eastAsia="Calibri" w:hAnsi="Cambria Math"/>
                      <w:b/>
                      <w:i/>
                      <w:color w:val="000000"/>
                      <w:szCs w:val="22"/>
                      <w:lang w:val="en-US" w:eastAsia="en-US"/>
                    </w:rPr>
                  </m:ctrlPr>
                </m:fPr>
                <m:num>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additional due to ice class</m:t>
                      </m:r>
                    </m:sub>
                  </m:sSub>
                </m:num>
                <m:den>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LCV</m:t>
                      </m:r>
                    </m:e>
                    <m:sub>
                      <m:r>
                        <m:rPr>
                          <m:sty m:val="bi"/>
                        </m:rPr>
                        <w:rPr>
                          <w:rFonts w:ascii="Cambria Math" w:eastAsia="Calibri" w:hAnsi="Cambria Math"/>
                          <w:color w:val="000000"/>
                          <w:szCs w:val="22"/>
                          <w:lang w:val="en-US"/>
                        </w:rPr>
                        <m:t>i</m:t>
                      </m:r>
                    </m:sub>
                  </m:sSub>
                </m:den>
              </m:f>
            </m:oMath>
            <w:r w:rsidR="00E50AF2" w:rsidRPr="00443556">
              <w:rPr>
                <w:rFonts w:eastAsia="Calibri"/>
                <w:b/>
                <w:i/>
                <w:color w:val="000000"/>
                <w:szCs w:val="22"/>
                <w:lang w:val="en-US"/>
              </w:rPr>
              <w:t xml:space="preserve"> ,</w:t>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t>(Ax.2)</w:t>
            </w:r>
          </w:p>
          <w:p w14:paraId="6E1C2185" w14:textId="77777777" w:rsidR="00E50AF2" w:rsidRPr="00443556" w:rsidRDefault="00E50AF2" w:rsidP="001A5CEF">
            <w:pPr>
              <w:spacing w:before="120" w:after="120"/>
              <w:rPr>
                <w:rFonts w:eastAsia="Calibri"/>
                <w:b/>
                <w:i/>
                <w:color w:val="000000"/>
                <w:szCs w:val="22"/>
                <w:lang w:val="en-US"/>
              </w:rPr>
            </w:pPr>
          </w:p>
          <w:p w14:paraId="483EDC15"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E</w:t>
            </w:r>
            <w:r w:rsidRPr="00443556">
              <w:rPr>
                <w:rFonts w:eastAsia="Calibri"/>
                <w:b/>
                <w:i/>
                <w:color w:val="000000"/>
                <w:szCs w:val="22"/>
                <w:vertAlign w:val="subscript"/>
                <w:lang w:val="en-US"/>
              </w:rPr>
              <w:t>additional due to ice class</w:t>
            </w:r>
            <w:r w:rsidRPr="00443556">
              <w:rPr>
                <w:rFonts w:eastAsia="Calibri"/>
                <w:b/>
                <w:i/>
                <w:color w:val="000000"/>
                <w:szCs w:val="22"/>
                <w:lang w:val="en-US"/>
              </w:rPr>
              <w:t xml:space="preserve"> is the additional energy consumption due to the technical characteristics of a ship in ice class IA or IA Super or in an equivalent ice class and LCV</w:t>
            </w:r>
            <w:r w:rsidRPr="00443556">
              <w:rPr>
                <w:rFonts w:eastAsia="Calibri"/>
                <w:b/>
                <w:i/>
                <w:color w:val="000000"/>
                <w:szCs w:val="22"/>
                <w:vertAlign w:val="subscript"/>
                <w:lang w:val="en-US"/>
              </w:rPr>
              <w:t>i</w:t>
            </w:r>
            <w:r w:rsidRPr="00443556">
              <w:rPr>
                <w:rFonts w:eastAsia="Calibri"/>
                <w:b/>
                <w:i/>
                <w:color w:val="000000"/>
                <w:szCs w:val="22"/>
                <w:lang w:val="en-US"/>
              </w:rPr>
              <w:t xml:space="preserve"> is the lower caloric value of the fuel i.  </w:t>
            </w:r>
          </w:p>
          <w:p w14:paraId="2E8DF9B5" w14:textId="77777777" w:rsidR="00E50AF2" w:rsidRPr="00443556" w:rsidRDefault="00E50AF2" w:rsidP="001A5CEF">
            <w:pPr>
              <w:spacing w:before="120" w:after="120"/>
              <w:rPr>
                <w:rFonts w:eastAsia="Calibri"/>
                <w:b/>
                <w:i/>
                <w:color w:val="000000"/>
                <w:szCs w:val="22"/>
                <w:lang w:val="en-US"/>
              </w:rPr>
            </w:pPr>
          </w:p>
          <w:p w14:paraId="17B153B2"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Similarly, the mass of fuel due to additional energy consumption due to sailing in ice conditions is calculated using</w:t>
            </w:r>
          </w:p>
          <w:p w14:paraId="08E49D52" w14:textId="77777777" w:rsidR="00E50AF2" w:rsidRPr="00443556" w:rsidRDefault="00E50AF2" w:rsidP="001A5CEF">
            <w:pPr>
              <w:spacing w:before="120" w:after="120"/>
              <w:rPr>
                <w:rFonts w:eastAsia="Calibri"/>
                <w:b/>
                <w:i/>
                <w:color w:val="000000"/>
                <w:szCs w:val="22"/>
                <w:lang w:val="en-US"/>
              </w:rPr>
            </w:pPr>
          </w:p>
          <w:p w14:paraId="45741B78"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additional due to ice conditions</m:t>
                  </m:r>
                </m:sub>
              </m:sSub>
              <m:r>
                <m:rPr>
                  <m:sty m:val="bi"/>
                </m:rPr>
                <w:rPr>
                  <w:rFonts w:ascii="Cambria Math" w:eastAsia="Calibri" w:hAnsi="Cambria Math"/>
                  <w:color w:val="000000"/>
                  <w:szCs w:val="22"/>
                  <w:lang w:val="en-US"/>
                </w:rPr>
                <m:t>=</m:t>
              </m:r>
              <m:f>
                <m:fPr>
                  <m:ctrlPr>
                    <w:rPr>
                      <w:rFonts w:ascii="Cambria Math" w:eastAsia="Calibri" w:hAnsi="Cambria Math"/>
                      <w:b/>
                      <w:i/>
                      <w:color w:val="000000"/>
                      <w:szCs w:val="22"/>
                      <w:lang w:val="en-US" w:eastAsia="en-US"/>
                    </w:rPr>
                  </m:ctrlPr>
                </m:fPr>
                <m:num>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additional due to ice conditions</m:t>
                      </m:r>
                    </m:sub>
                  </m:sSub>
                </m:num>
                <m:den>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LCV</m:t>
                      </m:r>
                    </m:e>
                    <m:sub>
                      <m:r>
                        <m:rPr>
                          <m:sty m:val="bi"/>
                        </m:rPr>
                        <w:rPr>
                          <w:rFonts w:ascii="Cambria Math" w:eastAsia="Calibri" w:hAnsi="Cambria Math"/>
                          <w:color w:val="000000"/>
                          <w:szCs w:val="22"/>
                          <w:lang w:val="en-US"/>
                        </w:rPr>
                        <m:t>i</m:t>
                      </m:r>
                    </m:sub>
                  </m:sSub>
                </m:den>
              </m:f>
            </m:oMath>
            <w:r w:rsidR="00E50AF2" w:rsidRPr="00443556">
              <w:rPr>
                <w:rFonts w:eastAsia="Calibri"/>
                <w:b/>
                <w:i/>
                <w:color w:val="000000"/>
                <w:szCs w:val="22"/>
                <w:lang w:val="en-US"/>
              </w:rPr>
              <w:t xml:space="preserve"> ,</w:t>
            </w:r>
            <w:r w:rsidR="00E50AF2" w:rsidRPr="00443556">
              <w:rPr>
                <w:rFonts w:eastAsia="Calibri"/>
                <w:b/>
                <w:i/>
                <w:color w:val="000000"/>
                <w:szCs w:val="22"/>
                <w:lang w:val="en-US"/>
              </w:rPr>
              <w:tab/>
            </w:r>
            <w:r w:rsidR="00E50AF2" w:rsidRPr="00443556">
              <w:rPr>
                <w:rFonts w:eastAsia="Calibri"/>
                <w:b/>
                <w:i/>
                <w:color w:val="000000"/>
                <w:szCs w:val="22"/>
                <w:lang w:val="en-US"/>
              </w:rPr>
              <w:tab/>
              <w:t>(Ax.3)</w:t>
            </w:r>
          </w:p>
          <w:p w14:paraId="124EABC7" w14:textId="77777777" w:rsidR="00E50AF2" w:rsidRPr="00443556" w:rsidRDefault="00E50AF2" w:rsidP="001A5CEF">
            <w:pPr>
              <w:spacing w:before="120" w:after="120"/>
              <w:rPr>
                <w:rFonts w:eastAsia="Calibri"/>
                <w:b/>
                <w:i/>
                <w:color w:val="000000"/>
                <w:szCs w:val="22"/>
                <w:lang w:val="en-US"/>
              </w:rPr>
            </w:pPr>
          </w:p>
          <w:p w14:paraId="6F20BB52"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E</w:t>
            </w:r>
            <w:r w:rsidRPr="00443556">
              <w:rPr>
                <w:rFonts w:eastAsia="Calibri"/>
                <w:b/>
                <w:i/>
                <w:color w:val="000000"/>
                <w:szCs w:val="22"/>
                <w:vertAlign w:val="subscript"/>
                <w:lang w:val="en-US"/>
              </w:rPr>
              <w:t>additional due to ice conditions</w:t>
            </w:r>
            <w:r w:rsidRPr="00443556">
              <w:rPr>
                <w:rFonts w:eastAsia="Calibri"/>
                <w:b/>
                <w:i/>
                <w:color w:val="000000"/>
                <w:szCs w:val="22"/>
                <w:lang w:val="en-US"/>
              </w:rPr>
              <w:t xml:space="preserve"> is the additional energy consumption due to sailing in ice conditions.</w:t>
            </w:r>
          </w:p>
          <w:p w14:paraId="55BF244F" w14:textId="77777777" w:rsidR="00E50AF2" w:rsidRPr="00443556" w:rsidRDefault="00E50AF2" w:rsidP="001A5CEF">
            <w:pPr>
              <w:spacing w:before="120" w:after="120"/>
              <w:rPr>
                <w:rFonts w:eastAsia="Calibri"/>
                <w:b/>
                <w:i/>
                <w:color w:val="000000"/>
                <w:szCs w:val="22"/>
                <w:lang w:val="en-US"/>
              </w:rPr>
            </w:pPr>
          </w:p>
          <w:p w14:paraId="20E0DDB7" w14:textId="77777777" w:rsidR="00E50AF2" w:rsidRPr="00443556" w:rsidRDefault="00E50AF2" w:rsidP="001A5CEF">
            <w:pPr>
              <w:spacing w:before="120" w:after="120"/>
              <w:rPr>
                <w:rFonts w:eastAsia="Calibri"/>
                <w:b/>
                <w:i/>
                <w:color w:val="000000"/>
                <w:szCs w:val="22"/>
                <w:lang w:val="en-US"/>
              </w:rPr>
            </w:pPr>
          </w:p>
          <w:p w14:paraId="6DA68859"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Additional energy due to ice class and due to sailing in ice conditions</w:t>
            </w:r>
          </w:p>
          <w:p w14:paraId="28C9BA7D" w14:textId="77777777" w:rsidR="00E50AF2" w:rsidRPr="00443556" w:rsidRDefault="00E50AF2" w:rsidP="001A5CEF">
            <w:pPr>
              <w:spacing w:before="120" w:after="120"/>
              <w:rPr>
                <w:rFonts w:eastAsia="Calibri"/>
                <w:b/>
                <w:i/>
                <w:color w:val="000000"/>
                <w:szCs w:val="22"/>
                <w:u w:val="single"/>
                <w:lang w:val="en-US"/>
              </w:rPr>
            </w:pPr>
          </w:p>
          <w:p w14:paraId="5E042680"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additional energy consumption due to the technical characteristics of a ship in ice class IA or IA Super or in an equivalent ice class shall be calculated as follows</w:t>
            </w:r>
          </w:p>
          <w:p w14:paraId="6045D537" w14:textId="77777777" w:rsidR="00E50AF2" w:rsidRPr="00443556" w:rsidRDefault="00E50AF2" w:rsidP="001A5CEF">
            <w:pPr>
              <w:spacing w:before="120" w:after="120"/>
              <w:rPr>
                <w:rFonts w:eastAsia="Calibri"/>
                <w:b/>
                <w:i/>
                <w:color w:val="000000"/>
                <w:szCs w:val="22"/>
                <w:lang w:val="en-US"/>
              </w:rPr>
            </w:pPr>
          </w:p>
          <w:p w14:paraId="72117B37"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additional due to ice class</m:t>
                  </m:r>
                </m:sub>
              </m:sSub>
              <m:r>
                <m:rPr>
                  <m:sty m:val="bi"/>
                </m:rPr>
                <w:rPr>
                  <w:rFonts w:ascii="Cambria Math" w:eastAsia="Calibri" w:hAnsi="Cambria Math"/>
                  <w:color w:val="000000"/>
                  <w:szCs w:val="22"/>
                  <w:lang w:val="en-US"/>
                </w:rPr>
                <m:t>= 0.05×</m:t>
              </m:r>
              <m:d>
                <m:dPr>
                  <m:ctrlPr>
                    <w:rPr>
                      <w:rFonts w:ascii="Cambria Math" w:eastAsia="Calibri" w:hAnsi="Cambria Math"/>
                      <w:b/>
                      <w:i/>
                      <w:color w:val="000000"/>
                      <w:szCs w:val="22"/>
                      <w:lang w:val="en-US" w:eastAsia="en-US"/>
                    </w:rPr>
                  </m:ctrlPr>
                </m:dPr>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additional due to ice conditions</m:t>
                      </m:r>
                    </m:sub>
                  </m:sSub>
                </m:e>
              </m:d>
            </m:oMath>
            <w:r w:rsidR="00E50AF2" w:rsidRPr="00443556">
              <w:rPr>
                <w:rFonts w:eastAsia="Calibri"/>
                <w:b/>
                <w:i/>
                <w:color w:val="000000"/>
                <w:szCs w:val="22"/>
                <w:lang w:val="en-US"/>
              </w:rPr>
              <w:t>, (Ax.4)</w:t>
            </w:r>
          </w:p>
          <w:p w14:paraId="23B0DDD3" w14:textId="77777777" w:rsidR="00E50AF2" w:rsidRPr="00443556" w:rsidRDefault="00E50AF2" w:rsidP="001A5CEF">
            <w:pPr>
              <w:spacing w:before="120" w:after="120"/>
              <w:rPr>
                <w:rFonts w:eastAsia="Calibri"/>
                <w:b/>
                <w:i/>
                <w:color w:val="000000"/>
                <w:szCs w:val="22"/>
                <w:lang w:val="en-US"/>
              </w:rPr>
            </w:pPr>
          </w:p>
          <w:p w14:paraId="533AB068"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E</w:t>
            </w:r>
            <w:r w:rsidRPr="00443556">
              <w:rPr>
                <w:rFonts w:eastAsia="Calibri"/>
                <w:b/>
                <w:i/>
                <w:color w:val="000000"/>
                <w:szCs w:val="22"/>
                <w:vertAlign w:val="subscript"/>
                <w:lang w:val="en-US"/>
              </w:rPr>
              <w:t>voyages, total</w:t>
            </w:r>
            <w:r w:rsidRPr="00443556">
              <w:rPr>
                <w:rFonts w:eastAsia="Calibri"/>
                <w:b/>
                <w:i/>
                <w:color w:val="000000"/>
                <w:szCs w:val="22"/>
                <w:lang w:val="en-US"/>
              </w:rPr>
              <w:t xml:space="preserve"> denotes the total energy consumed for all voyages and E</w:t>
            </w:r>
            <w:r w:rsidRPr="00443556">
              <w:rPr>
                <w:rFonts w:eastAsia="Calibri"/>
                <w:b/>
                <w:i/>
                <w:color w:val="000000"/>
                <w:szCs w:val="22"/>
                <w:vertAlign w:val="subscript"/>
                <w:lang w:val="en-US"/>
              </w:rPr>
              <w:t>additional due to ice conditions</w:t>
            </w:r>
            <w:r w:rsidRPr="00443556">
              <w:rPr>
                <w:rFonts w:eastAsia="Calibri"/>
                <w:b/>
                <w:i/>
                <w:color w:val="000000"/>
                <w:szCs w:val="22"/>
                <w:lang w:val="en-US"/>
              </w:rPr>
              <w:t xml:space="preserve"> additional energy consumption due to sailing in ice conditions. </w:t>
            </w:r>
          </w:p>
          <w:p w14:paraId="0D8E6DEF" w14:textId="77777777" w:rsidR="00E50AF2" w:rsidRPr="00443556" w:rsidRDefault="00E50AF2" w:rsidP="001A5CEF">
            <w:pPr>
              <w:spacing w:before="120" w:after="120"/>
              <w:rPr>
                <w:rFonts w:eastAsia="Calibri"/>
                <w:b/>
                <w:i/>
                <w:color w:val="000000"/>
                <w:szCs w:val="22"/>
                <w:lang w:val="en-US"/>
              </w:rPr>
            </w:pPr>
          </w:p>
          <w:p w14:paraId="2C1C2FBC"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total energy consumed for all voyages shall be calculated using</w:t>
            </w:r>
          </w:p>
          <w:p w14:paraId="506004D4" w14:textId="77777777" w:rsidR="00E50AF2" w:rsidRPr="00443556" w:rsidRDefault="00E50AF2" w:rsidP="001A5CEF">
            <w:pPr>
              <w:spacing w:before="120" w:after="120"/>
              <w:rPr>
                <w:rFonts w:eastAsia="Calibri"/>
                <w:b/>
                <w:i/>
                <w:color w:val="000000"/>
                <w:szCs w:val="22"/>
                <w:u w:val="single"/>
                <w:lang w:val="en-US"/>
              </w:rPr>
            </w:pPr>
          </w:p>
          <w:p w14:paraId="0EA62870"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total</m:t>
                  </m:r>
                </m:sub>
              </m:sSub>
              <m:r>
                <m:rPr>
                  <m:sty m:val="bi"/>
                </m:rPr>
                <w:rPr>
                  <w:rFonts w:ascii="Cambria Math" w:eastAsia="Calibri" w:hAnsi="Cambria Math"/>
                  <w:color w:val="000000"/>
                  <w:szCs w:val="22"/>
                  <w:lang w:val="en-US"/>
                </w:rPr>
                <m:t>=</m:t>
              </m:r>
              <m:nary>
                <m:naryPr>
                  <m:chr m:val="∑"/>
                  <m:limLoc m:val="subSup"/>
                  <m:ctrlPr>
                    <w:rPr>
                      <w:rFonts w:ascii="Cambria Math" w:eastAsia="Calibri" w:hAnsi="Cambria Math"/>
                      <w:b/>
                      <w:i/>
                      <w:color w:val="000000"/>
                      <w:szCs w:val="22"/>
                      <w:lang w:val="en-US" w:eastAsia="en-US"/>
                    </w:rPr>
                  </m:ctrlPr>
                </m:naryPr>
                <m:sub>
                  <m:r>
                    <m:rPr>
                      <m:sty m:val="bi"/>
                    </m:rPr>
                    <w:rPr>
                      <w:rFonts w:ascii="Cambria Math" w:eastAsia="Calibri" w:hAnsi="Cambria Math"/>
                      <w:color w:val="000000"/>
                      <w:szCs w:val="22"/>
                      <w:lang w:val="en-US"/>
                    </w:rPr>
                    <m:t>i=1</m:t>
                  </m:r>
                </m:sub>
                <m:sup>
                  <m:r>
                    <m:rPr>
                      <m:sty m:val="bi"/>
                    </m:rPr>
                    <w:rPr>
                      <w:rFonts w:ascii="Cambria Math" w:eastAsia="Calibri" w:hAnsi="Cambria Math"/>
                      <w:color w:val="000000"/>
                      <w:szCs w:val="22"/>
                      <w:lang w:val="en-US"/>
                    </w:rPr>
                    <m:t>n fuel</m:t>
                  </m:r>
                </m:sup>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LCV</m:t>
                      </m:r>
                    </m:e>
                    <m:sub>
                      <m:r>
                        <m:rPr>
                          <m:sty m:val="bi"/>
                        </m:rPr>
                        <w:rPr>
                          <w:rFonts w:ascii="Cambria Math" w:eastAsia="Calibri" w:hAnsi="Cambria Math"/>
                          <w:color w:val="000000"/>
                          <w:szCs w:val="22"/>
                          <w:lang w:val="en-US"/>
                        </w:rPr>
                        <m:t>i</m:t>
                      </m:r>
                    </m:sub>
                  </m:sSub>
                </m:e>
              </m:nary>
              <m:r>
                <m:rPr>
                  <m:sty m:val="bi"/>
                </m:rPr>
                <w:rPr>
                  <w:rFonts w:ascii="Cambria Math" w:eastAsia="Calibri" w:hAnsi="Cambria Math"/>
                  <w:color w:val="000000"/>
                  <w:szCs w:val="22"/>
                  <w:lang w:val="en-US"/>
                </w:rPr>
                <m:t xml:space="preserve">+ </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elect. ,   voyages,   total</m:t>
                  </m:r>
                </m:sub>
              </m:sSub>
            </m:oMath>
            <w:r w:rsidR="00E50AF2" w:rsidRPr="00443556">
              <w:rPr>
                <w:rFonts w:eastAsia="Calibri"/>
                <w:b/>
                <w:i/>
                <w:color w:val="000000"/>
                <w:szCs w:val="22"/>
                <w:lang w:val="en-US"/>
              </w:rPr>
              <w:t>,</w:t>
            </w:r>
            <w:r w:rsidR="00E50AF2" w:rsidRPr="00443556">
              <w:rPr>
                <w:rFonts w:eastAsia="Calibri"/>
                <w:b/>
                <w:i/>
                <w:color w:val="000000"/>
                <w:szCs w:val="22"/>
                <w:lang w:val="en-US"/>
              </w:rPr>
              <w:tab/>
              <w:t>(Ax.5)</w:t>
            </w:r>
          </w:p>
          <w:p w14:paraId="176A07FD" w14:textId="77777777" w:rsidR="00E50AF2" w:rsidRPr="00443556" w:rsidRDefault="00E50AF2" w:rsidP="001A5CEF">
            <w:pPr>
              <w:spacing w:before="120" w:after="120"/>
              <w:rPr>
                <w:rFonts w:eastAsia="Calibri"/>
                <w:b/>
                <w:i/>
                <w:color w:val="000000"/>
                <w:szCs w:val="22"/>
                <w:lang w:val="en-US"/>
              </w:rPr>
            </w:pPr>
          </w:p>
          <w:p w14:paraId="59C12A55"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M</w:t>
            </w:r>
            <w:r w:rsidRPr="00443556">
              <w:rPr>
                <w:rFonts w:eastAsia="Calibri"/>
                <w:b/>
                <w:i/>
                <w:color w:val="000000"/>
                <w:szCs w:val="22"/>
                <w:vertAlign w:val="subscript"/>
                <w:lang w:val="en-US"/>
              </w:rPr>
              <w:t>i, voyages, total</w:t>
            </w:r>
            <w:r w:rsidRPr="00443556">
              <w:rPr>
                <w:rFonts w:eastAsia="Calibri"/>
                <w:b/>
                <w:i/>
                <w:color w:val="000000"/>
                <w:szCs w:val="22"/>
                <w:lang w:val="en-US"/>
              </w:rPr>
              <w:t xml:space="preserve"> denotes the mass of fuel i consumed for all voyages within the scope of this Regulation, LCV</w:t>
            </w:r>
            <w:r w:rsidRPr="00443556">
              <w:rPr>
                <w:rFonts w:eastAsia="Calibri"/>
                <w:b/>
                <w:i/>
                <w:color w:val="000000"/>
                <w:szCs w:val="22"/>
                <w:vertAlign w:val="subscript"/>
                <w:lang w:val="en-US"/>
              </w:rPr>
              <w:t>i</w:t>
            </w:r>
            <w:r w:rsidRPr="00443556">
              <w:rPr>
                <w:rFonts w:eastAsia="Calibri"/>
                <w:b/>
                <w:i/>
                <w:color w:val="000000"/>
                <w:szCs w:val="22"/>
                <w:lang w:val="en-US"/>
              </w:rPr>
              <w:t xml:space="preserve"> the lower caloric value of fuel i and E</w:t>
            </w:r>
            <w:r w:rsidRPr="00443556">
              <w:rPr>
                <w:rFonts w:eastAsia="Calibri"/>
                <w:b/>
                <w:i/>
                <w:color w:val="000000"/>
                <w:szCs w:val="22"/>
                <w:vertAlign w:val="subscript"/>
                <w:lang w:val="en-US"/>
              </w:rPr>
              <w:t xml:space="preserve"> elect., voyages, total</w:t>
            </w:r>
            <w:r w:rsidRPr="00443556">
              <w:rPr>
                <w:rFonts w:eastAsia="Calibri"/>
                <w:b/>
                <w:i/>
                <w:color w:val="000000"/>
                <w:szCs w:val="22"/>
                <w:lang w:val="en-US"/>
              </w:rPr>
              <w:t xml:space="preserve"> the amount of the electricity delivered to the ship consumed for all voyages.</w:t>
            </w:r>
          </w:p>
          <w:p w14:paraId="6281EC46" w14:textId="77777777" w:rsidR="00E50AF2" w:rsidRPr="00443556" w:rsidRDefault="00E50AF2" w:rsidP="001A5CEF">
            <w:pPr>
              <w:spacing w:before="120" w:after="120"/>
              <w:rPr>
                <w:rFonts w:eastAsia="Calibri"/>
                <w:b/>
                <w:i/>
                <w:color w:val="000000"/>
                <w:szCs w:val="22"/>
                <w:lang w:val="en-US"/>
              </w:rPr>
            </w:pPr>
          </w:p>
          <w:p w14:paraId="2D521AC3"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mass of fuel i M</w:t>
            </w:r>
            <w:r w:rsidRPr="00443556">
              <w:rPr>
                <w:rFonts w:eastAsia="Calibri"/>
                <w:b/>
                <w:i/>
                <w:color w:val="000000"/>
                <w:szCs w:val="22"/>
                <w:vertAlign w:val="subscript"/>
                <w:lang w:val="en-US"/>
              </w:rPr>
              <w:t>i, voyages, total</w:t>
            </w:r>
            <w:r w:rsidRPr="00443556">
              <w:rPr>
                <w:rFonts w:eastAsia="Calibri"/>
                <w:b/>
                <w:i/>
                <w:color w:val="000000"/>
                <w:szCs w:val="22"/>
                <w:lang w:val="en-US"/>
              </w:rPr>
              <w:t xml:space="preserve"> consumed for all voyages within the scope of this Regulation is calculated with</w:t>
            </w:r>
          </w:p>
          <w:p w14:paraId="41D982CE" w14:textId="77777777" w:rsidR="00E50AF2" w:rsidRPr="00443556" w:rsidRDefault="00E50AF2" w:rsidP="001A5CEF">
            <w:pPr>
              <w:spacing w:before="120" w:after="120"/>
              <w:rPr>
                <w:rFonts w:eastAsia="Calibri"/>
                <w:b/>
                <w:i/>
                <w:color w:val="000000"/>
                <w:szCs w:val="22"/>
                <w:lang w:val="en-US"/>
              </w:rPr>
            </w:pPr>
          </w:p>
          <w:p w14:paraId="507BFC1E"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between MS</m:t>
                  </m:r>
                </m:sub>
              </m:sSub>
              <m:r>
                <m:rPr>
                  <m:sty m:val="bi"/>
                </m:rPr>
                <w:rPr>
                  <w:rFonts w:ascii="Cambria Math" w:eastAsia="Calibri" w:hAnsi="Cambria Math"/>
                  <w:color w:val="000000"/>
                  <w:szCs w:val="22"/>
                  <w:lang w:val="en-US"/>
                </w:rPr>
                <m:t>+0.5∙</m:t>
              </m:r>
              <m:d>
                <m:dPr>
                  <m:ctrlPr>
                    <w:rPr>
                      <w:rFonts w:ascii="Cambria Math" w:eastAsia="Calibri" w:hAnsi="Cambria Math"/>
                      <w:b/>
                      <w:i/>
                      <w:color w:val="000000"/>
                      <w:szCs w:val="22"/>
                      <w:lang w:val="en-US" w:eastAsia="en-US"/>
                    </w:rPr>
                  </m:ctrlPr>
                </m:dPr>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 xml:space="preserve">i, voyages from MS  </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to MS</m:t>
                      </m:r>
                    </m:sub>
                  </m:sSub>
                </m:e>
              </m:d>
            </m:oMath>
            <w:r w:rsidR="00E50AF2" w:rsidRPr="00443556">
              <w:rPr>
                <w:rFonts w:eastAsia="Calibri"/>
                <w:b/>
                <w:i/>
                <w:color w:val="000000"/>
                <w:szCs w:val="22"/>
                <w:lang w:val="en-US"/>
              </w:rPr>
              <w:t>,  (Ax.6)</w:t>
            </w:r>
          </w:p>
          <w:p w14:paraId="3F83D83A" w14:textId="77777777" w:rsidR="00E50AF2" w:rsidRPr="00443556" w:rsidRDefault="00E50AF2" w:rsidP="001A5CEF">
            <w:pPr>
              <w:spacing w:before="120" w:after="120"/>
              <w:rPr>
                <w:rFonts w:eastAsia="Calibri"/>
                <w:b/>
                <w:i/>
                <w:color w:val="000000"/>
                <w:szCs w:val="22"/>
                <w:lang w:val="en-US"/>
              </w:rPr>
            </w:pPr>
          </w:p>
          <w:p w14:paraId="400AEDEE"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M</w:t>
            </w:r>
            <w:r w:rsidRPr="00443556">
              <w:rPr>
                <w:rFonts w:eastAsia="Calibri"/>
                <w:b/>
                <w:i/>
                <w:color w:val="000000"/>
                <w:szCs w:val="22"/>
                <w:vertAlign w:val="subscript"/>
                <w:lang w:val="en-US"/>
              </w:rPr>
              <w:t>i, voyages between MS</w:t>
            </w:r>
            <w:r w:rsidRPr="00443556">
              <w:rPr>
                <w:rFonts w:eastAsia="Calibri"/>
                <w:b/>
                <w:i/>
                <w:color w:val="000000"/>
                <w:szCs w:val="22"/>
                <w:lang w:val="en-US"/>
              </w:rPr>
              <w:t xml:space="preserve"> denotes the aggregated mass of fuel consumed during all voyages between ports under a Member State's jurisdiction, M</w:t>
            </w:r>
            <w:r w:rsidRPr="00443556">
              <w:rPr>
                <w:rFonts w:eastAsia="Calibri"/>
                <w:b/>
                <w:i/>
                <w:color w:val="000000"/>
                <w:szCs w:val="22"/>
                <w:vertAlign w:val="subscript"/>
                <w:lang w:val="en-US"/>
              </w:rPr>
              <w:t>i, voyages from MS</w:t>
            </w:r>
            <w:r w:rsidRPr="00443556">
              <w:rPr>
                <w:rFonts w:eastAsia="Calibri"/>
                <w:b/>
                <w:i/>
                <w:color w:val="000000"/>
                <w:szCs w:val="22"/>
                <w:lang w:val="en-US"/>
              </w:rPr>
              <w:t xml:space="preserve"> the aggregated mass of fuel consumed during all voyages which departed from ports under a Member State's jurisdiction and M</w:t>
            </w:r>
            <w:r w:rsidRPr="00443556">
              <w:rPr>
                <w:rFonts w:eastAsia="Calibri"/>
                <w:b/>
                <w:i/>
                <w:color w:val="000000"/>
                <w:szCs w:val="22"/>
                <w:vertAlign w:val="subscript"/>
                <w:lang w:val="en-US"/>
              </w:rPr>
              <w:t>i, voyages to MS</w:t>
            </w:r>
            <w:r w:rsidRPr="00443556">
              <w:rPr>
                <w:rFonts w:eastAsia="Calibri"/>
                <w:b/>
                <w:i/>
                <w:color w:val="000000"/>
                <w:szCs w:val="22"/>
                <w:lang w:val="en-US"/>
              </w:rPr>
              <w:t xml:space="preserve"> the aggregated mass of fuel consumed during voyages to ports under a Member State's jurisdiction. The consumed amount of the electricity delivered to the ship E</w:t>
            </w:r>
            <w:r w:rsidRPr="00443556">
              <w:rPr>
                <w:rFonts w:eastAsia="Calibri"/>
                <w:b/>
                <w:i/>
                <w:color w:val="000000"/>
                <w:szCs w:val="22"/>
                <w:vertAlign w:val="subscript"/>
                <w:lang w:val="en-US"/>
              </w:rPr>
              <w:t xml:space="preserve"> elect., voyages total</w:t>
            </w:r>
            <w:r w:rsidRPr="00443556">
              <w:rPr>
                <w:rFonts w:eastAsia="Calibri"/>
                <w:b/>
                <w:i/>
                <w:color w:val="000000"/>
                <w:szCs w:val="22"/>
                <w:lang w:val="en-US"/>
              </w:rPr>
              <w:t xml:space="preserve"> can be calculated in the same way.</w:t>
            </w:r>
          </w:p>
          <w:p w14:paraId="7E569A86" w14:textId="77777777" w:rsidR="00E50AF2" w:rsidRPr="00443556" w:rsidRDefault="00E50AF2" w:rsidP="001A5CEF">
            <w:pPr>
              <w:spacing w:before="120" w:after="120"/>
              <w:rPr>
                <w:rFonts w:eastAsia="Calibri"/>
                <w:b/>
                <w:i/>
                <w:color w:val="000000"/>
                <w:szCs w:val="22"/>
                <w:lang w:val="en-US"/>
              </w:rPr>
            </w:pPr>
          </w:p>
          <w:p w14:paraId="5B73096E"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additional energy consumption due to sailing in ice conditions e calculated as follows</w:t>
            </w:r>
          </w:p>
          <w:p w14:paraId="673D9973" w14:textId="77777777" w:rsidR="00E50AF2" w:rsidRPr="00443556" w:rsidRDefault="00E50AF2" w:rsidP="001A5CEF">
            <w:pPr>
              <w:spacing w:before="120" w:after="120"/>
              <w:rPr>
                <w:rFonts w:eastAsia="Calibri"/>
                <w:b/>
                <w:i/>
                <w:color w:val="000000"/>
                <w:szCs w:val="22"/>
                <w:lang w:val="en-US"/>
              </w:rPr>
            </w:pPr>
          </w:p>
          <w:p w14:paraId="4134BE79"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additional due to ice conditions</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open water</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ice conditions,   adjusted</m:t>
                  </m:r>
                </m:sub>
              </m:sSub>
            </m:oMath>
            <w:r w:rsidR="00E50AF2" w:rsidRPr="00443556">
              <w:rPr>
                <w:rFonts w:eastAsia="Calibri"/>
                <w:b/>
                <w:i/>
                <w:color w:val="000000"/>
                <w:szCs w:val="22"/>
                <w:lang w:val="en-US"/>
              </w:rPr>
              <w:t xml:space="preserve">, </w:t>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t>(Ax.7)</w:t>
            </w:r>
          </w:p>
          <w:p w14:paraId="1F7BFECD" w14:textId="77777777" w:rsidR="00E50AF2" w:rsidRPr="00443556" w:rsidRDefault="00E50AF2" w:rsidP="001A5CEF">
            <w:pPr>
              <w:spacing w:before="120" w:after="120"/>
              <w:rPr>
                <w:rFonts w:eastAsia="Calibri"/>
                <w:b/>
                <w:i/>
                <w:color w:val="000000"/>
                <w:szCs w:val="22"/>
                <w:lang w:val="en-US"/>
              </w:rPr>
            </w:pPr>
          </w:p>
          <w:p w14:paraId="72EAC5F4"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E</w:t>
            </w:r>
            <w:r w:rsidRPr="00443556">
              <w:rPr>
                <w:rFonts w:eastAsia="Calibri"/>
                <w:b/>
                <w:i/>
                <w:color w:val="000000"/>
                <w:szCs w:val="22"/>
                <w:vertAlign w:val="subscript"/>
                <w:lang w:val="en-US"/>
              </w:rPr>
              <w:t xml:space="preserve"> voyages, open water</w:t>
            </w:r>
            <w:r w:rsidRPr="00443556">
              <w:rPr>
                <w:rFonts w:eastAsia="Calibri"/>
                <w:b/>
                <w:i/>
                <w:color w:val="000000"/>
                <w:szCs w:val="22"/>
                <w:lang w:val="en-US"/>
              </w:rPr>
              <w:t xml:space="preserve"> denotes the energy consumed on voyages in open water and E</w:t>
            </w:r>
            <w:r w:rsidRPr="00443556">
              <w:rPr>
                <w:rFonts w:eastAsia="Calibri"/>
                <w:b/>
                <w:i/>
                <w:color w:val="000000"/>
                <w:szCs w:val="22"/>
                <w:vertAlign w:val="subscript"/>
                <w:lang w:val="en-US"/>
              </w:rPr>
              <w:t>voyages, ice conditions, adjusted</w:t>
            </w:r>
            <w:r w:rsidRPr="00443556">
              <w:rPr>
                <w:rFonts w:eastAsia="Calibri"/>
                <w:b/>
                <w:i/>
                <w:color w:val="000000"/>
                <w:szCs w:val="22"/>
                <w:lang w:val="en-US"/>
              </w:rPr>
              <w:t xml:space="preserve"> the adjusted energy consumed in ice conditions. </w:t>
            </w:r>
          </w:p>
          <w:p w14:paraId="33B9066C" w14:textId="77777777" w:rsidR="00E50AF2" w:rsidRPr="00443556" w:rsidRDefault="00E50AF2" w:rsidP="001A5CEF">
            <w:pPr>
              <w:spacing w:before="120" w:after="120"/>
              <w:rPr>
                <w:rFonts w:eastAsia="Calibri"/>
                <w:b/>
                <w:i/>
                <w:color w:val="000000"/>
                <w:szCs w:val="22"/>
                <w:lang w:val="en-US"/>
              </w:rPr>
            </w:pPr>
          </w:p>
          <w:p w14:paraId="5C381C8C"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energy consumed for voyages that include sailing in open water only e calculated as follows</w:t>
            </w:r>
          </w:p>
          <w:p w14:paraId="6FAC135A" w14:textId="77777777" w:rsidR="00E50AF2" w:rsidRPr="00443556" w:rsidRDefault="00E50AF2" w:rsidP="001A5CEF">
            <w:pPr>
              <w:spacing w:before="120" w:after="120"/>
              <w:rPr>
                <w:rFonts w:eastAsia="Calibri"/>
                <w:b/>
                <w:i/>
                <w:color w:val="000000"/>
                <w:szCs w:val="22"/>
                <w:lang w:val="en-US"/>
              </w:rPr>
            </w:pPr>
          </w:p>
          <w:p w14:paraId="376F647F"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open water</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ice conditions</m:t>
                  </m:r>
                </m:sub>
              </m:sSub>
            </m:oMath>
            <w:r w:rsidR="00E50AF2" w:rsidRPr="00443556">
              <w:rPr>
                <w:rFonts w:eastAsia="Calibri"/>
                <w:b/>
                <w:i/>
                <w:color w:val="000000"/>
                <w:szCs w:val="22"/>
                <w:lang w:val="en-US"/>
              </w:rPr>
              <w:tab/>
            </w:r>
            <w:r w:rsidR="00E50AF2" w:rsidRPr="00443556">
              <w:rPr>
                <w:rFonts w:eastAsia="Calibri"/>
                <w:b/>
                <w:i/>
                <w:color w:val="000000"/>
                <w:szCs w:val="22"/>
                <w:lang w:val="en-US"/>
              </w:rPr>
              <w:tab/>
              <w:t>(Ax.8)</w:t>
            </w:r>
          </w:p>
          <w:p w14:paraId="476F3F44" w14:textId="77777777" w:rsidR="00E50AF2" w:rsidRPr="00443556" w:rsidRDefault="00E50AF2" w:rsidP="001A5CEF">
            <w:pPr>
              <w:spacing w:before="120" w:after="120"/>
              <w:rPr>
                <w:rFonts w:eastAsia="Calibri"/>
                <w:b/>
                <w:i/>
                <w:color w:val="000000"/>
                <w:szCs w:val="22"/>
                <w:lang w:val="en-US"/>
              </w:rPr>
            </w:pPr>
          </w:p>
          <w:p w14:paraId="11DAF975"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E</w:t>
            </w:r>
            <w:r w:rsidRPr="00443556">
              <w:rPr>
                <w:rFonts w:eastAsia="Calibri"/>
                <w:b/>
                <w:i/>
                <w:color w:val="000000"/>
                <w:szCs w:val="22"/>
                <w:vertAlign w:val="subscript"/>
                <w:lang w:val="en-US"/>
              </w:rPr>
              <w:t>voyages, ice conditions</w:t>
            </w:r>
            <w:r w:rsidRPr="00443556">
              <w:rPr>
                <w:rFonts w:eastAsia="Calibri"/>
                <w:b/>
                <w:i/>
                <w:color w:val="000000"/>
                <w:szCs w:val="22"/>
                <w:lang w:val="en-US"/>
              </w:rPr>
              <w:t xml:space="preserve"> denotes energy consumed for sailing in ice conditions, which is calculated as follows</w:t>
            </w:r>
          </w:p>
          <w:p w14:paraId="18A0CA9C" w14:textId="77777777" w:rsidR="00E50AF2" w:rsidRPr="00443556" w:rsidRDefault="00E50AF2" w:rsidP="001A5CEF">
            <w:pPr>
              <w:spacing w:before="120" w:after="120"/>
              <w:rPr>
                <w:rFonts w:eastAsia="Calibri"/>
                <w:b/>
                <w:i/>
                <w:color w:val="000000"/>
                <w:szCs w:val="22"/>
                <w:lang w:val="en-US"/>
              </w:rPr>
            </w:pPr>
          </w:p>
          <w:p w14:paraId="6B8972A0"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ice conditions</m:t>
                  </m:r>
                </m:sub>
              </m:sSub>
              <m:r>
                <m:rPr>
                  <m:sty m:val="bi"/>
                </m:rPr>
                <w:rPr>
                  <w:rFonts w:ascii="Cambria Math" w:eastAsia="Calibri" w:hAnsi="Cambria Math"/>
                  <w:color w:val="000000"/>
                  <w:szCs w:val="22"/>
                  <w:lang w:val="en-US"/>
                </w:rPr>
                <m:t>=</m:t>
              </m:r>
              <m:nary>
                <m:naryPr>
                  <m:chr m:val="∑"/>
                  <m:limLoc m:val="subSup"/>
                  <m:ctrlPr>
                    <w:rPr>
                      <w:rFonts w:ascii="Cambria Math" w:eastAsia="Calibri" w:hAnsi="Cambria Math"/>
                      <w:b/>
                      <w:i/>
                      <w:color w:val="000000"/>
                      <w:szCs w:val="22"/>
                      <w:lang w:val="en-US" w:eastAsia="en-US"/>
                    </w:rPr>
                  </m:ctrlPr>
                </m:naryPr>
                <m:sub>
                  <m:r>
                    <m:rPr>
                      <m:sty m:val="bi"/>
                    </m:rPr>
                    <w:rPr>
                      <w:rFonts w:ascii="Cambria Math" w:eastAsia="Calibri" w:hAnsi="Cambria Math"/>
                      <w:color w:val="000000"/>
                      <w:szCs w:val="22"/>
                      <w:lang w:val="en-US"/>
                    </w:rPr>
                    <m:t>i=1</m:t>
                  </m:r>
                </m:sub>
                <m:sup>
                  <m:r>
                    <m:rPr>
                      <m:sty m:val="bi"/>
                    </m:rPr>
                    <w:rPr>
                      <w:rFonts w:ascii="Cambria Math" w:eastAsia="Calibri" w:hAnsi="Cambria Math"/>
                      <w:color w:val="000000"/>
                      <w:szCs w:val="22"/>
                      <w:lang w:val="en-US"/>
                    </w:rPr>
                    <m:t>n fuel</m:t>
                  </m:r>
                </m:sup>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ice conditions</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LCV</m:t>
                      </m:r>
                    </m:e>
                    <m:sub>
                      <m:r>
                        <m:rPr>
                          <m:sty m:val="bi"/>
                        </m:rPr>
                        <w:rPr>
                          <w:rFonts w:ascii="Cambria Math" w:eastAsia="Calibri" w:hAnsi="Cambria Math"/>
                          <w:color w:val="000000"/>
                          <w:szCs w:val="22"/>
                          <w:lang w:val="en-US"/>
                        </w:rPr>
                        <m:t>i</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 xml:space="preserve"> elect.,   ice conditions</m:t>
                      </m:r>
                    </m:sub>
                  </m:sSub>
                </m:e>
              </m:nary>
            </m:oMath>
            <w:r w:rsidR="00E50AF2" w:rsidRPr="00443556">
              <w:rPr>
                <w:rFonts w:eastAsia="Calibri"/>
                <w:b/>
                <w:i/>
                <w:color w:val="000000"/>
                <w:szCs w:val="22"/>
                <w:lang w:val="en-US"/>
              </w:rPr>
              <w:t xml:space="preserve">  (Ax.9)</w:t>
            </w:r>
          </w:p>
          <w:p w14:paraId="12FF478F" w14:textId="77777777" w:rsidR="00E50AF2" w:rsidRPr="00443556" w:rsidRDefault="00E50AF2" w:rsidP="001A5CEF">
            <w:pPr>
              <w:spacing w:before="120" w:after="120"/>
              <w:rPr>
                <w:rFonts w:eastAsia="Calibri"/>
                <w:b/>
                <w:i/>
                <w:color w:val="000000"/>
                <w:szCs w:val="22"/>
                <w:lang w:val="en-US"/>
              </w:rPr>
            </w:pPr>
          </w:p>
          <w:p w14:paraId="6668EDEC"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M</w:t>
            </w:r>
            <w:r w:rsidRPr="00443556">
              <w:rPr>
                <w:rFonts w:eastAsia="Calibri"/>
                <w:b/>
                <w:i/>
                <w:color w:val="000000"/>
                <w:szCs w:val="22"/>
                <w:vertAlign w:val="subscript"/>
                <w:lang w:val="en-US"/>
              </w:rPr>
              <w:t>i, voyages, ice conditions</w:t>
            </w:r>
            <w:r w:rsidRPr="00443556">
              <w:rPr>
                <w:rFonts w:eastAsia="Calibri"/>
                <w:b/>
                <w:i/>
                <w:color w:val="000000"/>
                <w:szCs w:val="22"/>
                <w:lang w:val="en-US"/>
              </w:rPr>
              <w:t xml:space="preserve"> denotes the mass of fuel i consumed for sailing in ice conditions and E</w:t>
            </w:r>
            <w:r w:rsidRPr="00443556">
              <w:rPr>
                <w:rFonts w:eastAsia="Calibri"/>
                <w:b/>
                <w:i/>
                <w:color w:val="000000"/>
                <w:szCs w:val="22"/>
                <w:vertAlign w:val="subscript"/>
                <w:lang w:val="en-US"/>
              </w:rPr>
              <w:t xml:space="preserve"> elect., voyages, total</w:t>
            </w:r>
            <w:r w:rsidRPr="00443556">
              <w:rPr>
                <w:rFonts w:eastAsia="Calibri"/>
                <w:b/>
                <w:i/>
                <w:color w:val="000000"/>
                <w:szCs w:val="22"/>
                <w:lang w:val="en-US"/>
              </w:rPr>
              <w:t xml:space="preserve"> denotes the  amount of the electricity delivered to the ship consumed when sailing in ice conditions.</w:t>
            </w:r>
          </w:p>
          <w:p w14:paraId="627C60AE" w14:textId="77777777" w:rsidR="00E50AF2" w:rsidRPr="00443556" w:rsidRDefault="00E50AF2" w:rsidP="001A5CEF">
            <w:pPr>
              <w:spacing w:before="120" w:after="120"/>
              <w:rPr>
                <w:rFonts w:eastAsia="Calibri"/>
                <w:b/>
                <w:i/>
                <w:color w:val="000000"/>
                <w:szCs w:val="22"/>
                <w:lang w:val="en-US"/>
              </w:rPr>
            </w:pPr>
          </w:p>
          <w:p w14:paraId="5895ED45"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mass of fuel i consumed for sailing in ice conditions is defined as follows</w:t>
            </w:r>
          </w:p>
          <w:p w14:paraId="0ABC45CA" w14:textId="77777777" w:rsidR="00E50AF2" w:rsidRPr="00443556" w:rsidRDefault="00E50AF2" w:rsidP="001A5CEF">
            <w:pPr>
              <w:spacing w:before="120" w:after="120"/>
              <w:rPr>
                <w:rFonts w:eastAsia="Calibri"/>
                <w:b/>
                <w:i/>
                <w:color w:val="000000"/>
                <w:szCs w:val="22"/>
                <w:lang w:val="en-US"/>
              </w:rPr>
            </w:pPr>
          </w:p>
          <w:p w14:paraId="73CE0210"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 xml:space="preserve"> </w:t>
            </w: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ice cond.</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between MS, ice cond.</m:t>
                  </m:r>
                </m:sub>
              </m:sSub>
              <m:r>
                <m:rPr>
                  <m:sty m:val="bi"/>
                </m:rPr>
                <w:rPr>
                  <w:rFonts w:ascii="Cambria Math" w:eastAsia="Calibri" w:hAnsi="Cambria Math"/>
                  <w:color w:val="000000"/>
                  <w:szCs w:val="22"/>
                  <w:lang w:val="en-US"/>
                </w:rPr>
                <m:t>+0.5∙</m:t>
              </m:r>
              <m:d>
                <m:dPr>
                  <m:ctrlPr>
                    <w:rPr>
                      <w:rFonts w:ascii="Cambria Math" w:eastAsia="Calibri" w:hAnsi="Cambria Math"/>
                      <w:b/>
                      <w:i/>
                      <w:color w:val="000000"/>
                      <w:szCs w:val="22"/>
                      <w:lang w:val="en-US" w:eastAsia="en-US"/>
                    </w:rPr>
                  </m:ctrlPr>
                </m:dPr>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 xml:space="preserve">i, voyages from MS, ice cond.  </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M</m:t>
                      </m:r>
                    </m:e>
                    <m:sub>
                      <m:r>
                        <m:rPr>
                          <m:sty m:val="bi"/>
                        </m:rPr>
                        <w:rPr>
                          <w:rFonts w:ascii="Cambria Math" w:eastAsia="Calibri" w:hAnsi="Cambria Math"/>
                          <w:color w:val="000000"/>
                          <w:szCs w:val="22"/>
                          <w:lang w:val="en-US"/>
                        </w:rPr>
                        <m:t>i, voyages to MS, ice cond.</m:t>
                      </m:r>
                    </m:sub>
                  </m:sSub>
                </m:e>
              </m:d>
            </m:oMath>
            <w:r w:rsidRPr="00443556">
              <w:rPr>
                <w:rFonts w:eastAsia="Calibri"/>
                <w:b/>
                <w:i/>
                <w:color w:val="000000"/>
                <w:szCs w:val="22"/>
                <w:lang w:val="en-US"/>
              </w:rPr>
              <w:t xml:space="preserve">,  </w:t>
            </w:r>
            <w:r w:rsidRPr="00443556">
              <w:rPr>
                <w:rFonts w:eastAsia="Calibri"/>
                <w:b/>
                <w:i/>
                <w:color w:val="000000"/>
                <w:szCs w:val="22"/>
                <w:lang w:val="en-US"/>
              </w:rPr>
              <w:tab/>
            </w:r>
            <w:r w:rsidRPr="00443556">
              <w:rPr>
                <w:rFonts w:eastAsia="Calibri"/>
                <w:b/>
                <w:i/>
                <w:color w:val="000000"/>
                <w:szCs w:val="22"/>
                <w:lang w:val="en-US"/>
              </w:rPr>
              <w:tab/>
            </w:r>
            <w:r w:rsidRPr="00443556">
              <w:rPr>
                <w:rFonts w:eastAsia="Calibri"/>
                <w:b/>
                <w:i/>
                <w:color w:val="000000"/>
                <w:szCs w:val="22"/>
                <w:lang w:val="en-US"/>
              </w:rPr>
              <w:tab/>
            </w:r>
            <w:r w:rsidRPr="00443556">
              <w:rPr>
                <w:rFonts w:eastAsia="Calibri"/>
                <w:b/>
                <w:i/>
                <w:color w:val="000000"/>
                <w:szCs w:val="22"/>
                <w:lang w:val="en-US"/>
              </w:rPr>
              <w:tab/>
            </w:r>
            <w:r w:rsidRPr="00443556">
              <w:rPr>
                <w:rFonts w:eastAsia="Calibri"/>
                <w:b/>
                <w:i/>
                <w:color w:val="000000"/>
                <w:szCs w:val="22"/>
                <w:lang w:val="en-US"/>
              </w:rPr>
              <w:tab/>
              <w:t>(Ax.10)</w:t>
            </w:r>
          </w:p>
          <w:p w14:paraId="41321C0B" w14:textId="77777777" w:rsidR="00E50AF2" w:rsidRPr="00443556" w:rsidRDefault="00E50AF2" w:rsidP="001A5CEF">
            <w:pPr>
              <w:spacing w:before="120" w:after="120"/>
              <w:rPr>
                <w:rFonts w:eastAsia="Calibri"/>
                <w:b/>
                <w:i/>
                <w:color w:val="000000"/>
                <w:szCs w:val="22"/>
                <w:lang w:val="en-US"/>
              </w:rPr>
            </w:pPr>
          </w:p>
          <w:p w14:paraId="3A6AB221"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where M</w:t>
            </w:r>
            <w:r w:rsidRPr="00443556">
              <w:rPr>
                <w:rFonts w:eastAsia="Calibri"/>
                <w:b/>
                <w:i/>
                <w:color w:val="000000"/>
                <w:szCs w:val="22"/>
                <w:vertAlign w:val="subscript"/>
                <w:lang w:val="en-US"/>
              </w:rPr>
              <w:t>i, voyages between MS, ice cond.</w:t>
            </w:r>
            <w:r w:rsidRPr="00443556">
              <w:rPr>
                <w:rFonts w:eastAsia="Calibri"/>
                <w:b/>
                <w:i/>
                <w:color w:val="000000"/>
                <w:szCs w:val="22"/>
                <w:lang w:val="en-US"/>
              </w:rPr>
              <w:t xml:space="preserve"> denotes the aggregated mass of fuel consumed by an ice class ship when sailing in ice conditions between ports under a Member State's jurisdiction, M</w:t>
            </w:r>
            <w:r w:rsidRPr="00443556">
              <w:rPr>
                <w:rFonts w:eastAsia="Calibri"/>
                <w:b/>
                <w:i/>
                <w:color w:val="000000"/>
                <w:szCs w:val="22"/>
                <w:vertAlign w:val="subscript"/>
                <w:lang w:val="en-US"/>
              </w:rPr>
              <w:t>i, voyages from MS</w:t>
            </w:r>
            <w:r w:rsidRPr="00443556">
              <w:rPr>
                <w:rFonts w:eastAsia="Calibri"/>
                <w:b/>
                <w:i/>
                <w:color w:val="000000"/>
                <w:szCs w:val="22"/>
                <w:lang w:val="en-US"/>
              </w:rPr>
              <w:t xml:space="preserve"> the aggregated mass of fuel consumed by an ice class ship when sailing in ice conditions during all voyages which departed from ports under a Member State's jurisdiction and M</w:t>
            </w:r>
            <w:r w:rsidRPr="00443556">
              <w:rPr>
                <w:rFonts w:eastAsia="Calibri"/>
                <w:b/>
                <w:i/>
                <w:color w:val="000000"/>
                <w:szCs w:val="22"/>
                <w:vertAlign w:val="subscript"/>
                <w:lang w:val="en-US"/>
              </w:rPr>
              <w:t>i, voyages to MS</w:t>
            </w:r>
            <w:r w:rsidRPr="00443556">
              <w:rPr>
                <w:rFonts w:eastAsia="Calibri"/>
                <w:b/>
                <w:i/>
                <w:color w:val="000000"/>
                <w:szCs w:val="22"/>
                <w:lang w:val="en-US"/>
              </w:rPr>
              <w:t xml:space="preserve"> the aggregated mass of fuel consumed by an ice class ship when sailing in ice conditions during voyages to ports under a Member State's jurisdiction. The consumed amount of the electricity delivered to the ship E</w:t>
            </w:r>
            <w:r w:rsidRPr="00443556">
              <w:rPr>
                <w:rFonts w:eastAsia="Calibri"/>
                <w:b/>
                <w:i/>
                <w:color w:val="000000"/>
                <w:szCs w:val="22"/>
                <w:vertAlign w:val="subscript"/>
                <w:lang w:val="en-US"/>
              </w:rPr>
              <w:t xml:space="preserve"> ice</w:t>
            </w:r>
            <w:r w:rsidRPr="00443556">
              <w:rPr>
                <w:rFonts w:eastAsia="Calibri"/>
                <w:b/>
                <w:i/>
                <w:color w:val="000000"/>
                <w:szCs w:val="22"/>
                <w:lang w:val="en-US"/>
              </w:rPr>
              <w:t xml:space="preserve"> conditions can be calculated in the same way.</w:t>
            </w:r>
          </w:p>
          <w:p w14:paraId="2A40778D" w14:textId="77777777" w:rsidR="00E50AF2" w:rsidRPr="00443556" w:rsidRDefault="00E50AF2" w:rsidP="001A5CEF">
            <w:pPr>
              <w:spacing w:before="120" w:after="120"/>
              <w:rPr>
                <w:rFonts w:eastAsia="Calibri"/>
                <w:b/>
                <w:i/>
                <w:color w:val="000000"/>
                <w:szCs w:val="22"/>
                <w:lang w:val="en-US"/>
              </w:rPr>
            </w:pPr>
          </w:p>
          <w:p w14:paraId="063734B8"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 xml:space="preserve">The adjusted energy consumed in ice conditions shall be calculated using </w:t>
            </w:r>
          </w:p>
          <w:p w14:paraId="0EEE17D1" w14:textId="77777777" w:rsidR="00E50AF2" w:rsidRPr="00443556" w:rsidRDefault="00E50AF2" w:rsidP="001A5CEF">
            <w:pPr>
              <w:spacing w:before="120" w:after="120"/>
              <w:rPr>
                <w:rFonts w:eastAsia="Calibri"/>
                <w:b/>
                <w:i/>
                <w:color w:val="000000"/>
                <w:szCs w:val="22"/>
                <w:lang w:val="en-US"/>
              </w:rPr>
            </w:pPr>
          </w:p>
          <w:p w14:paraId="5F145D67"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ice conditions,   adjusted</m:t>
                  </m:r>
                </m:sub>
              </m:sSub>
              <m:r>
                <m:rPr>
                  <m:sty m:val="bi"/>
                </m:rPr>
                <w:rPr>
                  <w:rFonts w:ascii="Cambria Math" w:eastAsia="Calibri" w:hAnsi="Cambria Math"/>
                  <w:color w:val="000000"/>
                  <w:szCs w:val="22"/>
                  <w:lang w:val="en-US"/>
                </w:rPr>
                <m:t xml:space="preserve">= </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ice conditions</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d>
                    <m:dPr>
                      <m:ctrlPr>
                        <w:rPr>
                          <w:rFonts w:ascii="Cambria Math" w:eastAsia="Calibri" w:hAnsi="Cambria Math"/>
                          <w:b/>
                          <w:i/>
                          <w:color w:val="000000"/>
                          <w:szCs w:val="22"/>
                          <w:lang w:val="en-US" w:eastAsia="en-US"/>
                        </w:rPr>
                      </m:ctrlPr>
                    </m:dPr>
                    <m:e>
                      <m:f>
                        <m:fPr>
                          <m:ctrlPr>
                            <w:rPr>
                              <w:rFonts w:ascii="Cambria Math" w:eastAsia="Calibri" w:hAnsi="Cambria Math"/>
                              <w:b/>
                              <w:i/>
                              <w:color w:val="000000"/>
                              <w:szCs w:val="22"/>
                              <w:lang w:val="en-US" w:eastAsia="en-US"/>
                            </w:rPr>
                          </m:ctrlPr>
                        </m:fPr>
                        <m:num>
                          <m:r>
                            <m:rPr>
                              <m:sty m:val="bi"/>
                            </m:rPr>
                            <w:rPr>
                              <w:rFonts w:ascii="Cambria Math" w:eastAsia="Calibri" w:hAnsi="Cambria Math"/>
                              <w:color w:val="000000"/>
                              <w:szCs w:val="22"/>
                              <w:lang w:val="en-US"/>
                            </w:rPr>
                            <m:t>E</m:t>
                          </m:r>
                        </m:num>
                        <m:den>
                          <m:r>
                            <m:rPr>
                              <m:sty m:val="bi"/>
                            </m:rPr>
                            <w:rPr>
                              <w:rFonts w:ascii="Cambria Math" w:eastAsia="Calibri" w:hAnsi="Cambria Math"/>
                              <w:color w:val="000000"/>
                              <w:szCs w:val="22"/>
                              <w:lang w:val="en-US"/>
                            </w:rPr>
                            <m:t>D</m:t>
                          </m:r>
                        </m:den>
                      </m:f>
                    </m:e>
                  </m:d>
                </m:e>
                <m:sub>
                  <m:r>
                    <m:rPr>
                      <m:sty m:val="bi"/>
                    </m:rPr>
                    <w:rPr>
                      <w:rFonts w:ascii="Cambria Math" w:eastAsia="Calibri" w:hAnsi="Cambria Math"/>
                      <w:color w:val="000000"/>
                      <w:szCs w:val="22"/>
                      <w:lang w:val="en-US"/>
                    </w:rPr>
                    <m:t>open water</m:t>
                  </m:r>
                </m:sub>
              </m:sSub>
            </m:oMath>
            <w:r w:rsidR="00E50AF2" w:rsidRPr="00443556">
              <w:rPr>
                <w:rFonts w:eastAsia="Calibri"/>
                <w:b/>
                <w:i/>
                <w:color w:val="000000"/>
                <w:szCs w:val="22"/>
                <w:lang w:val="en-US"/>
              </w:rPr>
              <w:tab/>
            </w:r>
            <w:r w:rsidR="00E50AF2" w:rsidRPr="00443556">
              <w:rPr>
                <w:rFonts w:eastAsia="Calibri"/>
                <w:b/>
                <w:i/>
                <w:color w:val="000000"/>
                <w:szCs w:val="22"/>
                <w:lang w:val="en-US"/>
              </w:rPr>
              <w:tab/>
              <w:t>(Ax.11)</w:t>
            </w:r>
          </w:p>
          <w:p w14:paraId="2B502644" w14:textId="77777777" w:rsidR="00E50AF2" w:rsidRPr="00443556" w:rsidRDefault="00E50AF2" w:rsidP="001A5CEF">
            <w:pPr>
              <w:spacing w:before="120" w:after="120"/>
              <w:rPr>
                <w:rFonts w:eastAsia="Calibri"/>
                <w:b/>
                <w:i/>
                <w:color w:val="000000"/>
                <w:szCs w:val="22"/>
                <w:lang w:val="en-US"/>
              </w:rPr>
            </w:pPr>
          </w:p>
          <w:p w14:paraId="3CD8BD1E"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with the distance travelled when sailing in ice conditions D</w:t>
            </w:r>
            <w:r w:rsidRPr="00443556">
              <w:rPr>
                <w:rFonts w:eastAsia="Calibri"/>
                <w:b/>
                <w:i/>
                <w:color w:val="000000"/>
                <w:szCs w:val="22"/>
                <w:vertAlign w:val="subscript"/>
                <w:lang w:val="en-US"/>
              </w:rPr>
              <w:t>ice conditions</w:t>
            </w:r>
            <w:r w:rsidRPr="00443556">
              <w:rPr>
                <w:rFonts w:eastAsia="Calibri"/>
                <w:b/>
                <w:i/>
                <w:color w:val="000000"/>
                <w:szCs w:val="22"/>
                <w:lang w:val="en-US"/>
              </w:rPr>
              <w:t xml:space="preserve"> and energy consumption per distance travelled in open water </w:t>
            </w:r>
            <m:oMath>
              <m:sSub>
                <m:sSubPr>
                  <m:ctrlPr>
                    <w:rPr>
                      <w:rFonts w:ascii="Cambria Math" w:eastAsia="Calibri" w:hAnsi="Cambria Math"/>
                      <w:b/>
                      <w:i/>
                      <w:color w:val="000000"/>
                      <w:szCs w:val="22"/>
                      <w:lang w:val="en-US" w:eastAsia="en-US"/>
                    </w:rPr>
                  </m:ctrlPr>
                </m:sSubPr>
                <m:e>
                  <m:d>
                    <m:dPr>
                      <m:ctrlPr>
                        <w:rPr>
                          <w:rFonts w:ascii="Cambria Math" w:eastAsia="Calibri" w:hAnsi="Cambria Math"/>
                          <w:b/>
                          <w:i/>
                          <w:color w:val="000000"/>
                          <w:szCs w:val="22"/>
                          <w:lang w:val="en-US" w:eastAsia="en-US"/>
                        </w:rPr>
                      </m:ctrlPr>
                    </m:dPr>
                    <m:e>
                      <m:f>
                        <m:fPr>
                          <m:ctrlPr>
                            <w:rPr>
                              <w:rFonts w:ascii="Cambria Math" w:eastAsia="Calibri" w:hAnsi="Cambria Math"/>
                              <w:b/>
                              <w:i/>
                              <w:color w:val="000000"/>
                              <w:szCs w:val="22"/>
                              <w:lang w:val="en-US" w:eastAsia="en-US"/>
                            </w:rPr>
                          </m:ctrlPr>
                        </m:fPr>
                        <m:num>
                          <m:r>
                            <m:rPr>
                              <m:sty m:val="bi"/>
                            </m:rPr>
                            <w:rPr>
                              <w:rFonts w:ascii="Cambria Math" w:eastAsia="Calibri" w:hAnsi="Cambria Math"/>
                              <w:color w:val="000000"/>
                              <w:szCs w:val="22"/>
                              <w:lang w:val="en-US"/>
                            </w:rPr>
                            <m:t>E</m:t>
                          </m:r>
                        </m:num>
                        <m:den>
                          <m:r>
                            <m:rPr>
                              <m:sty m:val="bi"/>
                            </m:rPr>
                            <w:rPr>
                              <w:rFonts w:ascii="Cambria Math" w:eastAsia="Calibri" w:hAnsi="Cambria Math"/>
                              <w:color w:val="000000"/>
                              <w:szCs w:val="22"/>
                              <w:lang w:val="en-US"/>
                            </w:rPr>
                            <m:t>D</m:t>
                          </m:r>
                        </m:den>
                      </m:f>
                    </m:e>
                  </m:d>
                </m:e>
                <m:sub>
                  <m:r>
                    <m:rPr>
                      <m:sty m:val="bi"/>
                    </m:rPr>
                    <w:rPr>
                      <w:rFonts w:ascii="Cambria Math" w:eastAsia="Calibri" w:hAnsi="Cambria Math"/>
                      <w:color w:val="000000"/>
                      <w:szCs w:val="22"/>
                      <w:lang w:val="en-US"/>
                    </w:rPr>
                    <m:t>open water</m:t>
                  </m:r>
                </m:sub>
              </m:sSub>
            </m:oMath>
            <w:r w:rsidRPr="00443556">
              <w:rPr>
                <w:rFonts w:eastAsia="Calibri"/>
                <w:b/>
                <w:i/>
                <w:color w:val="000000"/>
                <w:szCs w:val="22"/>
                <w:lang w:val="en-US"/>
              </w:rPr>
              <w:t xml:space="preserve">. </w:t>
            </w:r>
          </w:p>
          <w:p w14:paraId="61DC0D80" w14:textId="77777777" w:rsidR="00E50AF2" w:rsidRPr="00443556" w:rsidRDefault="00E50AF2" w:rsidP="001A5CEF">
            <w:pPr>
              <w:spacing w:before="120" w:after="120"/>
              <w:rPr>
                <w:rFonts w:eastAsia="Calibri"/>
                <w:b/>
                <w:i/>
                <w:color w:val="000000"/>
                <w:szCs w:val="22"/>
                <w:lang w:val="en-US"/>
              </w:rPr>
            </w:pPr>
          </w:p>
          <w:p w14:paraId="51FECD07"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distance travelled when sailing in ice conditions D</w:t>
            </w:r>
            <w:r w:rsidRPr="00443556">
              <w:rPr>
                <w:rFonts w:eastAsia="Calibri"/>
                <w:b/>
                <w:i/>
                <w:color w:val="000000"/>
                <w:szCs w:val="22"/>
                <w:vertAlign w:val="subscript"/>
                <w:lang w:val="en-US"/>
              </w:rPr>
              <w:t>ice conditions</w:t>
            </w:r>
            <w:r w:rsidRPr="00443556">
              <w:rPr>
                <w:rFonts w:eastAsia="Calibri"/>
                <w:b/>
                <w:i/>
                <w:color w:val="000000"/>
                <w:szCs w:val="22"/>
                <w:lang w:val="en-US"/>
              </w:rPr>
              <w:t xml:space="preserve"> shall be calculated as follows</w:t>
            </w:r>
          </w:p>
          <w:p w14:paraId="370C641A" w14:textId="77777777" w:rsidR="00E50AF2" w:rsidRPr="00443556" w:rsidRDefault="00E50AF2" w:rsidP="001A5CEF">
            <w:pPr>
              <w:spacing w:before="120" w:after="120"/>
              <w:rPr>
                <w:rFonts w:eastAsia="Calibri"/>
                <w:b/>
                <w:i/>
                <w:color w:val="000000"/>
                <w:szCs w:val="22"/>
                <w:lang w:val="en-US"/>
              </w:rPr>
            </w:pPr>
          </w:p>
          <w:p w14:paraId="71691C20"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ice cond.</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voyages between MS, ice cond.</m:t>
                  </m:r>
                </m:sub>
              </m:sSub>
              <m:r>
                <m:rPr>
                  <m:sty m:val="bi"/>
                </m:rPr>
                <w:rPr>
                  <w:rFonts w:ascii="Cambria Math" w:eastAsia="Calibri" w:hAnsi="Cambria Math"/>
                  <w:color w:val="000000"/>
                  <w:szCs w:val="22"/>
                  <w:lang w:val="en-US"/>
                </w:rPr>
                <m:t>+0.5∙</m:t>
              </m:r>
              <m:d>
                <m:dPr>
                  <m:ctrlPr>
                    <w:rPr>
                      <w:rFonts w:ascii="Cambria Math" w:eastAsia="Calibri" w:hAnsi="Cambria Math"/>
                      <w:b/>
                      <w:i/>
                      <w:color w:val="000000"/>
                      <w:szCs w:val="22"/>
                      <w:lang w:val="en-US" w:eastAsia="en-US"/>
                    </w:rPr>
                  </m:ctrlPr>
                </m:dPr>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voyages from MS, ice cond.  </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voyages to MS, ice cond.</m:t>
                      </m:r>
                    </m:sub>
                  </m:sSub>
                </m:e>
              </m:d>
            </m:oMath>
            <w:r w:rsidR="00E50AF2" w:rsidRPr="00443556">
              <w:rPr>
                <w:rFonts w:eastAsia="Calibri"/>
                <w:b/>
                <w:i/>
                <w:color w:val="000000"/>
                <w:szCs w:val="22"/>
                <w:lang w:val="en-US"/>
              </w:rPr>
              <w:t xml:space="preserve">,  </w:t>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t>(Ax.12)</w:t>
            </w:r>
          </w:p>
          <w:p w14:paraId="6868D9EE" w14:textId="77777777" w:rsidR="00E50AF2" w:rsidRPr="00443556" w:rsidRDefault="00E50AF2" w:rsidP="001A5CEF">
            <w:pPr>
              <w:spacing w:before="120" w:after="120"/>
              <w:rPr>
                <w:rFonts w:eastAsia="Calibri"/>
                <w:b/>
                <w:i/>
                <w:color w:val="000000"/>
                <w:szCs w:val="22"/>
                <w:lang w:val="en-US"/>
              </w:rPr>
            </w:pPr>
          </w:p>
          <w:p w14:paraId="197D654B"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 xml:space="preserve">where D </w:t>
            </w:r>
            <w:r w:rsidRPr="00443556">
              <w:rPr>
                <w:rFonts w:eastAsia="Calibri"/>
                <w:b/>
                <w:i/>
                <w:color w:val="000000"/>
                <w:szCs w:val="22"/>
                <w:vertAlign w:val="subscript"/>
                <w:lang w:val="en-US"/>
              </w:rPr>
              <w:t>voyages between MS, ice cond.</w:t>
            </w:r>
            <w:r w:rsidRPr="00443556">
              <w:rPr>
                <w:rFonts w:eastAsia="Calibri"/>
                <w:b/>
                <w:i/>
                <w:color w:val="000000"/>
                <w:szCs w:val="22"/>
                <w:lang w:val="en-US"/>
              </w:rPr>
              <w:t xml:space="preserve"> denotes the aggregated distance travelled when sailing in ice conditions between ports under a Member State's jurisdiction, D </w:t>
            </w:r>
            <w:r w:rsidRPr="00443556">
              <w:rPr>
                <w:rFonts w:eastAsia="Calibri"/>
                <w:b/>
                <w:i/>
                <w:color w:val="000000"/>
                <w:szCs w:val="22"/>
                <w:vertAlign w:val="subscript"/>
                <w:lang w:val="en-US"/>
              </w:rPr>
              <w:t>voyages from MS</w:t>
            </w:r>
            <w:r w:rsidRPr="00443556">
              <w:rPr>
                <w:rFonts w:eastAsia="Calibri"/>
                <w:b/>
                <w:i/>
                <w:color w:val="000000"/>
                <w:szCs w:val="22"/>
                <w:lang w:val="en-US"/>
              </w:rPr>
              <w:t xml:space="preserve"> the aggregated distance when sailing in ice conditions during all voyages which departed from ports under a Member State's jurisdiction and D </w:t>
            </w:r>
            <w:r w:rsidRPr="00443556">
              <w:rPr>
                <w:rFonts w:eastAsia="Calibri"/>
                <w:b/>
                <w:i/>
                <w:color w:val="000000"/>
                <w:szCs w:val="22"/>
                <w:vertAlign w:val="subscript"/>
                <w:lang w:val="en-US"/>
              </w:rPr>
              <w:t>voyages to MS</w:t>
            </w:r>
            <w:r w:rsidRPr="00443556">
              <w:rPr>
                <w:rFonts w:eastAsia="Calibri"/>
                <w:b/>
                <w:i/>
                <w:color w:val="000000"/>
                <w:szCs w:val="22"/>
                <w:lang w:val="en-US"/>
              </w:rPr>
              <w:t xml:space="preserve"> the aggregated distance when sailing in ice conditions during voyages to ports under a Member State's jurisdiction.</w:t>
            </w:r>
          </w:p>
          <w:p w14:paraId="7AA39BF3" w14:textId="77777777" w:rsidR="00E50AF2" w:rsidRPr="00443556" w:rsidRDefault="00E50AF2" w:rsidP="001A5CEF">
            <w:pPr>
              <w:spacing w:before="120" w:after="120"/>
              <w:rPr>
                <w:rFonts w:eastAsia="Calibri"/>
                <w:b/>
                <w:i/>
                <w:color w:val="000000"/>
                <w:szCs w:val="22"/>
                <w:lang w:val="en-US"/>
              </w:rPr>
            </w:pPr>
          </w:p>
          <w:p w14:paraId="71A2B1D6"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latter is defined as follows:</w:t>
            </w:r>
          </w:p>
          <w:p w14:paraId="098D42A0" w14:textId="77777777" w:rsidR="00E50AF2" w:rsidRPr="00443556" w:rsidRDefault="00E50AF2" w:rsidP="001A5CEF">
            <w:pPr>
              <w:spacing w:before="120" w:after="120"/>
              <w:rPr>
                <w:rFonts w:eastAsia="Calibri"/>
                <w:b/>
                <w:i/>
                <w:color w:val="000000"/>
                <w:szCs w:val="22"/>
                <w:lang w:val="en-US"/>
              </w:rPr>
            </w:pPr>
          </w:p>
          <w:p w14:paraId="0B41AC8D"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d>
                    <m:dPr>
                      <m:ctrlPr>
                        <w:rPr>
                          <w:rFonts w:ascii="Cambria Math" w:eastAsia="Calibri" w:hAnsi="Cambria Math"/>
                          <w:b/>
                          <w:i/>
                          <w:color w:val="000000"/>
                          <w:szCs w:val="22"/>
                          <w:lang w:val="en-US" w:eastAsia="en-US"/>
                        </w:rPr>
                      </m:ctrlPr>
                    </m:dPr>
                    <m:e>
                      <m:f>
                        <m:fPr>
                          <m:ctrlPr>
                            <w:rPr>
                              <w:rFonts w:ascii="Cambria Math" w:eastAsia="Calibri" w:hAnsi="Cambria Math"/>
                              <w:b/>
                              <w:i/>
                              <w:color w:val="000000"/>
                              <w:szCs w:val="22"/>
                              <w:lang w:val="en-US" w:eastAsia="en-US"/>
                            </w:rPr>
                          </m:ctrlPr>
                        </m:fPr>
                        <m:num>
                          <m:r>
                            <m:rPr>
                              <m:sty m:val="bi"/>
                            </m:rPr>
                            <w:rPr>
                              <w:rFonts w:ascii="Cambria Math" w:eastAsia="Calibri" w:hAnsi="Cambria Math"/>
                              <w:color w:val="000000"/>
                              <w:szCs w:val="22"/>
                              <w:lang w:val="en-US"/>
                            </w:rPr>
                            <m:t>E</m:t>
                          </m:r>
                        </m:num>
                        <m:den>
                          <m:r>
                            <m:rPr>
                              <m:sty m:val="bi"/>
                            </m:rPr>
                            <w:rPr>
                              <w:rFonts w:ascii="Cambria Math" w:eastAsia="Calibri" w:hAnsi="Cambria Math"/>
                              <w:color w:val="000000"/>
                              <w:szCs w:val="22"/>
                              <w:lang w:val="en-US"/>
                            </w:rPr>
                            <m:t>D</m:t>
                          </m:r>
                        </m:den>
                      </m:f>
                    </m:e>
                  </m:d>
                </m:e>
                <m:sub>
                  <m:r>
                    <m:rPr>
                      <m:sty m:val="bi"/>
                    </m:rPr>
                    <w:rPr>
                      <w:rFonts w:ascii="Cambria Math" w:eastAsia="Calibri" w:hAnsi="Cambria Math"/>
                      <w:color w:val="000000"/>
                      <w:szCs w:val="22"/>
                      <w:lang w:val="en-US"/>
                    </w:rPr>
                    <m:t>open water</m:t>
                  </m:r>
                </m:sub>
              </m:sSub>
              <m:r>
                <m:rPr>
                  <m:sty m:val="bi"/>
                </m:rPr>
                <w:rPr>
                  <w:rFonts w:ascii="Cambria Math" w:eastAsia="Calibri" w:hAnsi="Cambria Math"/>
                  <w:color w:val="000000"/>
                  <w:szCs w:val="22"/>
                  <w:lang w:val="en-US"/>
                </w:rPr>
                <m:t>=</m:t>
              </m:r>
              <m:f>
                <m:fPr>
                  <m:ctrlPr>
                    <w:rPr>
                      <w:rFonts w:ascii="Cambria Math" w:eastAsia="Calibri" w:hAnsi="Cambria Math"/>
                      <w:b/>
                      <w:i/>
                      <w:color w:val="000000"/>
                      <w:szCs w:val="22"/>
                      <w:lang w:val="en-US" w:eastAsia="en-US"/>
                    </w:rPr>
                  </m:ctrlPr>
                </m:fPr>
                <m:num>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total</m:t>
                      </m:r>
                    </m:sub>
                  </m:sSub>
                  <m:r>
                    <m:rPr>
                      <m:sty m:val="bi"/>
                    </m:rPr>
                    <w:rPr>
                      <w:rFonts w:ascii="Cambria Math" w:eastAsia="Calibri" w:hAnsi="Cambria Math"/>
                      <w:color w:val="000000"/>
                      <w:szCs w:val="22"/>
                      <w:lang w:val="en-US"/>
                    </w:rPr>
                    <m:t xml:space="preserve">- </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E</m:t>
                      </m:r>
                    </m:e>
                    <m:sub>
                      <m:r>
                        <m:rPr>
                          <m:sty m:val="bi"/>
                        </m:rPr>
                        <w:rPr>
                          <w:rFonts w:ascii="Cambria Math" w:eastAsia="Calibri" w:hAnsi="Cambria Math"/>
                          <w:color w:val="000000"/>
                          <w:szCs w:val="22"/>
                          <w:lang w:val="en-US"/>
                        </w:rPr>
                        <m:t>voyages,   ice conditions</m:t>
                      </m:r>
                    </m:sub>
                  </m:sSub>
                </m:num>
                <m:den>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ice conditions</m:t>
                      </m:r>
                    </m:sub>
                  </m:sSub>
                </m:den>
              </m:f>
            </m:oMath>
            <w:r w:rsidR="00E50AF2" w:rsidRPr="00443556">
              <w:rPr>
                <w:rFonts w:eastAsia="Calibri"/>
                <w:b/>
                <w:i/>
                <w:color w:val="000000"/>
                <w:szCs w:val="22"/>
                <w:lang w:val="en-US"/>
              </w:rPr>
              <w:t>,</w:t>
            </w:r>
            <w:r w:rsidR="00E50AF2" w:rsidRPr="00443556">
              <w:rPr>
                <w:rFonts w:eastAsia="Calibri"/>
                <w:b/>
                <w:i/>
                <w:color w:val="000000"/>
                <w:szCs w:val="22"/>
                <w:lang w:val="en-US"/>
              </w:rPr>
              <w:tab/>
            </w:r>
            <w:r w:rsidR="00E50AF2" w:rsidRPr="00443556">
              <w:rPr>
                <w:rFonts w:eastAsia="Calibri"/>
                <w:b/>
                <w:i/>
                <w:color w:val="000000"/>
                <w:szCs w:val="22"/>
                <w:lang w:val="en-US"/>
              </w:rPr>
              <w:tab/>
            </w:r>
            <w:r w:rsidR="00E50AF2" w:rsidRPr="00443556">
              <w:rPr>
                <w:rFonts w:eastAsia="Calibri"/>
                <w:b/>
                <w:i/>
                <w:color w:val="000000"/>
                <w:szCs w:val="22"/>
                <w:lang w:val="en-US"/>
              </w:rPr>
              <w:tab/>
              <w:t>(Ax.13)</w:t>
            </w:r>
          </w:p>
          <w:p w14:paraId="71854814" w14:textId="77777777" w:rsidR="00E50AF2" w:rsidRPr="00443556" w:rsidRDefault="00E50AF2" w:rsidP="001A5CEF">
            <w:pPr>
              <w:spacing w:before="120" w:after="120"/>
              <w:rPr>
                <w:rFonts w:eastAsia="Calibri"/>
                <w:b/>
                <w:i/>
                <w:color w:val="000000"/>
                <w:szCs w:val="22"/>
                <w:lang w:val="en-US"/>
              </w:rPr>
            </w:pPr>
          </w:p>
          <w:p w14:paraId="212B2393"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 xml:space="preserve">where E </w:t>
            </w:r>
            <w:r w:rsidRPr="00443556">
              <w:rPr>
                <w:rFonts w:eastAsia="Calibri"/>
                <w:b/>
                <w:i/>
                <w:color w:val="000000"/>
                <w:szCs w:val="22"/>
                <w:vertAlign w:val="subscript"/>
                <w:lang w:val="en-US"/>
              </w:rPr>
              <w:t>voyages, ice conditions</w:t>
            </w:r>
            <w:r w:rsidRPr="00443556">
              <w:rPr>
                <w:rFonts w:eastAsia="Calibri"/>
                <w:b/>
                <w:i/>
                <w:color w:val="000000"/>
                <w:szCs w:val="22"/>
                <w:lang w:val="en-US"/>
              </w:rPr>
              <w:t xml:space="preserve"> denotes the energy consumption when sailing in ice conditions and D </w:t>
            </w:r>
            <w:r w:rsidRPr="00443556">
              <w:rPr>
                <w:rFonts w:eastAsia="Calibri"/>
                <w:b/>
                <w:i/>
                <w:color w:val="000000"/>
                <w:szCs w:val="22"/>
                <w:vertAlign w:val="subscript"/>
                <w:lang w:val="en-US"/>
              </w:rPr>
              <w:t>total</w:t>
            </w:r>
            <w:r w:rsidRPr="00443556">
              <w:rPr>
                <w:rFonts w:eastAsia="Calibri"/>
                <w:b/>
                <w:i/>
                <w:color w:val="000000"/>
                <w:szCs w:val="22"/>
                <w:lang w:val="en-US"/>
              </w:rPr>
              <w:t xml:space="preserve"> the total annual distance travelled. </w:t>
            </w:r>
          </w:p>
          <w:p w14:paraId="0F007F12" w14:textId="77777777" w:rsidR="00E50AF2" w:rsidRPr="00443556" w:rsidRDefault="00E50AF2" w:rsidP="001A5CEF">
            <w:pPr>
              <w:spacing w:before="120" w:after="120"/>
              <w:rPr>
                <w:rFonts w:eastAsia="Calibri"/>
                <w:b/>
                <w:i/>
                <w:color w:val="000000"/>
                <w:szCs w:val="22"/>
                <w:lang w:val="en-US"/>
              </w:rPr>
            </w:pPr>
          </w:p>
          <w:p w14:paraId="21177FA7" w14:textId="77777777" w:rsidR="00E50AF2" w:rsidRPr="00443556" w:rsidRDefault="00E50AF2" w:rsidP="001A5CEF">
            <w:pPr>
              <w:spacing w:before="120" w:after="120"/>
              <w:rPr>
                <w:rFonts w:eastAsia="Calibri"/>
                <w:b/>
                <w:i/>
                <w:color w:val="000000"/>
                <w:szCs w:val="22"/>
                <w:lang w:val="en-US"/>
              </w:rPr>
            </w:pPr>
            <w:r w:rsidRPr="00443556">
              <w:rPr>
                <w:rFonts w:eastAsia="Calibri"/>
                <w:b/>
                <w:i/>
                <w:color w:val="000000"/>
                <w:szCs w:val="22"/>
                <w:lang w:val="en-US"/>
              </w:rPr>
              <w:t>The total annual distance travelled shall be calculated as follows</w:t>
            </w:r>
          </w:p>
          <w:p w14:paraId="1D88E04B" w14:textId="77777777" w:rsidR="00E50AF2" w:rsidRPr="00443556" w:rsidRDefault="00E50AF2" w:rsidP="001A5CEF">
            <w:pPr>
              <w:spacing w:before="120" w:after="120"/>
              <w:rPr>
                <w:rFonts w:eastAsia="Calibri"/>
                <w:b/>
                <w:i/>
                <w:color w:val="000000"/>
                <w:szCs w:val="22"/>
                <w:lang w:val="en-US"/>
              </w:rPr>
            </w:pPr>
          </w:p>
          <w:p w14:paraId="271160AF" w14:textId="77777777" w:rsidR="00E50AF2" w:rsidRPr="00443556" w:rsidRDefault="00443556" w:rsidP="001A5CEF">
            <w:pPr>
              <w:spacing w:before="120" w:after="120"/>
              <w:rPr>
                <w:rFonts w:eastAsia="Calibri"/>
                <w:b/>
                <w:i/>
                <w:color w:val="000000"/>
                <w:szCs w:val="22"/>
                <w:lang w:val="en-US"/>
              </w:rPr>
            </w:pPr>
            <m:oMath>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total</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voyages between MS</m:t>
                  </m:r>
                </m:sub>
              </m:sSub>
              <m:r>
                <m:rPr>
                  <m:sty m:val="bi"/>
                </m:rPr>
                <w:rPr>
                  <w:rFonts w:ascii="Cambria Math" w:eastAsia="Calibri" w:hAnsi="Cambria Math"/>
                  <w:color w:val="000000"/>
                  <w:szCs w:val="22"/>
                  <w:lang w:val="en-US"/>
                </w:rPr>
                <m:t>+0.5∙</m:t>
              </m:r>
              <m:d>
                <m:dPr>
                  <m:ctrlPr>
                    <w:rPr>
                      <w:rFonts w:ascii="Cambria Math" w:eastAsia="Calibri" w:hAnsi="Cambria Math"/>
                      <w:b/>
                      <w:i/>
                      <w:color w:val="000000"/>
                      <w:szCs w:val="22"/>
                      <w:lang w:val="en-US" w:eastAsia="en-US"/>
                    </w:rPr>
                  </m:ctrlPr>
                </m:dPr>
                <m:e>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 xml:space="preserve"> voyages from MS  </m:t>
                      </m:r>
                    </m:sub>
                  </m:sSub>
                  <m:r>
                    <m:rPr>
                      <m:sty m:val="bi"/>
                    </m:rPr>
                    <w:rPr>
                      <w:rFonts w:ascii="Cambria Math" w:eastAsia="Calibri" w:hAnsi="Cambria Math"/>
                      <w:color w:val="000000"/>
                      <w:szCs w:val="22"/>
                      <w:lang w:val="en-US"/>
                    </w:rPr>
                    <m:t>+</m:t>
                  </m:r>
                  <m:sSub>
                    <m:sSubPr>
                      <m:ctrlPr>
                        <w:rPr>
                          <w:rFonts w:ascii="Cambria Math" w:eastAsia="Calibri" w:hAnsi="Cambria Math"/>
                          <w:b/>
                          <w:i/>
                          <w:color w:val="000000"/>
                          <w:szCs w:val="22"/>
                          <w:lang w:val="en-US" w:eastAsia="en-US"/>
                        </w:rPr>
                      </m:ctrlPr>
                    </m:sSubPr>
                    <m:e>
                      <m:r>
                        <m:rPr>
                          <m:sty m:val="bi"/>
                        </m:rPr>
                        <w:rPr>
                          <w:rFonts w:ascii="Cambria Math" w:eastAsia="Calibri" w:hAnsi="Cambria Math"/>
                          <w:color w:val="000000"/>
                          <w:szCs w:val="22"/>
                          <w:lang w:val="en-US"/>
                        </w:rPr>
                        <m:t>D</m:t>
                      </m:r>
                    </m:e>
                    <m:sub>
                      <m:r>
                        <m:rPr>
                          <m:sty m:val="bi"/>
                        </m:rPr>
                        <w:rPr>
                          <w:rFonts w:ascii="Cambria Math" w:eastAsia="Calibri" w:hAnsi="Cambria Math"/>
                          <w:color w:val="000000"/>
                          <w:szCs w:val="22"/>
                          <w:lang w:val="en-US"/>
                        </w:rPr>
                        <m:t>i, voyages to MS</m:t>
                      </m:r>
                    </m:sub>
                  </m:sSub>
                </m:e>
              </m:d>
            </m:oMath>
            <w:r w:rsidR="00E50AF2" w:rsidRPr="00443556">
              <w:rPr>
                <w:rFonts w:eastAsia="Calibri"/>
                <w:b/>
                <w:i/>
                <w:color w:val="000000"/>
                <w:szCs w:val="22"/>
                <w:lang w:val="en-US"/>
              </w:rPr>
              <w:t xml:space="preserve">,  </w:t>
            </w:r>
            <w:r w:rsidR="00E50AF2" w:rsidRPr="00443556">
              <w:rPr>
                <w:rFonts w:eastAsia="Calibri"/>
                <w:b/>
                <w:i/>
                <w:color w:val="000000"/>
                <w:szCs w:val="22"/>
                <w:lang w:val="en-US"/>
              </w:rPr>
              <w:tab/>
              <w:t>(Ax.14)</w:t>
            </w:r>
          </w:p>
          <w:p w14:paraId="60B6DF55" w14:textId="77777777" w:rsidR="00E50AF2" w:rsidRPr="00443556" w:rsidRDefault="00E50AF2" w:rsidP="001A5CEF">
            <w:pPr>
              <w:spacing w:before="120" w:after="120"/>
              <w:rPr>
                <w:rFonts w:eastAsia="Calibri"/>
                <w:b/>
                <w:i/>
                <w:color w:val="000000"/>
                <w:szCs w:val="22"/>
                <w:lang w:val="en-US"/>
              </w:rPr>
            </w:pPr>
          </w:p>
          <w:p w14:paraId="62A29DD6" w14:textId="77777777" w:rsidR="00E50AF2" w:rsidRPr="00443556" w:rsidRDefault="00E50AF2" w:rsidP="001A5CEF">
            <w:pPr>
              <w:spacing w:before="120" w:after="120"/>
              <w:rPr>
                <w:rFonts w:eastAsia="Calibri"/>
                <w:color w:val="000000"/>
                <w:szCs w:val="22"/>
                <w:lang w:val="en-US"/>
              </w:rPr>
            </w:pPr>
            <w:r w:rsidRPr="00443556">
              <w:rPr>
                <w:rFonts w:eastAsia="Calibri"/>
                <w:b/>
                <w:i/>
                <w:color w:val="000000"/>
                <w:szCs w:val="22"/>
                <w:lang w:val="en-US"/>
              </w:rPr>
              <w:t xml:space="preserve">where D </w:t>
            </w:r>
            <w:r w:rsidRPr="00443556">
              <w:rPr>
                <w:rFonts w:eastAsia="Calibri"/>
                <w:b/>
                <w:i/>
                <w:color w:val="000000"/>
                <w:szCs w:val="22"/>
                <w:vertAlign w:val="subscript"/>
                <w:lang w:val="en-US"/>
              </w:rPr>
              <w:t>voyages between MS</w:t>
            </w:r>
            <w:r w:rsidRPr="00443556">
              <w:rPr>
                <w:rFonts w:eastAsia="Calibri"/>
                <w:b/>
                <w:i/>
                <w:color w:val="000000"/>
                <w:szCs w:val="22"/>
                <w:lang w:val="en-US"/>
              </w:rPr>
              <w:t xml:space="preserve"> denotes the aggregated distance travelled between ports under a Member State's jurisdiction, D </w:t>
            </w:r>
            <w:r w:rsidRPr="00443556">
              <w:rPr>
                <w:rFonts w:eastAsia="Calibri"/>
                <w:b/>
                <w:i/>
                <w:color w:val="000000"/>
                <w:szCs w:val="22"/>
                <w:vertAlign w:val="subscript"/>
                <w:lang w:val="en-US"/>
              </w:rPr>
              <w:t>voyages from MS</w:t>
            </w:r>
            <w:r w:rsidRPr="00443556">
              <w:rPr>
                <w:rFonts w:eastAsia="Calibri"/>
                <w:b/>
                <w:i/>
                <w:color w:val="000000"/>
                <w:szCs w:val="22"/>
                <w:lang w:val="en-US"/>
              </w:rPr>
              <w:t xml:space="preserve"> the aggregated distance travelled during all voyages which departed from ports under a Member State's jurisdiction and D </w:t>
            </w:r>
            <w:r w:rsidRPr="00443556">
              <w:rPr>
                <w:rFonts w:eastAsia="Calibri"/>
                <w:b/>
                <w:i/>
                <w:color w:val="000000"/>
                <w:szCs w:val="22"/>
                <w:vertAlign w:val="subscript"/>
                <w:lang w:val="en-US"/>
              </w:rPr>
              <w:t>voyages to MS</w:t>
            </w:r>
            <w:r w:rsidRPr="00443556">
              <w:rPr>
                <w:rFonts w:eastAsia="Calibri"/>
                <w:b/>
                <w:i/>
                <w:color w:val="000000"/>
                <w:szCs w:val="22"/>
                <w:lang w:val="en-US"/>
              </w:rPr>
              <w:t xml:space="preserve"> the aggregated distance travelled during voyages to ports under a Member State's jurisdiction.</w:t>
            </w:r>
          </w:p>
          <w:p w14:paraId="138E1268" w14:textId="77777777" w:rsidR="00E50AF2" w:rsidRPr="00443556" w:rsidRDefault="00E50AF2" w:rsidP="001A5CEF">
            <w:pPr>
              <w:pStyle w:val="ColumnHeading"/>
              <w:keepNext/>
              <w:rPr>
                <w:lang w:val="en-GB"/>
              </w:rPr>
            </w:pPr>
          </w:p>
        </w:tc>
      </w:tr>
    </w:tbl>
    <w:p w14:paraId="537F3758" w14:textId="77777777" w:rsidR="00E50AF2" w:rsidRPr="00443556" w:rsidRDefault="00E50AF2" w:rsidP="00E50AF2">
      <w:pPr>
        <w:pStyle w:val="NormalBold"/>
      </w:pPr>
    </w:p>
    <w:p w14:paraId="527B1B36" w14:textId="77777777" w:rsidR="00E50AF2" w:rsidRPr="00443556" w:rsidRDefault="00E50AF2" w:rsidP="00E50AF2">
      <w:pPr>
        <w:pStyle w:val="Olang"/>
        <w:rPr>
          <w:rStyle w:val="HideTWBExt"/>
          <w:noProof w:val="0"/>
          <w:lang w:val="en-GB"/>
        </w:rPr>
      </w:pPr>
      <w:r w:rsidRPr="00443556">
        <w:rPr>
          <w:noProof w:val="0"/>
          <w:lang w:val="en-GB"/>
        </w:rPr>
        <w:t xml:space="preserve">Or. </w:t>
      </w:r>
      <w:r w:rsidRPr="00443556">
        <w:rPr>
          <w:rStyle w:val="HideTWBExt"/>
          <w:noProof w:val="0"/>
          <w:lang w:val="en-GB"/>
        </w:rPr>
        <w:t>&lt;Original&gt;</w:t>
      </w:r>
      <w:r w:rsidRPr="00443556">
        <w:rPr>
          <w:rStyle w:val="HideTWBInt"/>
          <w:noProof w:val="0"/>
          <w:lang w:val="en-GB"/>
        </w:rPr>
        <w:t>{EN}</w:t>
      </w:r>
      <w:r w:rsidRPr="00443556">
        <w:rPr>
          <w:noProof w:val="0"/>
          <w:lang w:val="en-GB"/>
        </w:rPr>
        <w:t>en</w:t>
      </w:r>
      <w:r w:rsidRPr="00443556">
        <w:rPr>
          <w:rStyle w:val="HideTWBExt"/>
          <w:noProof w:val="0"/>
          <w:lang w:val="en-GB"/>
        </w:rPr>
        <w:t>&lt;/Original&gt;</w:t>
      </w:r>
    </w:p>
    <w:p w14:paraId="57CFC434" w14:textId="77777777" w:rsidR="00E50AF2" w:rsidRPr="00443556" w:rsidRDefault="00E50AF2" w:rsidP="00A80152">
      <w:pPr>
        <w:pStyle w:val="Olang"/>
        <w:rPr>
          <w:noProof w:val="0"/>
        </w:rPr>
      </w:pPr>
    </w:p>
    <w:p w14:paraId="58A6D3B5" w14:textId="77777777" w:rsidR="00A80152" w:rsidRPr="00443556" w:rsidRDefault="00A80152" w:rsidP="00A80152">
      <w:r w:rsidRPr="00443556">
        <w:rPr>
          <w:rStyle w:val="HideTWBExt"/>
          <w:noProof w:val="0"/>
        </w:rPr>
        <w:t>&lt;/Amend&gt;&lt;/RepeatBlock-Amend&gt;</w:t>
      </w:r>
    </w:p>
    <w:bookmarkEnd w:id="2"/>
    <w:p w14:paraId="1314B846" w14:textId="77777777" w:rsidR="00B72EDF" w:rsidRPr="00443556" w:rsidRDefault="00B72EDF" w:rsidP="00B72EDF">
      <w:pPr>
        <w:pStyle w:val="AmNumberTabs"/>
        <w:keepNext/>
      </w:pPr>
    </w:p>
    <w:sectPr w:rsidR="00B72EDF" w:rsidRPr="00443556" w:rsidSect="005403AB">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6" w:h="16838" w:code="9"/>
      <w:pgMar w:top="1134" w:right="1418" w:bottom="1418" w:left="1418" w:header="1134"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E12F" w14:textId="77777777" w:rsidR="000E6578" w:rsidRPr="005403AB" w:rsidRDefault="000E6578">
      <w:r w:rsidRPr="005403AB">
        <w:separator/>
      </w:r>
    </w:p>
  </w:endnote>
  <w:endnote w:type="continuationSeparator" w:id="0">
    <w:p w14:paraId="3B5348FA" w14:textId="77777777" w:rsidR="000E6578" w:rsidRPr="005403AB" w:rsidRDefault="000E6578">
      <w:r w:rsidRPr="005403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A8FC" w14:textId="0C229B8B" w:rsidR="000E6578" w:rsidRPr="00443556" w:rsidRDefault="000E6578" w:rsidP="005403AB">
    <w:pPr>
      <w:pStyle w:val="EPFooter"/>
      <w:rPr>
        <w:lang w:val="de-DE"/>
      </w:rPr>
    </w:pPr>
    <w:r w:rsidRPr="00443556">
      <w:rPr>
        <w:lang w:val="de-DE"/>
      </w:rPr>
      <w:t>PE</w:t>
    </w:r>
    <w:r w:rsidRPr="00443556">
      <w:rPr>
        <w:rStyle w:val="HideTWBExt"/>
        <w:noProof w:val="0"/>
        <w:lang w:val="de-DE"/>
      </w:rPr>
      <w:t>&lt;NoPE&gt;</w:t>
    </w:r>
    <w:r w:rsidRPr="00443556">
      <w:rPr>
        <w:lang w:val="de-DE"/>
      </w:rPr>
      <w:t>736.603</w:t>
    </w:r>
    <w:r w:rsidRPr="00443556">
      <w:rPr>
        <w:rStyle w:val="HideTWBExt"/>
        <w:noProof w:val="0"/>
        <w:lang w:val="de-DE"/>
      </w:rPr>
      <w:t>&lt;/NoPE&gt;&lt;Version&gt;</w:t>
    </w:r>
    <w:r w:rsidRPr="00443556">
      <w:rPr>
        <w:lang w:val="de-DE"/>
      </w:rPr>
      <w:t>v01-00</w:t>
    </w:r>
    <w:r w:rsidRPr="00443556">
      <w:rPr>
        <w:rStyle w:val="HideTWBExt"/>
        <w:noProof w:val="0"/>
        <w:lang w:val="de-DE"/>
      </w:rPr>
      <w:t>&lt;/Version&gt;</w:t>
    </w:r>
    <w:r w:rsidRPr="00443556">
      <w:rPr>
        <w:lang w:val="de-DE"/>
      </w:rPr>
      <w:tab/>
    </w:r>
    <w:r w:rsidRPr="005403AB">
      <w:fldChar w:fldCharType="begin"/>
    </w:r>
    <w:r w:rsidRPr="00443556">
      <w:rPr>
        <w:lang w:val="de-DE"/>
      </w:rPr>
      <w:instrText xml:space="preserve"> PAGE  \* MERGEFORMAT </w:instrText>
    </w:r>
    <w:r w:rsidRPr="005403AB">
      <w:fldChar w:fldCharType="separate"/>
    </w:r>
    <w:r w:rsidR="00443556">
      <w:rPr>
        <w:noProof/>
        <w:lang w:val="de-DE"/>
      </w:rPr>
      <w:t>105</w:t>
    </w:r>
    <w:r w:rsidRPr="005403AB">
      <w:fldChar w:fldCharType="end"/>
    </w:r>
    <w:r w:rsidRPr="00443556">
      <w:rPr>
        <w:lang w:val="de-DE"/>
      </w:rPr>
      <w:t>/</w:t>
    </w:r>
    <w:r w:rsidR="00443556">
      <w:fldChar w:fldCharType="begin"/>
    </w:r>
    <w:r w:rsidR="00443556" w:rsidRPr="00443556">
      <w:rPr>
        <w:lang w:val="de-DE"/>
      </w:rPr>
      <w:instrText xml:space="preserve"> NUMPAGES  \* MERGEFORMAT </w:instrText>
    </w:r>
    <w:r w:rsidR="00443556">
      <w:fldChar w:fldCharType="separate"/>
    </w:r>
    <w:r w:rsidR="00443556">
      <w:rPr>
        <w:noProof/>
        <w:lang w:val="de-DE"/>
      </w:rPr>
      <w:t>105</w:t>
    </w:r>
    <w:r w:rsidR="00443556">
      <w:rPr>
        <w:noProof/>
      </w:rPr>
      <w:fldChar w:fldCharType="end"/>
    </w:r>
    <w:r w:rsidRPr="00443556">
      <w:rPr>
        <w:lang w:val="de-DE"/>
      </w:rPr>
      <w:tab/>
    </w:r>
    <w:r w:rsidRPr="00443556">
      <w:rPr>
        <w:rStyle w:val="HideTWBExt"/>
        <w:noProof w:val="0"/>
        <w:lang w:val="de-DE"/>
      </w:rPr>
      <w:t>&lt;PathFdR&gt;</w:t>
    </w:r>
    <w:r w:rsidRPr="00443556">
      <w:rPr>
        <w:lang w:val="de-DE"/>
      </w:rPr>
      <w:t>AM\1263465EN.docx</w:t>
    </w:r>
    <w:r w:rsidRPr="00443556">
      <w:rPr>
        <w:rStyle w:val="HideTWBExt"/>
        <w:noProof w:val="0"/>
        <w:lang w:val="de-DE"/>
      </w:rPr>
      <w:t>&lt;/PathFdR&gt;</w:t>
    </w:r>
  </w:p>
  <w:p w14:paraId="457B7D39" w14:textId="77777777" w:rsidR="000E6578" w:rsidRPr="005403AB" w:rsidRDefault="000E6578" w:rsidP="005403AB">
    <w:pPr>
      <w:pStyle w:val="EPFooter2"/>
    </w:pPr>
    <w:r w:rsidRPr="005403AB">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936" w14:textId="07AB222B" w:rsidR="000E6578" w:rsidRPr="00443556" w:rsidRDefault="000E6578" w:rsidP="005403AB">
    <w:pPr>
      <w:pStyle w:val="EPFooter"/>
      <w:rPr>
        <w:lang w:val="de-DE"/>
      </w:rPr>
    </w:pPr>
    <w:r w:rsidRPr="00443556">
      <w:rPr>
        <w:rStyle w:val="HideTWBExt"/>
        <w:noProof w:val="0"/>
        <w:lang w:val="de-DE"/>
      </w:rPr>
      <w:t>&lt;PathFdR&gt;</w:t>
    </w:r>
    <w:r w:rsidRPr="00443556">
      <w:rPr>
        <w:lang w:val="de-DE"/>
      </w:rPr>
      <w:t>AM\1263465EN.docx</w:t>
    </w:r>
    <w:r w:rsidRPr="00443556">
      <w:rPr>
        <w:rStyle w:val="HideTWBExt"/>
        <w:noProof w:val="0"/>
        <w:lang w:val="de-DE"/>
      </w:rPr>
      <w:t>&lt;/PathFdR&gt;</w:t>
    </w:r>
    <w:r w:rsidRPr="00443556">
      <w:rPr>
        <w:lang w:val="de-DE"/>
      </w:rPr>
      <w:tab/>
    </w:r>
    <w:r w:rsidRPr="005403AB">
      <w:fldChar w:fldCharType="begin"/>
    </w:r>
    <w:r w:rsidRPr="00443556">
      <w:rPr>
        <w:lang w:val="de-DE"/>
      </w:rPr>
      <w:instrText xml:space="preserve"> PAGE  \* MERGEFORMAT </w:instrText>
    </w:r>
    <w:r w:rsidRPr="005403AB">
      <w:fldChar w:fldCharType="separate"/>
    </w:r>
    <w:r w:rsidR="00443556">
      <w:rPr>
        <w:noProof/>
        <w:lang w:val="de-DE"/>
      </w:rPr>
      <w:t>105</w:t>
    </w:r>
    <w:r w:rsidRPr="005403AB">
      <w:fldChar w:fldCharType="end"/>
    </w:r>
    <w:r w:rsidRPr="00443556">
      <w:rPr>
        <w:lang w:val="de-DE"/>
      </w:rPr>
      <w:t>/</w:t>
    </w:r>
    <w:r w:rsidR="00443556">
      <w:fldChar w:fldCharType="begin"/>
    </w:r>
    <w:r w:rsidR="00443556" w:rsidRPr="00443556">
      <w:rPr>
        <w:lang w:val="de-DE"/>
      </w:rPr>
      <w:instrText xml:space="preserve"> NUMPAGES  \* MERGEFORMAT </w:instrText>
    </w:r>
    <w:r w:rsidR="00443556">
      <w:fldChar w:fldCharType="separate"/>
    </w:r>
    <w:r w:rsidR="00443556">
      <w:rPr>
        <w:noProof/>
        <w:lang w:val="de-DE"/>
      </w:rPr>
      <w:t>105</w:t>
    </w:r>
    <w:r w:rsidR="00443556">
      <w:rPr>
        <w:noProof/>
      </w:rPr>
      <w:fldChar w:fldCharType="end"/>
    </w:r>
    <w:r w:rsidRPr="00443556">
      <w:rPr>
        <w:lang w:val="de-DE"/>
      </w:rPr>
      <w:tab/>
      <w:t>PE</w:t>
    </w:r>
    <w:r w:rsidRPr="00443556">
      <w:rPr>
        <w:rStyle w:val="HideTWBExt"/>
        <w:noProof w:val="0"/>
        <w:lang w:val="de-DE"/>
      </w:rPr>
      <w:t>&lt;NoPE&gt;</w:t>
    </w:r>
    <w:r w:rsidRPr="00443556">
      <w:rPr>
        <w:lang w:val="de-DE"/>
      </w:rPr>
      <w:t>736.603</w:t>
    </w:r>
    <w:r w:rsidRPr="00443556">
      <w:rPr>
        <w:rStyle w:val="HideTWBExt"/>
        <w:noProof w:val="0"/>
        <w:lang w:val="de-DE"/>
      </w:rPr>
      <w:t>&lt;/NoPE&gt;&lt;Version&gt;</w:t>
    </w:r>
    <w:r w:rsidRPr="00443556">
      <w:rPr>
        <w:lang w:val="de-DE"/>
      </w:rPr>
      <w:t>v01-00</w:t>
    </w:r>
    <w:r w:rsidRPr="00443556">
      <w:rPr>
        <w:rStyle w:val="HideTWBExt"/>
        <w:noProof w:val="0"/>
        <w:lang w:val="de-DE"/>
      </w:rPr>
      <w:t>&lt;/Version&gt;</w:t>
    </w:r>
  </w:p>
  <w:p w14:paraId="579DE1DA" w14:textId="77777777" w:rsidR="000E6578" w:rsidRPr="005403AB" w:rsidRDefault="000E6578" w:rsidP="005403AB">
    <w:pPr>
      <w:pStyle w:val="EPFooter2"/>
    </w:pPr>
    <w:r w:rsidRPr="00443556">
      <w:rPr>
        <w:lang w:val="de-DE"/>
      </w:rPr>
      <w:tab/>
    </w:r>
    <w:r w:rsidRPr="00443556">
      <w:rPr>
        <w:lang w:val="de-DE"/>
      </w:rPr>
      <w:tab/>
    </w:r>
    <w:r w:rsidRPr="005403AB">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3CD2" w14:textId="77777777" w:rsidR="000E6578" w:rsidRPr="00443556" w:rsidRDefault="000E6578" w:rsidP="005403AB">
    <w:pPr>
      <w:pStyle w:val="EPFooter"/>
      <w:rPr>
        <w:lang w:val="de-DE"/>
      </w:rPr>
    </w:pPr>
    <w:r w:rsidRPr="00443556">
      <w:rPr>
        <w:rStyle w:val="HideTWBExt"/>
        <w:noProof w:val="0"/>
        <w:lang w:val="de-DE"/>
      </w:rPr>
      <w:t>&lt;PathFdR&gt;</w:t>
    </w:r>
    <w:r w:rsidRPr="00443556">
      <w:rPr>
        <w:lang w:val="de-DE"/>
      </w:rPr>
      <w:t>AM\1263465EN.docx</w:t>
    </w:r>
    <w:r w:rsidRPr="00443556">
      <w:rPr>
        <w:rStyle w:val="HideTWBExt"/>
        <w:noProof w:val="0"/>
        <w:lang w:val="de-DE"/>
      </w:rPr>
      <w:t>&lt;/PathFdR&gt;</w:t>
    </w:r>
    <w:r w:rsidRPr="00443556">
      <w:rPr>
        <w:lang w:val="de-DE"/>
      </w:rPr>
      <w:tab/>
    </w:r>
    <w:r w:rsidRPr="00443556">
      <w:rPr>
        <w:lang w:val="de-DE"/>
      </w:rPr>
      <w:tab/>
      <w:t>PE</w:t>
    </w:r>
    <w:r w:rsidRPr="00443556">
      <w:rPr>
        <w:rStyle w:val="HideTWBExt"/>
        <w:noProof w:val="0"/>
        <w:lang w:val="de-DE"/>
      </w:rPr>
      <w:t>&lt;NoPE&gt;</w:t>
    </w:r>
    <w:r w:rsidRPr="00443556">
      <w:rPr>
        <w:lang w:val="de-DE"/>
      </w:rPr>
      <w:t>736.603</w:t>
    </w:r>
    <w:r w:rsidRPr="00443556">
      <w:rPr>
        <w:rStyle w:val="HideTWBExt"/>
        <w:noProof w:val="0"/>
        <w:lang w:val="de-DE"/>
      </w:rPr>
      <w:t>&lt;/NoPE&gt;&lt;Version&gt;</w:t>
    </w:r>
    <w:r w:rsidRPr="00443556">
      <w:rPr>
        <w:lang w:val="de-DE"/>
      </w:rPr>
      <w:t>v01-00</w:t>
    </w:r>
    <w:r w:rsidRPr="00443556">
      <w:rPr>
        <w:rStyle w:val="HideTWBExt"/>
        <w:noProof w:val="0"/>
        <w:lang w:val="de-DE"/>
      </w:rPr>
      <w:t>&lt;/Version&gt;</w:t>
    </w:r>
  </w:p>
  <w:p w14:paraId="6E460BEB" w14:textId="77777777" w:rsidR="000E6578" w:rsidRPr="005403AB" w:rsidRDefault="000E6578" w:rsidP="005403AB">
    <w:pPr>
      <w:pStyle w:val="EPFooter2"/>
    </w:pPr>
    <w:r w:rsidRPr="005403AB">
      <w:t>EN</w:t>
    </w:r>
    <w:r w:rsidRPr="005403AB">
      <w:tab/>
    </w:r>
    <w:r w:rsidRPr="005403AB">
      <w:rPr>
        <w:b w:val="0"/>
        <w:i/>
        <w:color w:val="C0C0C0"/>
        <w:sz w:val="22"/>
      </w:rPr>
      <w:t>United in diversity</w:t>
    </w:r>
    <w:r w:rsidRPr="005403AB">
      <w:tab/>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1544" w14:textId="77777777" w:rsidR="000E6578" w:rsidRPr="005403AB" w:rsidRDefault="000E6578">
      <w:r w:rsidRPr="005403AB">
        <w:separator/>
      </w:r>
    </w:p>
  </w:footnote>
  <w:footnote w:type="continuationSeparator" w:id="0">
    <w:p w14:paraId="6B92215C" w14:textId="77777777" w:rsidR="000E6578" w:rsidRPr="005403AB" w:rsidRDefault="000E6578">
      <w:r w:rsidRPr="005403AB">
        <w:continuationSeparator/>
      </w:r>
    </w:p>
  </w:footnote>
  <w:footnote w:id="1">
    <w:p w14:paraId="04DB58D9" w14:textId="77777777" w:rsidR="000E6578" w:rsidRPr="00AA7E75" w:rsidRDefault="000E6578" w:rsidP="0098144E">
      <w:pPr>
        <w:pStyle w:val="FootnoteText"/>
        <w:rPr>
          <w:lang w:val="en-US"/>
        </w:rPr>
      </w:pPr>
      <w:r>
        <w:rPr>
          <w:rStyle w:val="FootnoteReference"/>
        </w:rPr>
        <w:footnoteRef/>
      </w:r>
      <w:r w:rsidRPr="00AA7E75">
        <w:rPr>
          <w:lang w:val="en-US"/>
        </w:rPr>
        <w:t xml:space="preserve"> </w:t>
      </w:r>
      <w:r>
        <w:rPr>
          <w:lang w:val="en-US"/>
        </w:rPr>
        <w:t>For further inf</w:t>
      </w:r>
      <w:r w:rsidRPr="00376AF3">
        <w:rPr>
          <w:lang w:val="en-US"/>
        </w:rPr>
        <w:t>o</w:t>
      </w:r>
      <w:r>
        <w:rPr>
          <w:lang w:val="en-US"/>
        </w:rPr>
        <w:t>r</w:t>
      </w:r>
      <w:r w:rsidRPr="00376AF3">
        <w:rPr>
          <w:lang w:val="en-US"/>
        </w:rPr>
        <w:t>mation on correspondence between ice classes, see HELCOM Recommendation 25/7 at http://www.helcom.fi</w:t>
      </w:r>
      <w:r>
        <w:rPr>
          <w:lang w:val="en-US"/>
        </w:rPr>
        <w:t>.</w:t>
      </w:r>
    </w:p>
  </w:footnote>
  <w:footnote w:id="2">
    <w:p w14:paraId="6DEC29DD" w14:textId="77777777" w:rsidR="000E6578" w:rsidRDefault="000E6578" w:rsidP="00E50AF2">
      <w:pPr>
        <w:pStyle w:val="FootnoteText"/>
        <w:rPr>
          <w:lang w:val="en-US"/>
        </w:rPr>
      </w:pPr>
      <w:r>
        <w:rPr>
          <w:rStyle w:val="FootnoteReference"/>
        </w:rPr>
        <w:footnoteRef/>
      </w:r>
      <w:r>
        <w:rPr>
          <w:lang w:val="en-US"/>
        </w:rPr>
        <w:t xml:space="preserve"> For further information on correspondence between ice classes, see HELCOM Recommendation 25/7 at http://www.helcom.fi.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9AD0" w14:textId="77777777" w:rsidR="000E6578" w:rsidRDefault="000E6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9045" w14:textId="77777777" w:rsidR="000E6578" w:rsidRDefault="000E6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AFCD" w14:textId="77777777" w:rsidR="000E6578" w:rsidRDefault="000E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5942D9"/>
    <w:multiLevelType w:val="hybridMultilevel"/>
    <w:tmpl w:val="909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0766C8"/>
    <w:multiLevelType w:val="hybridMultilevel"/>
    <w:tmpl w:val="D7EAA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ACT2MNU" w:val=" 2"/>
    <w:docVar w:name="AMACTMNU" w:val=" 1"/>
    <w:docVar w:name="AMPLURMNU" w:val=" 1"/>
    <w:docVar w:name="CODEMNU" w:val=" 1"/>
    <w:docVar w:name="COMKEY" w:val="TRAN"/>
    <w:docVar w:name="CVA" w:val="2"/>
    <w:docVar w:name="DOCCODMNU" w:val=" 1"/>
    <w:docVar w:name="DOCDT" w:val="20/09/2022"/>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920177 HideTWBExt;}}{\*\rsidtbl \rsid24658\rsid358857\rsid735077\rsid787282\rsid2892074\rsid3622648\rsid4666813\rsid5708216\rsid6641733\rsid7281990\rsid7553164\rsid8465581\rsid8681905_x000d__x000a_\rsid8724649\rsid8920177\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4}{\*\company European Parliament}{\nofcharsws38}{\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9201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28199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281990 \chftnsepc _x000d__x000a_\par }}{\*\aftnsep \ltrpar \pard\plain \ltrpar\ql \li0\ri0\widctlpar\wrapdefault\aspalpha\aspnum\faauto\adjustright\rin0\lin0\itap0 \rtlch\fcs1 \af0\afs20\alang1025 \ltrch\fcs0 \fs24\lang2057\langfe2057\cgrid\langnp2057\langfenp2057 {\rtlch\fcs1 \af0 _x000d__x000a_\ltrch\fcs0 \insrsid7281990 \chftnsep _x000d__x000a_\par }}{\*\aftnsepc \ltrpar \pard\plain \ltrpar\ql \li0\ri0\widctlpar\wrapdefault\aspalpha\aspnum\faauto\adjustright\rin0\lin0\itap0 \rtlch\fcs1 \af0\afs20\alang1025 \ltrch\fcs0 \fs24\lang2057\langfe2057\cgrid\langnp2057\langfenp2057 {\rtlch\fcs1 \af0 _x000d__x000a_\ltrch\fcs0 \insrsid728199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8920177 \rtlch\fcs1 \af0\afs20\alang1025 \ltrch\fcs0 \fs24\lang2057\langfe2057\cgrid\langnp2057\langfenp2057 {\rtlch\fcs1 \af0 \ltrch\fcs0 _x000d__x000a_\cs15\v\f1\fs20\cf9\insrsid8920177\charrsid9711714 {\*\bkmkstart EndA}&lt;&lt;&lt;}{\rtlch\fcs1 \af0 \ltrch\fcs0 \insrsid8920177\charrsid9711714 #@&gt;ZOTHAMA&lt;@#}{\rtlch\fcs1 \af0 \ltrch\fcs0 \cs15\v\f1\fs20\cf9\insrsid8920177\charrsid9711714 &lt;/RepeatBlock-AmendA&gt;}{_x000d__x000a_\rtlch\fcs1 \af0 \ltrch\fcs0 \insrsid8920177\charrsid971171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6d_x000d__x000a_74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471408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950462\rsid16324206\rsid16331004\rsid16471408\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3}{\*\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47140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6331004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6331004 \chftnsepc _x000d__x000a_\par }}{\*\aftnsep \ltrpar \pard\plain \ltrpar\ql \li0\ri0\widctlpar\wrapdefault\aspalpha\aspnum\faauto\adjustright\rin0\lin0\itap0 \rtlch\fcs1 \af0\afs20\alang1025 \ltrch\fcs0 \fs24\lang2057\langfe2057\cgrid\langnp2057\langfenp2057 {\rtlch\fcs1 \af0 _x000d__x000a_\ltrch\fcs0 \insrsid16331004 \chftnsep _x000d__x000a_\par }}{\*\aftnsepc \ltrpar \pard\plain \ltrpar\ql \li0\ri0\widctlpar\wrapdefault\aspalpha\aspnum\faauto\adjustright\rin0\lin0\itap0 \rtlch\fcs1 \af0\afs20\alang1025 \ltrch\fcs0 \fs24\lang2057\langfe2057\cgrid\langnp2057\langfenp2057 {\rtlch\fcs1 \af0 _x000d__x000a_\ltrch\fcs0 \insrsid16331004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6471408\charrsid9711714 {\*\bkmkstart EndB}&lt;&lt;&lt;}{\rtlch\fcs1 \af0 \ltrch\fcs0 \insrsid16471408\charrsid9711714 #@&gt;ZOTHAMB&lt;@#}{\rtlch\fcs1 \af0 \ltrch\fcs0 \cs15\v\f1\fs20\cf9\insrsid16471408\charrsid9711714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64_x000d__x000a_df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2"/>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672115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672115\rsid15734595\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67211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73459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734595 \chftnsepc _x000d__x000a_\par }}{\*\aftnsep \ltrpar \pard\plain \ltrpar\ql \li0\ri0\widctlpar\wrapdefault\aspalpha\aspnum\faauto\adjustright\rin0\lin0\itap0 \rtlch\fcs1 \af0\afs20\alang1025 \ltrch\fcs0 \fs24\lang2057\langfe2057\cgrid\langnp2057\langfenp2057 {\rtlch\fcs1 \af0 _x000d__x000a_\ltrch\fcs0 \insrsid15734595 \chftnsep _x000d__x000a_\par }}{\*\aftnsepc \ltrpar \pard\plain \ltrpar\ql \li0\ri0\widctlpar\wrapdefault\aspalpha\aspnum\faauto\adjustright\rin0\lin0\itap0 \rtlch\fcs1 \af0\afs20\alang1025 \ltrch\fcs0 \fs24\lang2057\langfe2057\cgrid\langnp2057\langfenp2057 {\rtlch\fcs1 \af0 _x000d__x000a_\ltrch\fcs0 \insrsid15734595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5672115\charrsid971171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35_x000d__x000a_9cff80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049855 HideTWBExt;}}{\*\rsidtbl \rsid24658\rsid358857\rsid735077\rsid787282\rsid2892074\rsid3622648\rsid4666813\rsid5708216\rsid6641733\rsid7553164\rsid8465581\rsid8681905\rsid8724649_x000d__x000a_\rsid9636012\rsid9709863\rsid9862312\rsid11215221\rsid11370291\rsid11434737\rsid11607138\rsid11824949\rsid12154954\rsid13049855\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04985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70986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709863 \chftnsepc _x000d__x000a_\par }}{\*\aftnsep \ltrpar \pard\plain \ltrpar\ql \li0\ri0\widctlpar\wrapdefault\aspalpha\aspnum\faauto\adjustright\rin0\lin0\itap0 \rtlch\fcs1 \af0\afs20\alang1025 \ltrch\fcs0 \fs24\lang2057\langfe2057\cgrid\langnp2057\langfenp2057 {\rtlch\fcs1 \af0 _x000d__x000a_\ltrch\fcs0 \insrsid9709863 \chftnsep _x000d__x000a_\par }}{\*\aftnsepc \ltrpar \pard\plain \ltrpar\ql \li0\ri0\widctlpar\wrapdefault\aspalpha\aspnum\faauto\adjustright\rin0\lin0\itap0 \rtlch\fcs1 \af0\afs20\alang1025 \ltrch\fcs0 \fs24\lang2057\langfe2057\cgrid\langnp2057\langfenp2057 {\rtlch\fcs1 \af0 _x000d__x000a_\ltrch\fcs0 \insrsid970986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3049855\charrsid971171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2c_x000d__x000a_07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1\fbidi \fswiss\fcharset0\fprq2{\*\panose 020b0604020202020204}Arial;}{\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swiss\fcharset238\fprq2 Calibri Light CE;}_x000d__x000a_{\fhimajor\f31529\fbidi \fswiss\fcharset204\fprq2 Calibri Light Cyr;}{\fhimajor\f31531\fbidi \fswiss\fcharset161\fprq2 Calibri Light Greek;}{\fhimajor\f31532\fbidi \fswiss\fcharset162\fprq2 Calibri Light Tur;}_x000d__x000a_{\fhimajor\f31533\fbidi \fswiss\fcharset177\fprq2 Calibri Light (Hebrew);}{\fhimajor\f31534\fbidi \fswiss\fcharset178\fprq2 Calibri Light (Arabic);}{\fhimajor\f31535\fbidi \fswiss\fcharset186\fprq2 Calibri Light Baltic;}_x000d__x000a_{\fhimajor\f31536\fbidi \fswiss\fcharset163\fprq2 Calibri Light (Vietnamese);}{\fbimajor\f31547\fbidi \fswiss\fcharset222\fprq2 DokChampa (Thai){\*\falt Leelawadee UI};}{\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15 \spriority0 \styrsid884311 HideTWBInt;}}{\*\rsidtbl \rsid24658\rsid223860\rsid735077\rsid884311\rsid1718133\rsid2892074_x000d__x000a_\rsid3565327\rsid4666813\rsid6641733\rsid7823322\rsid9636012\rsid10377208\rsid11215221\rsid11549030\rsid12154954\rsid14382809\rsid14424199\rsid15204470\rsid15285974\rsid15597669\rsid15950462\rsid16324206\rsid16662270}{\mmathPr\mmathFont34\mbrkBin0_x000d__x000a_\mbrkBinSub0\msmallFrac0\mdispDef1\mlMargin0\mrMargin0\mdefJc1\mwrapIndent1440\mintLim0\mnaryLim1}{\info{\author JELAVIC Marica}{\operator JELAVIC Marica}{\creatim\yr2022\mo9\dy20\hr22\min9}{\revtim\yr2022\mo9\dy20\hr22\min9}{\version1}{\edmins0}_x000d__x000a_{\nofpages1}{\nofwords2}{\nofchars16}{\nofcharsws17}{\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884311\newtblstyruls\nogrowautofit\usenormstyforlist\noindnmbrts\felnbrelev\nocxsptable\indrlsweleven\noafcnsttbl\afelev\utinl\hwelev\spltpgpar\notcvasp\notbrkcnstfrctbl\notvatxbx\krnprsnet\cachedcolbal \nouicompat \fet0_x000d__x000a_{\*\wgrffmtfilter 013f}\nofeaturethrottle1\ilfomacatclnup0{\*\template C:\\Users\\Mjelavic\\AppData\\Local\\Temp\\Blank1.dotx}{\*\ftnsep \ltrpar \pard\plain \ltrpar\ql \li0\ri0\widctlpar\wrapdefault\aspalpha\aspnum\faauto\adjustright\rin0\lin0\itap0 _x000d__x000a_\rtlch\fcs1 \af0\afs20\alang1025 \ltrch\fcs0 \fs24\lang2057\langfe2057\cgrid\langnp2057\langfenp2057 {\rtlch\fcs1 \af0 \ltrch\fcs0 \insrsid15597669 \chftnsep _x000d__x000a_\par }}{\*\ftnsepc \ltrpar \pard\plain \ltrpar\ql \li0\ri0\widctlpar\wrapdefault\aspalpha\aspnum\faauto\adjustright\rin0\lin0\itap0 \rtlch\fcs1 \af0\afs20\alang1025 \ltrch\fcs0 \fs24\lang2057\langfe2057\cgrid\langnp2057\langfenp2057 {\rtlch\fcs1 \af0 _x000d__x000a_\ltrch\fcs0 \insrsid15597669 \chftnsepc _x000d__x000a_\par }}{\*\aftnsep \ltrpar \pard\plain \ltrpar\ql \li0\ri0\widctlpar\wrapdefault\aspalpha\aspnum\faauto\adjustright\rin0\lin0\itap0 \rtlch\fcs1 \af0\afs20\alang1025 \ltrch\fcs0 \fs24\lang2057\langfe2057\cgrid\langnp2057\langfenp2057 {\rtlch\fcs1 \af0 _x000d__x000a_\ltrch\fcs0 \insrsid15597669 \chftnsep _x000d__x000a_\par }}{\*\aftnsepc \ltrpar \pard\plain \ltrpar\ql \li0\ri0\widctlpar\wrapdefault\aspalpha\aspnum\faauto\adjustright\rin0\lin0\itap0 \rtlch\fcs1 \af0\afs20\alang1025 \ltrch\fcs0 \fs24\lang2057\langfe2057\cgrid\langnp2057\langfenp2057 {\rtlch\fcs1 \af0 _x000d__x000a_\ltrch\fcs0 \insrsid15597669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ql \li0\ri0\widctlpar\wrapdefault\aspalpha\aspnum\faauto\adjustright\rin0\lin0\itap0\pararsid16324206 _x000d__x000a_\rtlch\fcs1 \af0\afs20\alang1025 \ltrch\fcs0 \fs24\lang2057\langfe2057\cgrid\langnp2057\langfenp2057 {\rtlch\fcs1 \af0 \ltrch\fcs0 \insrsid884311\charrsid8593406 {\*\bkmkstart ReplaceBookmark}#}{\rtlch\fcs1 \af0 \ltrch\fcs0 _x000d__x000a_\cs17\v\f1\fs20\cf15\insrsid884311\charrsid8593406 &gt;&gt;&gt;CVAR@@AmendA}{\rtlch\fcs1 \af0 \ltrch\fcs0 \insrsid884311\charrsid8593406 #}{\rtlch\fcs1 \af0 \ltrch\fcs0 \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c0b5_x000d__x000a_2fea2ccd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0059738 HideTWBExt;}{\*\cs18 \additive \v\f1\fs20\cf15 _x000d__x000a_\spriority0 \styrsid10059738 HideTWBInt;}{\s19\ql \li0\ri0\sa120\nowidctlpar\wrapdefault\aspalpha\aspnum\faauto\adjustright\rin0\lin0\itap0 \rtlch\fcs1 \af0\afs20\alang1025 \ltrch\fcs0 \fs24\lang2057\langfe2057\cgrid\langnp2057\langfenp2057 _x000d__x000a_\sbasedon0 \snext19 \spriority0 \styrsid10059738 Normal6a;}{\s20\ql \li0\ri0\nowidctlpar\wrapdefault\aspalpha\aspnum\faauto\adjustright\rin0\lin0\itap0 \rtlch\fcs1 \af0\afs20\alang1025 \ltrch\fcs0 \b\fs24\lang2057\langfe2057\cgrid\langnp2057\langfenp2057 _x000d__x000a_\sbasedon0 \snext20 \spriority0 \styrsid10059738 NormalBold;}{\s21\qr \li0\ri0\sb240\sa240\nowidctlpar\wrapdefault\aspalpha\aspnum\faauto\adjustright\rin0\lin0\itap0 \rtlch\fcs1 \af0\afs20\alang1025 \ltrch\fcs0 _x000d__x000a_\fs24\lang2057\langfe2057\cgrid\langnp2057\langfenp2057 \sbasedon0 \snext21 \spriority0 \styrsid10059738 AmOrLang;}{\s22\qc \li0\ri0\sa240\nowidctlpar\wrapdefault\aspalpha\aspnum\faauto\adjustright\rin0\lin0\itap0 \rtlch\fcs1 \af0\afs20\alang1025 _x000d__x000a_\ltrch\fcs0 \i\fs24\lang2057\langfe2057\cgrid\langnp2057\langfenp2057 \sbasedon0 \snext22 \spriority0 \styrsid10059738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0059738 AmNumberTabs;}{\s24\ql \li0\ri0\sb240\nowidctlpar\wrapdefault\aspalpha\aspnum\faauto\adjustright\rin0\lin0\itap0 \rtlch\fcs1 _x000d__x000a_\af0\afs20\alang1025 \ltrch\fcs0 \b\fs24\lang2057\langfe2057\cgrid\langnp2057\langfenp2057 \sbasedon0 \snext24 \spriority0 \styrsid10059738 NormalBold12b;}}{\*\rsidtbl \rsid24658\rsid223860\rsid735077\rsid1718133\rsid2892074\rsid3565327\rsid4666813_x000d__x000a_\rsid6641733\rsid6830406\rsid7823322\rsid9636012\rsid10059738\rsid10377208\rsid11215221\rsid11549030\rsid12154954\rsid14382809\rsid14424199\rsid15204470\rsid15285974\rsid15950462\rsid16324206\rsid16662270}{\mmathPr\mmathFont34\mbrkBin0\mbrkBinSub0_x000d__x000a_\msmallFrac0\mdispDef1\mlMargin0\mrMargin0\mdefJc1\mwrapIndent1440\mintLim0\mnaryLim1}{\info{\author JELAVIC Marica}{\operator JELAVIC Marica}{\creatim\yr2022\mo9\dy20\hr22\min3}{\revtim\yr2022\mo9\dy20\hr22\min3}{\version1}{\edmins0}{\nofpages1}_x000d__x000a_{\nofwords82}{\nofchars470}{\nofcharsws551}{\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10059738\newtblstyruls\nogrowautofit\usenormstyforlist\noindnmbrts\felnbrelev\nocxsptable\indrlsweleven\noafcnsttbl\afelev\utinl\hwelev\spltpgpar\notcvasp\notbrkcnstfrctbl\notvatxbx\krnprsnet\cachedcolbal _x000d__x000a_\nouicompat \fet0{\*\wgrffmtfilter 013f}\nofeaturethrottle1\ilfomacatclnup0{\*\template C:\\Users\\Mjelavic\\AppData\\Local\\Temp\\Blank1.dotx}{\*\ftnsep \ltrpar \pard\plain \ltrpar_x000d__x000a_\ql \li0\ri0\widctlpar\wrapdefault\aspalpha\aspnum\faauto\adjustright\rin0\lin0\itap0 \rtlch\fcs1 \af0\afs20\alang1025 \ltrch\fcs0 \fs24\lang2057\langfe2057\cgrid\langnp2057\langfenp2057 {\rtlch\fcs1 \af0 \ltrch\fcs0 \insrsid6830406 \chftnsep _x000d__x000a_\par }}{\*\ftnsepc \ltrpar \pard\plain \ltrpar\ql \li0\ri0\widctlpar\wrapdefault\aspalpha\aspnum\faauto\adjustright\rin0\lin0\itap0 \rtlch\fcs1 \af0\afs20\alang1025 \ltrch\fcs0 \fs24\lang2057\langfe2057\cgrid\langnp2057\langfenp2057 {\rtlch\fcs1 \af0 _x000d__x000a_\ltrch\fcs0 \insrsid6830406 \chftnsepc _x000d__x000a_\par }}{\*\aftnsep \ltrpar \pard\plain \ltrpar\ql \li0\ri0\widctlpar\wrapdefault\aspalpha\aspnum\faauto\adjustright\rin0\lin0\itap0 \rtlch\fcs1 \af0\afs20\alang1025 \ltrch\fcs0 \fs24\lang2057\langfe2057\cgrid\langnp2057\langfenp2057 {\rtlch\fcs1 \af0 _x000d__x000a_\ltrch\fcs0 \insrsid6830406 \chftnsep _x000d__x000a_\par }}{\*\aftnsepc \ltrpar \pard\plain \ltrpar\ql \li0\ri0\widctlpar\wrapdefault\aspalpha\aspnum\faauto\adjustright\rin0\lin0\itap0 \rtlch\fcs1 \af0\afs20\alang1025 \ltrch\fcs0 \fs24\lang2057\langfe2057\cgrid\langnp2057\langfenp2057 {\rtlch\fcs1 \af0 _x000d__x000a_\ltrch\fcs0 \insrsid6830406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3\ql \li0\ri0\sb240\keepn\nowidctlpar_x000d__x000a_\tx879\tx936\tx1021\tx1077\tx1134\tx1191\tx1247\tx1304\tx1361\tx1418\tx1474\tx1531\tx1588\tx1644\tx1701\tx1758\tx1814\tx1871\tx2070\tx2126\tx3374\tx3430\wrapdefault\aspalpha\aspnum\faauto\adjustright\rin0\lin0\itap0\pararsid10059738 \rtlch\fcs1 _x000d__x000a_\af0\afs20\alang1025 \ltrch\fcs0 \b\fs24\lang2057\langfe2057\cgrid\langnp2057\langfenp2057 {\rtlch\fcs1 \af0 \ltrch\fcs0 \cs17\b0\v\fs20\cf9\loch\af1\hich\af1\dbch\af31501\insrsid10059738\charrsid8593406 {\*\bkmkstart restartA}_x000d__x000a_\hich\af1\dbch\af31501\loch\f1 &lt;AmendA&gt;}{\rtlch\fcs1 \af0 \ltrch\fcs0 \insrsid10059738\charrsid8593406 Amendment\tab \tab }{\rtlch\fcs1 \af0 \ltrch\fcs0 \cs17\b0\v\fs20\cf9\loch\af1\hich\af1\dbch\af31501\insrsid10059738\charrsid8593406 _x000d__x000a_\hich\af1\dbch\af31501\loch\f1 &lt;NumAmA&gt;}{\rtlch\fcs1 \af0 \ltrch\fcs0 \insrsid10059738\charrsid8593406 #}{\rtlch\fcs1 \af0 \ltrch\fcs0 \cs18\v\f1\fs20\cf15\insrsid10059738\charrsid8593406 ENMIENDA@NRAM@}{\rtlch\fcs1 \af0 \ltrch\fcs0 _x000d__x000a_\insrsid10059738\charrsid8593406 #}{\rtlch\fcs1 \af0 \ltrch\fcs0 \cs17\b0\v\fs20\cf9\loch\af1\hich\af1\dbch\af31501\insrsid10059738\charrsid8593406 \hich\af1\dbch\af31501\loch\f1 &lt;/NumAmA&gt;}{\rtlch\fcs1 \af0 \ltrch\fcs0 \insrsid10059738\charrsid8593406 _x000d__x000a__x000d__x000a_\par }\pard\plain \ltrpar\s20\ql \li0\ri0\nowidctlpar\wrapdefault\aspalpha\aspnum\faauto\adjustright\rin0\lin0\itap0\pararsid10059738 \rtlch\fcs1 \af0\afs20\alang1025 \ltrch\fcs0 \b\fs24\lang2057\langfe2057\cgrid\langnp2057\langfenp2057 {\rtlch\fcs1 \af0 _x000d__x000a_\ltrch\fcs0 \cs17\b0\v\fs20\cf9\loch\af1\hich\af1\dbch\af31501\insrsid10059738\charrsid8593406 \hich\af1\dbch\af31501\loch\f1 &lt;RepeatBlock-By&gt;}{\rtlch\fcs1 \af0 \ltrch\fcs0 \insrsid10059738\charrsid8593406 #}{\rtlch\fcs1 \af0 \ltrch\fcs0 _x000d__x000a_\cs18\v\f1\fs20\cf15\insrsid10059738\charrsid8593406 (MOD@InsideLoop()}{\rtlch\fcs1 \af0 \ltrch\fcs0 \insrsid10059738\charrsid8593406 ##}{\rtlch\fcs1 \af0 \ltrch\fcs0 \cs18\v\f1\fs20\cf15\insrsid10059738\charrsid8593406 &gt;&gt;&gt;@[ZMEMBERSMSG]@}{\rtlch\fcs1 _x000d__x000a_\af0 \ltrch\fcs0 \insrsid10059738\charrsid8593406 #}{\rtlch\fcs1 \af0 \ltrch\fcs0 \cs17\b0\v\fs20\cf9\loch\af1\hich\af1\dbch\af31501\insrsid10059738\charrsid8593406 \hich\af1\dbch\af31501\loch\f1 &lt;Members&gt;}{\rtlch\fcs1 \af0 \ltrch\fcs0 _x000d__x000a_\insrsid10059738\charrsid8593406 #}{\rtlch\fcs1 \af0 \ltrch\fcs0 \cs18\v\f1\fs20\cf15\insrsid10059738\charrsid8593406 (MOD@InsideLoop(\'a7)}{\rtlch\fcs1 \af0 \ltrch\fcs0 \insrsid10059738\charrsid8593406 #}{\rtlch\fcs1 \af0 \ltrch\fcs0 _x000d__x000a_\cf10\insrsid10059738\charrsid8593406 \u9668\'3f}{\rtlch\fcs1 \af0 \ltrch\fcs0 \insrsid10059738\charrsid8593406 #}{\rtlch\fcs1 \af0 \ltrch\fcs0 \cs18\v\f1\fs20\cf15\insrsid10059738\charrsid8593406 TVTMEMBERS\'a7@MEMBERS@}{\rtlch\fcs1 \af0 \ltrch\fcs0 _x000d__x000a_\insrsid10059738\charrsid8593406 #}{\rtlch\fcs1 \af0 \ltrch\fcs0 \cf10\insrsid10059738\charrsid8593406 \u9658\'3f}{\rtlch\fcs1 \af0 \ltrch\fcs0 \cs17\b0\v\fs20\cf9\loch\af1\hich\af1\dbch\af31501\insrsid10059738\charrsid8593406 _x000d__x000a_\hich\af1\dbch\af31501\loch\f1 &lt;/Members&gt;}{\rtlch\fcs1 \af0 \ltrch\fcs0 \insrsid10059738\charrsid8593406 _x000d__x000a_\par }\pard\plain \ltrpar\ql \li0\ri0\widctlpar\wrapdefault\aspalpha\aspnum\faauto\adjustright\rin0\lin0\itap0\pararsid10059738 \rtlch\fcs1 \af0\afs20\alang1025 \ltrch\fcs0 \fs24\lang2057\langfe2057\cgrid\langnp2057\langfenp2057 {\rtlch\fcs1 \af0 \ltrch\fcs0 _x000d__x000a_\cs17\v\fs20\cf9\loch\af1\hich\af1\dbch\af31501\insrsid10059738\charrsid8593406 \hich\af1\dbch\af31501\loch\f1 &lt;AuNomDe&gt;&lt;OptDel&gt;}{\rtlch\fcs1 \af0 \ltrch\fcs0 \insrsid10059738\charrsid8593406 #}{\rtlch\fcs1 \af0 \ltrch\fcs0 _x000d__x000a_\cs18\v\f1\fs20\cf15\insrsid10059738\charrsid8593406 MNU[ONBEHALFYES][NOTAPP]@CHOICE@}{\rtlch\fcs1 \af0 \ltrch\fcs0 \insrsid10059738\charrsid8593406 #}{\rtlch\fcs1 \af0 \ltrch\fcs0 _x000d__x000a_\cs17\v\fs20\cf9\loch\af1\hich\af1\dbch\af31501\insrsid10059738\charrsid8593406 \hich\af1\dbch\af31501\loch\f1 &lt;/OptDel&gt;&lt;/AuNomDe&gt;}{\rtlch\fcs1 \af0 \ltrch\fcs0 \insrsid10059738\charrsid8593406 _x000d__x000a_\par &lt;&lt;&lt;}{\rtlch\fcs1 \af0 \ltrch\fcs0 \cs17\v\fs20\cf9\loch\af1\hich\af1\dbch\af31501\insrsid10059738\charrsid8593406 \hich\af1\dbch\af31501\loch\f1 &lt;/RepeatBlock-By&gt;\hich\af1\dbch\af31501\loch\f1 &lt;Compromise&gt;}{\rtlch\fcs1 \af0 \ltrch\fcs0 _x000d__x000a_\insrsid10059738\charrsid8593406 Compromise amendment replacing Amendments #}{\rtlch\fcs1 \af0 \ltrch\fcs0 \cs18\v\f1\fs20\cf15\insrsid10059738\charrsid8593406 REPLACING}{\rtlch\fcs1 \af0 \ltrch\fcs0 \insrsid10059738\charrsid8593406 #}{\rtlch\fcs1 \af0 _x000d__x000a_\ltrch\fcs0 \cs17\v\fs20\cf9\loch\af1\hich\af1\dbch\af31501\insrsid10059738\charrsid8593406 \hich\af1\dbch\af31501\loch\f1 &lt;/Compromise&gt;}{\rtlch\fcs1 \af0 \ltrch\fcs0 \insrsid10059738\charrsid8593406 _x000d__x000a_\par }\pard\plain \ltrpar\s24\ql \li0\ri0\sb240\keepn\nowidctlpar\wrapdefault\aspalpha\aspnum\faauto\adjustright\rin0\lin0\itap0\pararsid10059738 \rtlch\fcs1 \af0\afs20\alang1025 \ltrch\fcs0 \b\fs24\lang2057\langfe2057\cgrid\langnp2057\langfenp2057 {_x000d__x000a_\rtlch\fcs1 \af0 \ltrch\fcs0 \cs17\b0\v\fs20\cf9\loch\af1\hich\af1\dbch\af31501\insrsid10059738\charrsid8593406 \hich\af1\dbch\af31501\loch\f1 &lt;DocAmend&gt;}{\rtlch\fcs1 \af0 \ltrch\fcs0 \insrsid10059738\charrsid8593406 Draft legislative resolution}{_x000d__x000a_\rtlch\fcs1 \af0 \ltrch\fcs0 \cs17\b0\v\fs20\cf9\loch\af1\hich\af1\dbch\af31501\insrsid10059738\charrsid8593406 \hich\af1\dbch\af31501\loch\f1 &lt;/DocAmend&gt;}{\rtlch\fcs1 \af0 \ltrch\fcs0 \insrsid10059738\charrsid8593406 _x000d__x000a_\par }\pard\plain \ltrpar\s20\ql \li0\ri0\nowidctlpar\wrapdefault\aspalpha\aspnum\faauto\adjustright\rin0\lin0\itap0\pararsid10059738 \rtlch\fcs1 \af0\afs20\alang1025 \ltrch\fcs0 \b\fs24\lang2057\langfe2057\cgrid\langnp2057\langfenp2057 {\rtlch\fcs1 \af0 _x000d__x000a_\ltrch\fcs0 \cs17\b0\v\fs20\cf9\loch\af1\hich\af1\dbch\af31501\insrsid10059738\charrsid8593406 \hich\af1\dbch\af31501\loch\f1 &lt;Article&gt;}{\rtlch\fcs1 \af0 \ltrch\fcs0 \cf10\insrsid10059738\charrsid8593406 \u9668\'3f}{\rtlch\fcs1 \af0 \ltrch\fcs0 _x000d__x000a_\insrsid10059738\charrsid8593406 #}{\rtlch\fcs1 \af0 \ltrch\fcs0 \cs18\v\f1\fs20\cf15\insrsid10059738\charrsid8593406 TVTRESPART@RESPART@}{\rtlch\fcs1 \af0 \ltrch\fcs0 \insrsid10059738\charrsid8593406 #}{\rtlch\fcs1 \af0 \ltrch\fcs0 _x000d__x000a_\cf10\insrsid10059738\charrsid8593406 \u9658\'3f}{\rtlch\fcs1 \af0 \ltrch\fcs0 \cs17\b0\v\fs20\cf9\loch\af1\hich\af1\dbch\af31501\insrsid10059738\charrsid8593406 \hich\af1\dbch\af31501\loch\f1 &lt;/Article&gt;}{\rtlch\fcs1 \af0 \ltrch\fcs0 _x000d__x000a_\insrsid10059738\charrsid8593406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insrsid10059738\charrsid8593406 \cell }\pard\plain \ltrpar\ql \li0\ri0\widctlpar\intbl\wrapdefault\aspalpha\aspnum\faauto\adjustright\rin0\lin0 \rtlch\fcs1 _x000d__x000a_\af0\afs20\alang1025 \ltrch\fcs0 \fs24\lang2057\langfe2057\cgrid\langnp2057\langfenp2057 {\rtlch\fcs1 \af0 \ltrch\fcs0 \insrsid10059738\charrsid8593406 \trowd \irow0\irowband0\ltrrow_x000d__x000a_\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2\qc \li0\ri0\sa240\keepn\nowidctlpar\intbl\wrapdefault\aspalpha\aspnum\faauto\adjustright\rin0\lin0\pararsid10173620 \rtlch\fcs1 \af0\afs20\alang1025 \ltrch\fcs0 \i\fs24\lang2057\langfe2057\cgrid\langnp2057\langfenp2057 {_x000d__x000a_\rtlch\fcs1 \af0 \ltrch\fcs0 \insrsid10059738\charrsid8593406 Draft legislative resolution\cell Amendment\cell }\pard\plain \ltrpar\ql \li0\ri0\widctlpar\intbl\wrapdefault\aspalpha\aspnum\faauto\adjustright\rin0\lin0 \rtlch\fcs1 \af0\afs20\alang1025 _x000d__x000a_\ltrch\fcs0 \fs24\lang2057\langfe2057\cgrid\langnp2057\langfenp2057 {\rtlch\fcs1 \af0 \ltrch\fcs0 \insrsid10059738\charrsid8593406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9\ql \li0\ri0\sa120\nowidctlpar\intbl\wrapdefault\aspalpha\aspnum\faauto\adjustright\rin0\lin0\pararsid10173620 \rtlch\fcs1 \af0\afs20\alang1025 \ltrch\fcs0 \fs24\lang2057\langfe2057\cgrid\langnp2057\langfenp2057 {\rtlch\fcs1 \af0 \ltrch\fcs0 _x000d__x000a_\insrsid10059738\charrsid8593406 ##\cell }\pard \ltrpar\s19\ql \li0\ri0\sa120\nowidctlpar\intbl\wrapdefault\aspalpha\aspnum\faauto\adjustright\rin0\lin0\pararsid12024389 {\rtlch\fcs1 \af0 \ltrch\fcs0 \insrsid10059738\charrsid8593406 ##}{\rtlch\fcs1 _x000d__x000a_\af0\afs24 \ltrch\fcs0 \insrsid10059738\charrsid8593406 \cell }\pard\plain \ltrpar\ql \li0\ri0\widctlpar\intbl\wrapdefault\aspalpha\aspnum\faauto\adjustright\rin0\lin0 \rtlch\fcs1 \af0\afs20\alang1025 \ltrch\fcs0 _x000d__x000a_\fs24\lang2057\langfe2057\cgrid\langnp2057\langfenp2057 {\rtlch\fcs1 \af0 \ltrch\fcs0 \insrsid10059738\charrsid8593406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0059738 \rtlch\fcs1 \af0\afs20\alang1025 \ltrch\fcs0 \fs24\lang2057\langfe2057\cgrid\langnp2057\langfenp2057 {\rtlch\fcs1 \af0 \ltrch\fcs0 _x000d__x000a_\insrsid10059738\charrsid8593406 Or. }{\rtlch\fcs1 \af0 \ltrch\fcs0 \cs17\v\fs20\cf9\loch\af1\hich\af1\dbch\af31501\insrsid10059738\charrsid8593406 \hich\af1\dbch\af31501\loch\f1 &lt;Original&gt;}{\rtlch\fcs1 \af0 \ltrch\fcs0 \insrsid10059738\charrsid8593406 #}_x000d__x000a_{\rtlch\fcs1 \af0 \ltrch\fcs0 \cs18\v\f1\fs20\cf15\insrsid10059738\charrsid8593406 KEY(MAIN/LANGMIN)sh@ORLANGMSG@}{\rtlch\fcs1 \af0 \ltrch\fcs0 \insrsid10059738\charrsid8593406 #}{\rtlch\fcs1 \af0 \ltrch\fcs0 _x000d__x000a_\cs17\v\fs20\cf9\loch\af1\hich\af1\dbch\af31501\insrsid10059738\charrsid8593406 \hich\af1\dbch\af31501\loch\f1 &lt;/Original&gt;}{\rtlch\fcs1 \af0 \ltrch\fcs0 \insrsid10059738\charrsid8593406 _x000d__x000a_\par }\pard\plain \ltrpar\ql \li0\ri0\widctlpar\wrapdefault\aspalpha\aspnum\faauto\adjustright\rin0\lin0\itap0\pararsid10059738 \rtlch\fcs1 \af0\afs20\alang1025 \ltrch\fcs0 \fs24\lang2057\langfe2057\cgrid\langnp2057\langfenp2057 {\rtlch\fcs1 \af0 \ltrch\fcs0 _x000d__x000a_\cs17\v\fs20\cf9\loch\af1\hich\af1\dbch\af31501\insrsid10059738\charrsid8593406 \hich\af1\dbch\af31501\loch\f1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df_x000d__x000a_8e1c2ccd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2716557 HideTWBExt;}{\*\cs18 \additive \v\f1\fs20\cf15 _x000d__x000a_\spriority0 \styrsid2716557 HideTWBInt;}{\s19\ql \li0\ri0\sa120\nowidctlpar\wrapdefault\aspalpha\aspnum\faauto\adjustright\rin0\lin0\itap0 \rtlch\fcs1 \af0\afs20\alang1025 \ltrch\fcs0 \fs24\lang2057\langfe2057\cgrid\langnp2057\langfenp2057 _x000d__x000a_\sbasedon0 \snext19 \spriority0 \styrsid2716557 Normal6a;}{\s20\ql \li0\ri0\nowidctlpar\wrapdefault\aspalpha\aspnum\faauto\adjustright\rin0\lin0\itap0 \rtlch\fcs1 \af0\afs20\alang1025 \ltrch\fcs0 \b\fs24\lang2057\langfe2057\cgrid\langnp2057\langfenp2057 _x000d__x000a_\sbasedon0 \snext20 \spriority0 \styrsid2716557 NormalBold;}{\s21\ql \li0\ri0\sa240\nowidctlpar\wrapdefault\aspalpha\aspnum\faauto\adjustright\rin0\lin0\itap0 \rtlch\fcs1 \af0\afs20\alang1025 \ltrch\fcs0 _x000d__x000a_\i\fs24\lang2057\langfe2057\cgrid\langnp2057\langfenp2057 \sbasedon0 \snext21 \spriority0 \styrsid2716557 AmJustText;}{\s22\qc \li0\ri0\sb240\sa240\nowidctlpar\wrapdefault\aspalpha\aspnum\faauto\adjustright\rin0\lin0\itap0 \rtlch\fcs1 _x000d__x000a_\af0\afs20\alang1025 \ltrch\fcs0 \i\fs24\lang2057\langfe2057\cgrid\langnp2057\langfenp2057 \sbasedon0 \snext22 \spriority0 \styrsid2716557 AmCrossRef;}{_x000d__x000a_\s23\qc \li0\ri0\sb240\sa240\keepn\nowidctlpar\wrapdefault\aspalpha\aspnum\faauto\adjustright\rin0\lin0\itap0 \rtlch\fcs1 \af0\afs20\alang1025 \ltrch\fcs0 \i\fs24\lang2057\langfe2057\cgrid\langnp2057\langfenp2057 _x000d__x000a_\sbasedon0 \snext21 \spriority0 \styrsid2716557 AmJustTitle;}{\s24\qr \li0\ri0\sb240\sa240\nowidctlpar\wrapdefault\aspalpha\aspnum\faauto\adjustright\rin0\lin0\itap0 \rtlch\fcs1 \af0\afs20\alang1025 \ltrch\fcs0 _x000d__x000a_\fs24\lang2057\langfe2057\cgrid\langnp2057\langfenp2057 \sbasedon0 \snext24 \spriority0 \styrsid2716557 AmOrLang;}{\s25\qc \li0\ri0\sa240\nowidctlpar\wrapdefault\aspalpha\aspnum\faauto\adjustright\rin0\lin0\itap0 \rtlch\fcs1 \af0\afs20\alang1025 _x000d__x000a_\ltrch\fcs0 \i\fs24\lang2057\langfe2057\cgrid\langnp2057\langfenp2057 \sbasedon0 \snext25 \spriority0 \styrsid2716557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2716557 AmNumberTabs;}{\s27\ql \li0\ri0\sb240\nowidctlpar\wrapdefault\aspalpha\aspnum\faauto\adjustright\rin0\lin0\itap0 \rtlch\fcs1 _x000d__x000a_\af0\afs20\alang1025 \ltrch\fcs0 \b\fs24\lang2057\langfe2057\cgrid\langnp2057\langfenp2057 \sbasedon0 \snext27 \spriority0 \styrsid2716557 NormalBold12b;}}{\*\rsidtbl \rsid24658\rsid223860\rsid735077\rsid1718133\rsid2716557\rsid2892074\rsid3565327_x000d__x000a_\rsid4666813\rsid6641733\rsid7496465\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JELAVIC Marica}{\operator JELAVIC Marica}{\creatim\yr2022\mo9\dy20\hr22\min3}{\revtim\yr2022\mo9\dy20\hr22\min3}{\version1}{\edmins0}{\nofpages1}_x000d__x000a_{\nofwords145}{\nofchars828}{\nofcharsws972}{\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2716557\newtblstyruls\nogrowautofit\usenormstyforlist\noindnmbrts\felnbrelev\nocxsptable\indrlsweleven\noafcnsttbl\afelev\utinl\hwelev\spltpgpar\notcvasp\notbrkcnstfrctbl\notvatxbx\krnprsnet\cachedcolbal _x000d__x000a_\nouicompat \fet0{\*\wgrffmtfilter 013f}\nofeaturethrottle1\ilfomacatclnup0{\*\template C:\\Users\\Mjelavic\\AppData\\Local\\Temp\\Blank1.dotx}{\*\ftnsep \ltrpar \pard\plain \ltrpar_x000d__x000a_\ql \li0\ri0\widctlpar\wrapdefault\aspalpha\aspnum\faauto\adjustright\rin0\lin0\itap0 \rtlch\fcs1 \af0\afs20\alang1025 \ltrch\fcs0 \fs24\lang2057\langfe2057\cgrid\langnp2057\langfenp2057 {\rtlch\fcs1 \af0 \ltrch\fcs0 \insrsid7496465 \chftnsep _x000d__x000a_\par }}{\*\ftnsepc \ltrpar \pard\plain \ltrpar\ql \li0\ri0\widctlpar\wrapdefault\aspalpha\aspnum\faauto\adjustright\rin0\lin0\itap0 \rtlch\fcs1 \af0\afs20\alang1025 \ltrch\fcs0 \fs24\lang2057\langfe2057\cgrid\langnp2057\langfenp2057 {\rtlch\fcs1 \af0 _x000d__x000a_\ltrch\fcs0 \insrsid7496465 \chftnsepc _x000d__x000a_\par }}{\*\aftnsep \ltrpar \pard\plain \ltrpar\ql \li0\ri0\widctlpar\wrapdefault\aspalpha\aspnum\faauto\adjustright\rin0\lin0\itap0 \rtlch\fcs1 \af0\afs20\alang1025 \ltrch\fcs0 \fs24\lang2057\langfe2057\cgrid\langnp2057\langfenp2057 {\rtlch\fcs1 \af0 _x000d__x000a_\ltrch\fcs0 \insrsid7496465 \chftnsep _x000d__x000a_\par }}{\*\aftnsepc \ltrpar \pard\plain \ltrpar\ql \li0\ri0\widctlpar\wrapdefault\aspalpha\aspnum\faauto\adjustright\rin0\lin0\itap0 \rtlch\fcs1 \af0\afs20\alang1025 \ltrch\fcs0 \fs24\lang2057\langfe2057\cgrid\langnp2057\langfenp2057 {\rtlch\fcs1 \af0 _x000d__x000a_\ltrch\fcs0 \insrsid7496465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2716557 \rtlch\fcs1 _x000d__x000a_\af0\afs20\alang1025 \ltrch\fcs0 \b\fs24\lang2057\langfe2057\cgrid\langnp2057\langfenp2057 {\rtlch\fcs1 \af0 \ltrch\fcs0 \cs17\b0\v\fs20\cf9\loch\af1\hich\af1\dbch\af31501\insrsid2716557\charrsid8593406 {\*\bkmkstart restartB}_x000d__x000a_\hich\af1\dbch\af31501\loch\f1 &lt;AmendB&gt;}{\rtlch\fcs1 \af0 \ltrch\fcs0 \insrsid2716557\charrsid8593406 Amendment\tab \tab }{\rtlch\fcs1 \af0 \ltrch\fcs0 \cs17\b0\v\fs20\cf9\loch\af1\hich\af1\dbch\af31501\insrsid2716557\charrsid8593406 _x000d__x000a_\hich\af1\dbch\af31501\loch\f1 &lt;NumAmB&gt;}{\rtlch\fcs1 \af0 \ltrch\fcs0 \insrsid2716557\charrsid8593406 #}{\rtlch\fcs1 \af0 \ltrch\fcs0 \cs18\v\f1\fs20\cf15\insrsid2716557\charrsid8593406 ENMIENDA@NRAM@}{\rtlch\fcs1 \af0 \ltrch\fcs0 _x000d__x000a_\insrsid2716557\charrsid8593406 #}{\rtlch\fcs1 \af0 \ltrch\fcs0 \cs17\b0\v\fs20\cf9\loch\af1\hich\af1\dbch\af31501\insrsid2716557\charrsid8593406 \hich\af1\dbch\af31501\loch\f1 &lt;/NumAmB&gt;}{\rtlch\fcs1 \af0 \ltrch\fcs0 \insrsid2716557\charrsid8593406 _x000d__x000a__x000d__x000a_\par }\pard\plain \ltrpar\s20\ql \li0\ri0\nowidctlpar\wrapdefault\aspalpha\aspnum\faauto\adjustright\rin0\lin0\itap0\pararsid2716557 \rtlch\fcs1 \af0\afs20\alang1025 \ltrch\fcs0 \b\fs24\lang2057\langfe2057\cgrid\langnp2057\langfenp2057 {\rtlch\fcs1 \af0 _x000d__x000a_\ltrch\fcs0 \cs17\b0\v\fs20\cf9\loch\af1\hich\af1\dbch\af31501\insrsid2716557\charrsid8593406 \hich\af1\dbch\af31501\loch\f1 &lt;RepeatBlock-By&gt;}{\rtlch\fcs1 \af0 \ltrch\fcs0 \insrsid2716557\charrsid8593406 #}{\rtlch\fcs1 \af0 \ltrch\fcs0 _x000d__x000a_\cs18\v\f1\fs20\cf15\insrsid2716557\charrsid8593406 (MOD@InsideLoop()}{\rtlch\fcs1 \af0 \ltrch\fcs0 \insrsid2716557\charrsid8593406 ##}{\rtlch\fcs1 \af0 \ltrch\fcs0 \cs18\v\f1\fs20\cf15\insrsid2716557\charrsid8593406 &gt;&gt;&gt;@[ZMEMBERSMSG]@}{\rtlch\fcs1 \af0 _x000d__x000a_\ltrch\fcs0 \insrsid2716557\charrsid8593406 #}{\rtlch\fcs1 \af0 \ltrch\fcs0 \cs17\b0\v\fs20\cf9\loch\af1\hich\af1\dbch\af31501\insrsid2716557\charrsid8593406 \hich\af1\dbch\af31501\loch\f1 &lt;Members&gt;}{\rtlch\fcs1 \af0 \ltrch\fcs0 _x000d__x000a_\insrsid2716557\charrsid8593406 #}{\rtlch\fcs1 \af0 \ltrch\fcs0 \cs18\v\f1\fs20\cf15\insrsid2716557\charrsid8593406 (MOD@InsideLoop(\'a7)}{\rtlch\fcs1 \af0 \ltrch\fcs0 \insrsid2716557\charrsid8593406 #}{\rtlch\fcs1 \af0 \ltrch\fcs0 _x000d__x000a_\cf10\insrsid2716557\charrsid8593406 \u9668\'3f}{\rtlch\fcs1 \af0 \ltrch\fcs0 \insrsid2716557\charrsid8593406 #}{\rtlch\fcs1 \af0 \ltrch\fcs0 \cs18\v\f1\fs20\cf15\insrsid2716557\charrsid8593406 TVTMEMBERS\'a7@MEMBERS@}{\rtlch\fcs1 \af0 \ltrch\fcs0 _x000d__x000a_\insrsid2716557\charrsid8593406 #}{\rtlch\fcs1 \af0 \ltrch\fcs0 \cf10\insrsid2716557\charrsid8593406 \u9658\'3f}{\rtlch\fcs1 \af0 \ltrch\fcs0 \cs17\b0\v\fs20\cf9\loch\af1\hich\af1\dbch\af31501\insrsid2716557\charrsid8593406 \hich\af1\dbch\af31501\loch\f1 _x000d__x000a_&lt;/Members&gt;}{\rtlch\fcs1 \af0 \ltrch\fcs0 \insrsid2716557\charrsid8593406 _x000d__x000a_\par }\pard\plain \ltrpar\ql \li0\ri0\widctlpar\wrapdefault\aspalpha\aspnum\faauto\adjustright\rin0\lin0\itap0\pararsid2716557 \rtlch\fcs1 \af0\afs20\alang1025 \ltrch\fcs0 \fs24\lang2057\langfe2057\cgrid\langnp2057\langfenp2057 {\rtlch\fcs1 \af0 \ltrch\fcs0 _x000d__x000a_\cs17\v\fs20\cf9\loch\af1\hich\af1\dbch\af31501\insrsid2716557\charrsid8593406 \hich\af1\dbch\af31501\loch\f1 &lt;AuNomDe&gt;&lt;OptDel&gt;}{\rtlch\fcs1 \af0 \ltrch\fcs0 \insrsid2716557\charrsid8593406 #}{\rtlch\fcs1 \af0 \ltrch\fcs0 _x000d__x000a_\cs18\v\f1\fs20\cf15\insrsid2716557\charrsid8593406 MNU[ONBEHALFYES][NOTAPP]@CHOICE@}{\rtlch\fcs1 \af0 \ltrch\fcs0 \insrsid2716557\charrsid8593406 #}{\rtlch\fcs1 \af0 \ltrch\fcs0 _x000d__x000a_\cs17\v\fs20\cf9\loch\af1\hich\af1\dbch\af31501\insrsid2716557\charrsid8593406 \hich\af1\dbch\af31501\loch\f1 &lt;/OptDel&gt;&lt;/AuNomDe&gt;}{\rtlch\fcs1 \af0 \ltrch\fcs0 \insrsid2716557\charrsid8593406 _x000d__x000a_\par &lt;&lt;&lt;}{\rtlch\fcs1 \af0 \ltrch\fcs0 \cs17\v\fs20\cf9\loch\af1\hich\af1\dbch\af31501\insrsid2716557\charrsid8593406 \hich\af1\dbch\af31501\loch\f1 &lt;/RepeatBlock-By&gt;\hich\af1\dbch\af31501\loch\f1 &lt;Compromise&gt;}{\rtlch\fcs1 \af0 \ltrch\fcs0 _x000d__x000a_\insrsid2716557\charrsid8593406 Compromise amendment replacing Amendments #}{\rtlch\fcs1 \af0 \ltrch\fcs0 \cs18\v\f1\fs20\cf15\insrsid2716557\charrsid8593406 REPLACING}{\rtlch\fcs1 \af0 \ltrch\fcs0 \insrsid2716557\charrsid8593406 #}{\rtlch\fcs1 \af0 _x000d__x000a_\ltrch\fcs0 \cs17\v\fs20\cf9\loch\af1\hich\af1\dbch\af31501\insrsid2716557\charrsid8593406 \hich\af1\dbch\af31501\loch\f1 &lt;/Compromise&gt;}{\rtlch\fcs1 \af0 \ltrch\fcs0 \insrsid2716557\charrsid8593406 _x000d__x000a_\par }\pard\plain \ltrpar\s27\ql \li0\ri0\sb240\keepn\nowidctlpar\wrapdefault\aspalpha\aspnum\faauto\adjustright\rin0\lin0\itap0\pararsid2716557 \rtlch\fcs1 \af0\afs20\alang1025 \ltrch\fcs0 \b\fs24\lang2057\langfe2057\cgrid\langnp2057\langfenp2057 {_x000d__x000a_\rtlch\fcs1 \af0 \ltrch\fcs0 \cs17\b0\v\fs20\cf9\loch\af1\hich\af1\dbch\af31501\insrsid2716557\charrsid8593406 \hich\af1\dbch\af31501\loch\f1 &lt;DocAmend&gt;}{\rtlch\fcs1 \af0 \ltrch\fcs0 \insrsid2716557\charrsid8593406 #}{\rtlch\fcs1 \af0 \ltrch\fcs0 _x000d__x000a_\cs18\v\f1\fs20\cf15\insrsid2716557\charrsid8593406 MNU[OPTPROPOSALCOD1][PROPOSALCOD2b][OPTPROPOSALCNS][OPTPROPOSALNLE]@CHOICE@CODEMNU}{\rtlch\fcs1 \af0 \ltrch\fcs0 \insrsid2716557\charrsid8593406 #}{\rtlch\fcs1 \af0 \ltrch\fcs0 _x000d__x000a_\cs17\b0\v\fs20\cf9\loch\af1\hich\af1\dbch\af31501\insrsid2716557\charrsid8593406 \hich\af1\dbch\af31501\loch\f1 &lt;/DocAmend&gt;}{\rtlch\fcs1 \af0 \ltrch\fcs0 \insrsid2716557\charrsid8593406 _x000d__x000a_\par }\pard\plain \ltrpar\s20\ql \li0\ri0\keepn\nowidctlpar\wrapdefault\aspalpha\aspnum\faauto\adjustright\rin0\lin0\itap0\pararsid2716557 \rtlch\fcs1 \af0\afs20\alang1025 \ltrch\fcs0 \b\fs24\lang2057\langfe2057\cgrid\langnp2057\langfenp2057 {\rtlch\fcs1 \af0 _x000d__x000a_\ltrch\fcs0 \cs17\b0\v\fs20\cf9\loch\af1\hich\af1\dbch\af31501\insrsid2716557\charrsid8593406 \hich\af1\dbch\af31501\loch\f1 &lt;Article&gt;}{\rtlch\fcs1 \af0 \ltrch\fcs0 \insrsid2716557\charrsid8593406 #}{\rtlch\fcs1 \af0 \ltrch\fcs0 _x000d__x000a_\cs18\v\f1\fs20\cf15\insrsid2716557\charrsid8593406 MNU[AMACTPARTYES][AMACTPARTNO]@CHOICE@AMACTMNU}{\rtlch\fcs1 \af0 \ltrch\fcs0 \insrsid2716557\charrsid8593406 #}{\rtlch\fcs1 \af0 \ltrch\fcs0 _x000d__x000a_\cs17\b0\v\fs20\cf9\loch\af1\hich\af1\dbch\af31501\insrsid2716557\charrsid8593406 \hich\af1\dbch\af31501\loch\f1 &lt;/Article&gt;}{\rtlch\fcs1 \af0 \ltrch\fcs0 \insrsid2716557\charrsid8593406 _x000d__x000a_\par }\pard\plain \ltrpar\ql \li0\ri0\keepn\widctlpar\wrapdefault\aspalpha\aspnum\faauto\adjustright\rin0\lin0\itap0\pararsid2716557 \rtlch\fcs1 \af0\afs20\alang1025 \ltrch\fcs0 \fs24\lang2057\langfe2057\cgrid\langnp2057\langfenp2057 {\rtlch\fcs1 \af0 _x000d__x000a_\ltrch\fcs0 \cs17\v\fs20\cf9\loch\af1\hich\af1\dbch\af31501\insrsid2716557\charrsid8593406 \hich\af1\dbch\af31501\loch\f1 &lt;DocAmend2&gt;&lt;OptDel&gt;}{\rtlch\fcs1 \af0 \ltrch\fcs0 \insrsid2716557\charrsid8593406 #}{\rtlch\fcs1 \af0 \ltrch\fcs0 _x000d__x000a_\cs18\v\f1\fs20\cf15\insrsid2716557\charrsid8593406 MNU[OPTNRACTYES][NOTAPP]@CHOICE@AMACTMNU}{\rtlch\fcs1 \af0 \ltrch\fcs0 \insrsid2716557\charrsid8593406 #}{\rtlch\fcs1 \af0 \ltrch\fcs0 _x000d__x000a_\cs17\v\fs20\cf9\loch\af1\hich\af1\dbch\af31501\insrsid2716557\charrsid8593406 \hich\af1\dbch\af31501\loch\f1 &lt;/OptDel&gt;&lt;/DocAmend2&gt;}{\rtlch\fcs1 \af0 \ltrch\fcs0 \insrsid2716557\charrsid8593406 _x000d__x000a_\par }\pard \ltrpar\ql \li0\ri0\widctlpar\wrapdefault\aspalpha\aspnum\faauto\adjustright\rin0\lin0\itap0\pararsid2716557 {\rtlch\fcs1 \af0 \ltrch\fcs0 \cs17\v\fs20\cf9\loch\af1\hich\af1\dbch\af31501\insrsid2716557\charrsid8593406 _x000d__x000a_\hich\af1\dbch\af31501\loch\f1 &lt;Article2&gt;&lt;OptDel&gt;}{\rtlch\fcs1 \af0 \ltrch\fcs0 \insrsid2716557\charrsid8593406 #}{\rtlch\fcs1 \af0 \ltrch\fcs0 \cs18\v\f1\fs20\cf15\insrsid2716557\charrsid8593406 MNU[OPTACTPARTYES][NOTAPP]@CHOICE@AMACTMNU}{\rtlch\fcs1 _x000d__x000a_\af0 \ltrch\fcs0 \insrsid2716557\charrsid8593406 #}{\rtlch\fcs1 \af0 \ltrch\fcs0 \cs17\v\fs20\cf9\loch\af1\hich\af1\dbch\af31501\insrsid2716557\charrsid8593406 \hich\af1\dbch\af31501\loch\f1 &lt;/OptDel&gt;&lt;/Article2&gt;}{\rtlch\fcs1 \af0 \ltrch\fcs0 _x000d__x000a_\insrsid2716557\charrsid8593406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insrsid2716557\charrsid8593406 \cell }\pard\plain \ltrpar\ql \li0\ri0\widctlpar\intbl\wrapdefault\aspalpha\aspnum\faauto\adjustright\rin0\lin0 \rtlch\fcs1 _x000d__x000a_\af0\afs20\alang1025 \ltrch\fcs0 \fs24\lang2057\langfe2057\cgrid\langnp2057\langfenp2057 {\rtlch\fcs1 \af0 \ltrch\fcs0 \insrsid2716557\charrsid8593406 \trowd \irow0\irowband0\ltrrow_x000d__x000a_\ts11\trqc\trgaph340\trleft-340\trftsWidth3\trwWidth9752\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3\trwWidth9752\trftsWidthB3\trpaddl340\trpaddr340\trpaddfl3\trpaddft3\trpaddfb3\trpaddfr3\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5\qc \li0\ri0\sa240\keepn\nowidctlpar\intbl\wrapdefault\aspalpha\aspnum\faauto\adjustright\rin0\lin0\pararsid10173620 \rtlch\fcs1 \af0\afs20\alang1025 \ltrch\fcs0 _x000d__x000a_\i\fs24\lang2057\langfe2057\cgrid\langnp2057\langfenp2057 {\rtlch\fcs1 \af0 \ltrch\fcs0 \insrsid2716557\charrsid8593406 #}{\rtlch\fcs1 \af0 \ltrch\fcs0 \cs18\v\f1\fs20\cf15\insrsid2716557\charrsid8593406 MNU[OPTLEFTAMACT][LEFTPROP]@CHOICE@AMACTMNU}{_x000d__x000a_\rtlch\fcs1 \af0 \ltrch\fcs0 \insrsid2716557\charrsid8593406 #\cell Amendment\cell }\pard\plain \ltrpar\ql \li0\ri0\widctlpar\intbl\wrapdefault\aspalpha\aspnum\faauto\adjustright\rin0\lin0 \rtlch\fcs1 \af0\afs20\alang1025 \ltrch\fcs0 _x000d__x000a_\fs24\lang2057\langfe2057\cgrid\langnp2057\langfenp2057 {\rtlch\fcs1 \af0 \ltrch\fcs0 \insrsid2716557\charrsid8593406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9\ql \li0\ri0\sa120\nowidctlpar\intbl\wrapdefault\aspalpha\aspnum\faauto\adjustright\rin0\lin0\pararsid12024389 \rtlch\fcs1 \af0\afs20\alang1025 \ltrch\fcs0 \fs24\lang2057\langfe2057\cgrid\langnp2057\langfenp2057 {\rtlch\fcs1 \af0 \ltrch\fcs0 _x000d__x000a_\insrsid2716557\charrsid8593406 ##\cell }\pard \ltrpar\s19\ql \li0\ri0\sa120\nowidctlpar\intbl\wrapdefault\aspalpha\aspnum\faauto\adjustright\rin0\lin0\pararsid10173620 {\rtlch\fcs1 \af0 \ltrch\fcs0 \insrsid2716557\charrsid8593406 ##}{\rtlch\fcs1 _x000d__x000a_\af0\afs24 \ltrch\fcs0 \insrsid2716557\charrsid8593406 \cell }\pard\plain \ltrpar\ql \li0\ri0\widctlpar\intbl\wrapdefault\aspalpha\aspnum\faauto\adjustright\rin0\lin0 \rtlch\fcs1 \af0\afs20\alang1025 \ltrch\fcs0 _x000d__x000a_\fs24\lang2057\langfe2057\cgrid\langnp2057\langfenp2057 {\rtlch\fcs1 \af0 \ltrch\fcs0 \insrsid2716557\charrsid8593406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2716557 \rtlch\fcs1 \af0\afs20\alang1025 \ltrch\fcs0 \fs24\lang2057\langfe2057\cgrid\langnp2057\langfenp2057 {\rtlch\fcs1 \af0 \ltrch\fcs0 _x000d__x000a_\insrsid2716557\charrsid8593406 Or. }{\rtlch\fcs1 \af0 \ltrch\fcs0 \cs17\v\fs20\cf9\loch\af1\hich\af1\dbch\af31501\insrsid2716557\charrsid8593406 \hich\af1\dbch\af31501\loch\f1 &lt;Original&gt;}{\rtlch\fcs1 \af0 \ltrch\fcs0 \insrsid2716557\charrsid8593406 #}{_x000d__x000a_\rtlch\fcs1 \af0 \ltrch\fcs0 \cs18\v\f1\fs20\cf15\insrsid2716557\charrsid8593406 KEY(MAIN/LANGMIN)sh@ORLANGMSG@}{\rtlch\fcs1 \af0 \ltrch\fcs0 \insrsid2716557\charrsid8593406 #}{\rtlch\fcs1 \af0 \ltrch\fcs0 _x000d__x000a_\cs17\v\fs20\cf9\loch\af1\hich\af1\dbch\af31501\insrsid2716557\charrsid8593406 \hich\af1\dbch\af31501\loch\f1 &lt;/Original&gt;}{\rtlch\fcs1 \af0 \ltrch\fcs0 \insrsid2716557\charrsid8593406 _x000d__x000a_\par }\pard\plain \ltrpar\s22\qc \li0\ri0\sb240\sa240\nowidctlpar\wrapdefault\aspalpha\aspnum\faauto\adjustright\rin0\lin0\itap0\pararsid2716557 \rtlch\fcs1 \af0\afs20\alang1025 \ltrch\fcs0 \i\fs24\lang2057\langfe2057\cgrid\langnp2057\langfenp2057 {_x000d__x000a_\rtlch\fcs1 \af0 \ltrch\fcs0 \cs17\i0\v\fs20\cf9\loch\af1\hich\af1\dbch\af31501\insrsid2716557\charrsid8593406 \hich\af1\dbch\af31501\loch\f1 &lt;OptDel&gt;}{\rtlch\fcs1 \af0 \ltrch\fcs0 \insrsid2716557\charrsid8593406 #}{\rtlch\fcs1 \af0 \ltrch\fcs0 _x000d__x000a_\cs18\v\f1\fs20\cf15\insrsid2716557\charrsid8593406 MNU[CROSSREFNO][CROSSREFYES]@CHOICE@}{\rtlch\fcs1 \af0 \ltrch\fcs0 \insrsid2716557\charrsid8593406 #}{\rtlch\fcs1 \af0 \ltrch\fcs0 _x000d__x000a_\cs17\i0\v\fs20\cf9\loch\af1\hich\af1\dbch\af31501\insrsid2716557\charrsid8593406 \hich\af1\dbch\af31501\loch\f1 &lt;/OptDel&gt;}{\rtlch\fcs1 \af0 \ltrch\fcs0 \insrsid2716557\charrsid8593406 _x000d__x000a_\par }\pard\plain \ltrpar\s23\qc \li0\ri0\sb240\sa240\keepn\nowidctlpar\wrapdefault\aspalpha\aspnum\faauto\adjustright\rin0\lin0\itap0\pararsid2716557 \rtlch\fcs1 \af0\afs20\alang1025 \ltrch\fcs0 \i\fs24\lang2057\langfe2057\cgrid\langnp2057\langfenp2057 {_x000d__x000a_\rtlch\fcs1 \af0 \ltrch\fcs0 \cs17\i0\v\fs20\cf9\loch\af1\hich\af1\dbch\af31501\insrsid2716557\charrsid8593406 \hich\af1\dbch\af31501\loch\f1 &lt;TitreJust&gt;}{\rtlch\fcs1 \af0 \ltrch\fcs0 \insrsid2716557\charrsid8593406 Justification}{\rtlch\fcs1 \af0 _x000d__x000a_\ltrch\fcs0 \cs17\i0\v\fs20\cf9\loch\af1\hich\af1\dbch\af31501\insrsid2716557\charrsid8593406 \hich\af1\dbch\af31501\loch\f1 &lt;/TitreJust&gt;}{\rtlch\fcs1 \af0 \ltrch\fcs0 \insrsid2716557\charrsid8593406 _x000d__x000a_\par }\pard\plain \ltrpar\s21\ql \li0\ri0\sa240\nowidctlpar\wrapdefault\aspalpha\aspnum\faauto\adjustright\rin0\lin0\itap0\pararsid2716557 \rtlch\fcs1 \af0\afs20\alang1025 \ltrch\fcs0 \i\fs24\lang2057\langfe2057\cgrid\langnp2057\langfenp2057 {\rtlch\fcs1 \af0 _x000d__x000a_\ltrch\fcs0 \cs17\i0\v\fs20\cf9\loch\af1\hich\af1\dbch\af31501\insrsid2716557\charrsid8593406 \hich\af1\dbch\af31501\loch\f1 &lt;OptDelPrev&gt;}{\rtlch\fcs1 \af0 \ltrch\fcs0 \insrsid2716557\charrsid8593406 #}{\rtlch\fcs1 \af0 \ltrch\fcs0 _x000d__x000a_\cs18\v\f1\fs20\cf15\insrsid2716557\charrsid8593406 MNU[TEXTJUSTYES][TEXTJUSTNO]@CHOICE@}{\rtlch\fcs1 \af0 \ltrch\fcs0 \insrsid2716557\charrsid8593406 #}{\rtlch\fcs1 \af0 \ltrch\fcs0 _x000d__x000a_\cs17\i0\v\fs20\cf9\loch\af1\hich\af1\dbch\af31501\insrsid2716557\charrsid8593406 \hich\af1\dbch\af31501\loch\f1 &lt;/OptDelPrev&gt;}{\rtlch\fcs1 \af0 \ltrch\fcs0 \insrsid2716557\charrsid8593406 _x000d__x000a_\par }\pard\plain \ltrpar\ql \li0\ri0\widctlpar\wrapdefault\aspalpha\aspnum\faauto\adjustright\rin0\lin0\itap0\pararsid2716557 \rtlch\fcs1 \af0\afs20\alang1025 \ltrch\fcs0 \fs24\lang2057\langfe2057\cgrid\langnp2057\langfenp2057 {\rtlch\fcs1 \af0 \ltrch\fcs0 _x000d__x000a_\cs17\v\fs20\cf9\loch\af1\hich\af1\dbch\af31501\insrsid2716557\charrsid8593406 \hich\af1\dbch\af31501\loch\f1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28_x000d__x000a_301d2ccd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6187849 HideTWBExt;}{\*\cs18 \additive \v\f1\fs20\cf15 _x000d__x000a_\spriority0 \styrsid6187849 HideTWBInt;}{\s19\ql \li0\ri0\sa120\nowidctlpar\wrapdefault\aspalpha\aspnum\faauto\adjustright\rin0\lin0\itap0 \rtlch\fcs1 \af0\afs20\alang1025 \ltrch\fcs0 \fs24\lang2057\langfe2057\cgrid\langnp2057\langfenp2057 _x000d__x000a_\sbasedon0 \snext19 \spriority0 \styrsid6187849 Normal6a;}{\s20\ql \li0\ri0\nowidctlpar\wrapdefault\aspalpha\aspnum\faauto\adjustright\rin0\lin0\itap0 \rtlch\fcs1 \af0\afs20\alang1025 \ltrch\fcs0 \b\fs24\lang2057\langfe2057\cgrid\langnp2057\langfenp2057 _x000d__x000a_\sbasedon0 \snext20 \spriority0 \styrsid6187849 NormalBold;}{\s21\ql \li0\ri0\sa240\nowidctlpar\wrapdefault\aspalpha\aspnum\faauto\adjustright\rin0\lin0\itap0 \rtlch\fcs1 \af0\afs20\alang1025 \ltrch\fcs0 _x000d__x000a_\i\fs24\lang2057\langfe2057\cgrid\langnp2057\langfenp2057 \sbasedon0 \snext21 \spriority0 \styrsid6187849 AmJustText;}{\s22\qc \li0\ri0\sb240\sa240\nowidctlpar\wrapdefault\aspalpha\aspnum\faauto\adjustright\rin0\lin0\itap0 \rtlch\fcs1 _x000d__x000a_\af0\afs20\alang1025 \ltrch\fcs0 \i\fs24\lang2057\langfe2057\cgrid\langnp2057\langfenp2057 \sbasedon0 \snext22 \spriority0 \styrsid6187849 AmCrossRef;}{_x000d__x000a_\s23\qc \li0\ri0\sb240\sa240\keepn\nowidctlpar\wrapdefault\aspalpha\aspnum\faauto\adjustright\rin0\lin0\itap0 \rtlch\fcs1 \af0\afs20\alang1025 \ltrch\fcs0 \i\fs24\lang2057\langfe2057\cgrid\langnp2057\langfenp2057 _x000d__x000a_\sbasedon0 \snext21 \spriority0 \styrsid6187849 AmJustTitle;}{\s24\qr \li0\ri0\sb240\sa240\nowidctlpar\wrapdefault\aspalpha\aspnum\faauto\adjustright\rin0\lin0\itap0 \rtlch\fcs1 \af0\afs20\alang1025 \ltrch\fcs0 _x000d__x000a_\fs24\lang2057\langfe2057\cgrid\langnp2057\langfenp2057 \sbasedon0 \snext24 \spriority0 \styrsid6187849 AmOrLang;}{\s25\qc \li0\ri0\sa240\nowidctlpar\wrapdefault\aspalpha\aspnum\faauto\adjustright\rin0\lin0\itap0 \rtlch\fcs1 \af0\afs20\alang1025 _x000d__x000a_\ltrch\fcs0 \i\fs24\lang2057\langfe2057\cgrid\langnp2057\langfenp2057 \sbasedon0 \snext25 \spriority0 \styrsid6187849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6187849 AmNumberTabs;}{\s27\ql \li0\ri0\sb240\nowidctlpar\wrapdefault\aspalpha\aspnum\faauto\adjustright\rin0\lin0\itap0 \rtlch\fcs1 _x000d__x000a_\af0\afs20\alang1025 \ltrch\fcs0 \b\fs24\lang2057\langfe2057\cgrid\langnp2057\langfenp2057 \sbasedon0 \snext27 \spriority0 \styrsid6187849 NormalBold12b;}}{\*\rsidtbl \rsid24658\rsid141408\rsid223860\rsid735077\rsid1718133\rsid2892074\rsid3565327_x000d__x000a_\rsid4666813\rsid6187849\rsid6641733\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JELAVIC Marica}{\operator JELAVIC Marica}{\creatim\yr2022\mo9\dy20\hr22\min9}{\revtim\yr2022\mo9\dy20\hr22\min9}{\version1}{\edmins0}{\nofpages1}_x000d__x000a_{\nofwords144}{\nofchars825}{\nofcharsws968}{\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splytwnine\ftnlytwnine\htmautsp\nolnhtadjtbl\useltbaln\alntblind\lytcalctblwd\lyttblrtgr\lnbrkrule\nobrkwrptbl\snaptogridincell\allowfieldendsel\wrppunct_x000d__x000a_\asianbrkrule\nojkernpunct\rsidroot6187849\newtblstyruls\nogrowautofit\usenormstyforlist\noindnmbrts\felnbrelev\nocxsptable\indrlsweleven\noafcnsttbl\afelev\utinl\hwelev\spltpgpar\notcvasp\notbrkcnstfrctbl\notvatxbx\krnprsnet\cachedcolbal _x000d__x000a_\nouicompat \fet0{\*\wgrffmtfilter 013f}\nofeaturethrottle1\ilfomacatclnup0{\*\template C:\\Users\\Mjelavic\\AppData\\Local\\Temp\\Blank1.dotx}{\*\ftnsep \ltrpar \pard\plain \ltrpar_x000d__x000a_\ql \li0\ri0\widctlpar\wrapdefault\aspalpha\aspnum\faauto\adjustright\rin0\lin0\itap0 \rtlch\fcs1 \af0\afs20\alang1025 \ltrch\fcs0 \fs24\lang2057\langfe2057\cgrid\langnp2057\langfenp2057 {\rtlch\fcs1 \af0 \ltrch\fcs0 \insrsid141408 \chftnsep _x000d__x000a_\par }}{\*\ftnsepc \ltrpar \pard\plain \ltrpar\ql \li0\ri0\widctlpar\wrapdefault\aspalpha\aspnum\faauto\adjustright\rin0\lin0\itap0 \rtlch\fcs1 \af0\afs20\alang1025 \ltrch\fcs0 \fs24\lang2057\langfe2057\cgrid\langnp2057\langfenp2057 {\rtlch\fcs1 \af0 _x000d__x000a_\ltrch\fcs0 \insrsid141408 \chftnsepc _x000d__x000a_\par }}{\*\aftnsep \ltrpar \pard\plain \ltrpar\ql \li0\ri0\widctlpar\wrapdefault\aspalpha\aspnum\faauto\adjustright\rin0\lin0\itap0 \rtlch\fcs1 \af0\afs20\alang1025 \ltrch\fcs0 \fs24\lang2057\langfe2057\cgrid\langnp2057\langfenp2057 {\rtlch\fcs1 \af0 _x000d__x000a_\ltrch\fcs0 \insrsid141408 \chftnsep _x000d__x000a_\par }}{\*\aftnsepc \ltrpar \pard\plain \ltrpar\ql \li0\ri0\widctlpar\wrapdefault\aspalpha\aspnum\faauto\adjustright\rin0\lin0\itap0 \rtlch\fcs1 \af0\afs20\alang1025 \ltrch\fcs0 \fs24\lang2057\langfe2057\cgrid\langnp2057\langfenp2057 {\rtlch\fcs1 \af0 _x000d__x000a_\ltrch\fcs0 \insrsid141408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6187849 \rtlch\fcs1 _x000d__x000a_\af0\afs20\alang1025 \ltrch\fcs0 \b\fs24\lang2057\langfe2057\cgrid\langnp2057\langfenp2057 {\rtlch\fcs1 \af0 \ltrch\fcs0 \cs17\b0\v\fs20\cf9\loch\af1\hich\af1\dbch\af31501\insrsid6187849\charrsid8593406 {\*\bkmkstart restart}_x000d__x000a_\hich\af1\dbch\af31501\loch\f1 &lt;}{\rtlch\fcs1 \af0 \ltrch\fcs0 \cs17\b0\v\fs20\cf9\lang1024\langfe1024\loch\af1\hich\af1\dbch\af31501\noproof\insrsid6187849 \hich\af1\dbch\af31501\loch\f1 Amend}{\rtlch\fcs1 \af0 \ltrch\fcs0 _x000d__x000a_\cs17\b0\v\fs20\cf9\loch\af1\hich\af1\dbch\af31501\insrsid6187849\charrsid8593406 \hich\af1\dbch\af31501\loch\f1 &gt;}{\rtlch\fcs1 \af0 \ltrch\fcs0 \insrsid6187849\charrsid8593406 Amendment\tab \tab }{\rtlch\fcs1 \af0 \ltrch\fcs0 _x000d__x000a_\cs17\b0\v\fs20\cf9\loch\af1\hich\af1\dbch\af31501\insrsid6187849\charrsid8593406 \hich\af1\dbch\af31501\loch\f1 &lt;}{\rtlch\fcs1 \af0 \ltrch\fcs0 \cs17\b0\v\fs20\cf9\lang1024\langfe1024\loch\af1\hich\af1\dbch\af31501\noproof\insrsid6187849 _x000d__x000a_\hich\af1\dbch\af31501\loch\f1 NumAm&gt;}{\rtlch\fcs1 \af0 \ltrch\fcs0 \insrsid6187849\charrsid8593406 #}{\rtlch\fcs1 \af0 \ltrch\fcs0 \cs18\v\f1\fs20\cf15\insrsid6187849\charrsid8593406 ENMIENDA@NRAM@}{\rtlch\fcs1 \af0 \ltrch\fcs0 _x000d__x000a_\insrsid6187849\charrsid8593406 #}{\rtlch\fcs1 \af0 \ltrch\fcs0 \cs17\b0\v\fs20\cf9\loch\af1\hich\af1\dbch\af31501\insrsid6187849\charrsid8593406 \hich\af1\dbch\af31501\loch\f1 &lt;/}{\rtlch\fcs1 \af0 \ltrch\fcs0 _x000d__x000a_\cs17\b0\v\fs20\cf9\lang1024\langfe1024\loch\af1\hich\af1\dbch\af31501\noproof\insrsid6187849 \hich\af1\dbch\af31501\loch\f1 NumAm&gt;}{\rtlch\fcs1 \af0 \ltrch\fcs0 \insrsid6187849\charrsid8593406 _x000d__x000a_\par }\pard\plain \ltrpar\s20\ql \li0\ri0\nowidctlpar\wrapdefault\aspalpha\aspnum\faauto\adjustright\rin0\lin0\itap0\pararsid6187849 \rtlch\fcs1 \af0\afs20\alang1025 \ltrch\fcs0 \b\fs24\lang2057\langfe2057\cgrid\langnp2057\langfenp2057 {\rtlch\fcs1 \af0 _x000d__x000a_\ltrch\fcs0 \cs17\b0\v\fs20\cf9\loch\af1\hich\af1\dbch\af31501\insrsid6187849\charrsid8593406 \hich\af1\dbch\af31501\loch\f1 &lt;\hich\af1\dbch\af31501\loch\f1 RepeatBlock-By&gt;}{\rtlch\fcs1 \af0 \ltrch\fcs0 \insrsid6187849\charrsid8593406 #}{\rtlch\fcs1 \af0 _x000d__x000a_\ltrch\fcs0 \cs18\v\f1\fs20\cf15\insrsid6187849\charrsid8593406 (MOD@InsideLoop()}{\rtlch\fcs1 \af0 \ltrch\fcs0 \insrsid6187849\charrsid8593406 ##}{\rtlch\fcs1 \af0 \ltrch\fcs0 \cs18\v\f1\fs20\cf15\insrsid6187849\charrsid8593406 &gt;&gt;&gt;@[ZMEMBERSMSG]@}{_x000d__x000a_\rtlch\fcs1 \af0 \ltrch\fcs0 \insrsid6187849\charrsid8593406 #}{\rtlch\fcs1 \af0 \ltrch\fcs0 \cs17\b0\v\fs20\cf9\loch\af1\hich\af1\dbch\af31501\insrsid6187849\charrsid8593406 \hich\af1\dbch\af31501\loch\f1 &lt;Members&gt;}{\rtlch\fcs1 \af0 \ltrch\fcs0 _x000d__x000a_\insrsid6187849\charrsid8593406 #}{\rtlch\fcs1 \af0 \ltrch\fcs0 \cs18\v\f1\fs20\cf15\insrsid6187849\charrsid8593406 (MOD@InsideLoop(\'a7)}{\rtlch\fcs1 \af0 \ltrch\fcs0 \insrsid6187849\charrsid8593406 #}{\rtlch\fcs1 \af0 \ltrch\fcs0 _x000d__x000a_\cf10\insrsid6187849\charrsid12005087 \u9668\'3f}{\rtlch\fcs1 \af0 \ltrch\fcs0 \insrsid6187849\charrsid8593406 #}{\rtlch\fcs1 \af0 \ltrch\fcs0 \cs18\v\f1\fs20\cf15\insrsid6187849\charrsid8593406 TVTMEMBERS\'a7@MEMBERS@}{\rtlch\fcs1 \af0 \ltrch\fcs0 _x000d__x000a_\insrsid6187849\charrsid8593406 #}{\rtlch\fcs1 \af0 \ltrch\fcs0 \cf10\insrsid6187849\charrsid12005087 \u9658\'3f}{\rtlch\fcs1 \af0 \ltrch\fcs0 \cs17\b0\v\fs20\cf9\loch\af1\hich\af1\dbch\af31501\insrsid6187849\charrsid8593406 _x000d__x000a_\hich\af1\dbch\af31501\loch\f1 &lt;/Members&gt;}{\rtlch\fcs1 \af0 \ltrch\fcs0 \insrsid6187849\charrsid8593406 _x000d__x000a_\par }\pard\plain \ltrpar\ql \li0\ri0\widctlpar\wrapdefault\aspalpha\aspnum\faauto\adjustright\rin0\lin0\itap0\pararsid6187849 \rtlch\fcs1 \af0\afs20\alang1025 \ltrch\fcs0 \fs24\lang2057\langfe2057\cgrid\langnp2057\langfenp2057 {\rtlch\fcs1 \af0 \ltrch\fcs0 _x000d__x000a_\cs17\v\fs20\cf9\loch\af1\hich\af1\dbch\af31501\insrsid6187849\charrsid8593406 \hich\af1\dbch\af31501\loch\f1 &lt;AuNomDe&gt;&lt;OptDel&gt;}{\rtlch\fcs1 \af0 \ltrch\fcs0 \insrsid6187849\charrsid8593406 #}{\rtlch\fcs1 \af0 \ltrch\fcs0 _x000d__x000a_\cs18\v\f1\fs20\cf15\insrsid6187849\charrsid8593406 MNU[ONBEHALFYES][NOTAPP]@CHOICE@}{\rtlch\fcs1 \af0 \ltrch\fcs0 \insrsid6187849\charrsid8593406 #}{\rtlch\fcs1 \af0 \ltrch\fcs0 _x000d__x000a_\cs17\v\fs20\cf9\loch\af1\hich\af1\dbch\af31501\insrsid6187849\charrsid8593406 \hich\af1\dbch\af31501\loch\f1 &lt;/OptDel&gt;&lt;/AuNomDe&gt;}{\rtlch\fcs1 \af0 \ltrch\fcs0 \insrsid6187849\charrsid8593406 _x000d__x000a_\par &lt;&lt;&lt;}{\rtlch\fcs1 \af0 \ltrch\fcs0 \cs17\v\fs20\cf9\loch\af1\hich\af1\dbch\af31501\insrsid6187849\charrsid8593406 \hich\af1\dbch\af31501\loch\f1 &lt;/RepeatBlock-By&gt;\hich\af1\dbch\af31501\loch\f1 &lt;Compromise&gt;}{\rtlch\fcs1 \af0 \ltrch\fcs0 _x000d__x000a_\insrsid6187849\charrsid8593406 Compromise amendment replacing Amendments #}{\rtlch\fcs1 \af0 \ltrch\fcs0 \cs18\v\f1\fs20\cf15\insrsid6187849\charrsid8593406 REPLACING}{\rtlch\fcs1 \af0 \ltrch\fcs0 \insrsid6187849\charrsid8593406 #}{\rtlch\fcs1 \af0 _x000d__x000a_\ltrch\fcs0 \cs17\v\fs20\cf9\loch\af1\hich\af1\dbch\af31501\insrsid6187849\charrsid8593406 \hich\af1\dbch\af31501\loch\f1 &lt;/Compromise&gt;}{\rtlch\fcs1 \af0 \ltrch\fcs0 \insrsid6187849\charrsid8593406 _x000d__x000a_\par }\pard\plain \ltrpar\s27\ql \li0\ri0\sb240\keepn\nowidctlpar\wrapdefault\aspalpha\aspnum\faauto\adjustright\rin0\lin0\itap0\pararsid6187849 \rtlch\fcs1 \af0\afs20\alang1025 \ltrch\fcs0 \b\fs24\lang2057\langfe2057\cgrid\langnp2057\langfenp2057 {_x000d__x000a_\rtlch\fcs1 \af0 \ltrch\fcs0 \cs17\b0\v\fs20\cf9\loch\af1\hich\af1\dbch\af31501\insrsid6187849\charrsid8593406 \hich\af1\dbch\af31501\loch\f1 &lt;DocAmend&gt;}{\rtlch\fcs1 \af0 \ltrch\fcs0 \insrsid6187849\charrsid8593406 #}{\rtlch\fcs1 \af0 \ltrch\fcs0 _x000d__x000a_\cs18\v\f1\fs20\cf15\insrsid6187849\charrsid8593406 MNU[OPTPROPOSALCOD1][PROPOSALCOD2b][OPTPROPOSALCNS][OPTPROPOSALNLE]@CHOICE@CODEMNU}{\rtlch\fcs1 \af0 \ltrch\fcs0 \insrsid6187849\charrsid8593406 #}{\rtlch\fcs1 \af0 \ltrch\fcs0 _x000d__x000a_\cs17\b0\v\fs20\cf9\loch\af1\hich\af1\dbch\af31501\insrsid6187849\charrsid8593406 \hich\af1\dbch\af31501\loch\f1 &lt;/DocAmend&gt;}{\rtlch\fcs1 \af0 \ltrch\fcs0 \insrsid6187849\charrsid8593406 _x000d__x000a_\par }\pard\plain \ltrpar\s20\ql \li0\ri0\keepn\nowidctlpar\wrapdefault\aspalpha\aspnum\faauto\adjustright\rin0\lin0\itap0\pararsid6187849 \rtlch\fcs1 \af0\afs20\alang1025 \ltrch\fcs0 \b\fs24\lang2057\langfe2057\cgrid\langnp2057\langfenp2057 {\rtlch\fcs1 \af0 _x000d__x000a_\ltrch\fcs0 \cs17\b0\v\fs20\cf9\loch\af1\hich\af1\dbch\af31501\insrsid6187849\charrsid8593406 \hich\af1\dbch\af31501\loch\f1 &lt;Article&gt;}{\rtlch\fcs1 \af0 \ltrch\fcs0 \insrsid6187849\charrsid8593406 #}{\rtlch\fcs1 \af0 \ltrch\fcs0 _x000d__x000a_\cs18\v\f1\fs20\cf15\insrsid6187849\charrsid8593406 MNU[AMACTPARTYES][AMACTPARTNO]@CHOICE@AMACTMNU}{\rtlch\fcs1 \af0 \ltrch\fcs0 \insrsid6187849\charrsid8593406 #}{\rtlch\fcs1 \af0 \ltrch\fcs0 _x000d__x000a_\cs17\b0\v\fs20\cf9\loch\af1\hich\af1\dbch\af31501\insrsid6187849\charrsid8593406 \hich\af1\dbch\af31501\loch\f1 &lt;/Article&gt;}{\rtlch\fcs1 \af0 \ltrch\fcs0 \insrsid6187849\charrsid8593406 _x000d__x000a_\par }\pard\plain \ltrpar\ql \li0\ri0\keepn\widctlpar\wrapdefault\aspalpha\aspnum\faauto\adjustright\rin0\lin0\itap0\pararsid6187849 \rtlch\fcs1 \af0\afs20\alang1025 \ltrch\fcs0 \fs24\lang2057\langfe2057\cgrid\langnp2057\langfenp2057 {\rtlch\fcs1 \af0 _x000d__x000a_\ltrch\fcs0 \cs17\v\fs20\cf9\loch\af1\hich\af1\dbch\af31501\insrsid6187849\charrsid8593406 \hich\af1\dbch\af31501\loch\f1 &lt;DocAmend2&gt;&lt;OptDel&gt;}{\rtlch\fcs1 \af0 \ltrch\fcs0 \insrsid6187849\charrsid8593406 #}{\rtlch\fcs1 \af0 \ltrch\fcs0 _x000d__x000a_\cs18\v\f1\fs20\cf15\insrsid6187849\charrsid8593406 MNU[OPTNRACTYES][NOTAPP]@CHOICE@AMACTMNU}{\rtlch\fcs1 \af0 \ltrch\fcs0 \insrsid6187849\charrsid8593406 #}{\rtlch\fcs1 \af0 \ltrch\fcs0 _x000d__x000a_\cs17\v\fs20\cf9\loch\af1\hich\af1\dbch\af31501\insrsid6187849\charrsid8593406 \hich\af1\dbch\af31501\loch\f1 &lt;/OptDel&gt;&lt;/DocAmend2&gt;}{\rtlch\fcs1 \af0 \ltrch\fcs0 \insrsid6187849\charrsid8593406 _x000d__x000a_\par }\pard \ltrpar\ql \li0\ri0\widctlpar\wrapdefault\aspalpha\aspnum\faauto\adjustright\rin0\lin0\itap0\pararsid6187849 {\rtlch\fcs1 \af0 \ltrch\fcs0 \cs17\v\fs20\cf9\loch\af1\hich\af1\dbch\af31501\insrsid6187849\charrsid8593406 _x000d__x000a_\hich\af1\dbch\af31501\loch\f1 &lt;Article2&gt;&lt;OptDel&gt;}{\rtlch\fcs1 \af0 \ltrch\fcs0 \insrsid6187849\charrsid8593406 #}{\rtlch\fcs1 \af0 \ltrch\fcs0 \cs18\v\f1\fs20\cf15\insrsid6187849\charrsid8593406 MNU[OPTACTPARTYES][NOTAPP]@CHOICE@AMACTMNU}{\rtlch\fcs1 _x000d__x000a_\af0 \ltrch\fcs0 \insrsid6187849\charrsid8593406 #}{\rtlch\fcs1 \af0 \ltrch\fcs0 \cs17\v\fs20\cf9\loch\af1\hich\af1\dbch\af31501\insrsid6187849\charrsid8593406 \hich\af1\dbch\af31501\loch\f1 &lt;/OptDel&gt;&lt;/Article2&gt;}{\rtlch\fcs1 \af0 \ltrch\fcs0 _x000d__x000a_\insrsid6187849\charrsid8593406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insrsid6187849\charrsid8593406 \cell }\pard\plain \ltrpar\ql \li0\ri0\widctlpar\intbl\wrapdefault\aspalpha\aspnum\faauto\adjustright\rin0\lin0 \rtlch\fcs1 _x000d__x000a_\af0\afs20\alang1025 \ltrch\fcs0 \fs24\lang2057\langfe2057\cgrid\langnp2057\langfenp2057 {\rtlch\fcs1 \af0 \ltrch\fcs0 \insrsid6187849\charrsid8593406 \trowd \irow0\irowband0\ltrrow_x000d__x000a_\ts11\trqc\trgaph340\trleft-340\trftsWidth3\trwWidth9752\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3\trwWidth9752\trftsWidthB3\trpaddl340\trpaddr340\trpaddfl3\trpaddft3\trpaddfb3\trpaddfr3\tblind0\tblindtype3 _x000d__x000a_\clvertalt\clbrdrt\brdrtbl \clbrdrl\brdrtbl \clbrdrb\brdrtbl \clbrdrr\brdrtbl \cltxlrtb\clftsWidth3\clwWidth4876\clshdrawnil \cellx4536\clvertalt\clbrdrt\brdrtbl \clbrdrl\brdrtbl \clbrdrb\brdrtbl \clbrdrr\brdrtbl _x000d__x000a_\cltxlrtb\clftsWidth3\clwWidth4876\clshdrawnil \cellx9412\pard\plain \ltrpar\s25\qc \li0\ri0\sa240\keepn\nowidctlpar\intbl\wrapdefault\aspalpha\aspnum\faauto\adjustright\rin0\lin0\pararsid10173620 \rtlch\fcs1 \af0\afs20\alang1025 \ltrch\fcs0 _x000d__x000a_\i\fs24\lang2057\langfe2057\cgrid\langnp2057\langfenp2057 {\rtlch\fcs1 \af0 \ltrch\fcs0 \insrsid6187849\charrsid8593406 #}{\rtlch\fcs1 \af0 \ltrch\fcs0 \cs18\v\f1\fs20\cf15\insrsid6187849\charrsid8593406 MNU[OPTLEFTAMACT][LEFTPROP]@CHOICE@AMACTMNU}{_x000d__x000a_\rtlch\fcs1 \af0 \ltrch\fcs0 \insrsid6187849\charrsid8593406 #\cell Amendment\cell }\pard\plain \ltrpar\ql \li0\ri0\widctlpar\intbl\wrapdefault\aspalpha\aspnum\faauto\adjustright\rin0\lin0 \rtlch\fcs1 \af0\afs20\alang1025 \ltrch\fcs0 _x000d__x000a_\fs24\lang2057\langfe2057\cgrid\langnp2057\langfenp2057 {\rtlch\fcs1 \af0 \ltrch\fcs0 \insrsid6187849\charrsid8593406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9\ql \li0\ri0\sa120\nowidctlpar\intbl\wrapdefault\aspalpha\aspnum\faauto\adjustright\rin0\lin0\pararsid12024389 \rtlch\fcs1 \af0\afs20\alang1025 \ltrch\fcs0 \fs24\lang2057\langfe2057\cgrid\langnp2057\langfenp2057 {\rtlch\fcs1 \af0 \ltrch\fcs0 _x000d__x000a_\insrsid6187849\charrsid8593406 ##\cell }\pard \ltrpar\s19\ql \li0\ri0\sa120\nowidctlpar\intbl\wrapdefault\aspalpha\aspnum\faauto\adjustright\rin0\lin0\pararsid10173620 {\rtlch\fcs1 \af0 \ltrch\fcs0 \insrsid6187849\charrsid8593406 ##}{\rtlch\fcs1 _x000d__x000a_\af0\afs24 \ltrch\fcs0 \insrsid6187849\charrsid8593406 \cell }\pard\plain \ltrpar\ql \li0\ri0\widctlpar\intbl\wrapdefault\aspalpha\aspnum\faauto\adjustright\rin0\lin0 \rtlch\fcs1 \af0\afs20\alang1025 \ltrch\fcs0 _x000d__x000a_\fs24\lang2057\langfe2057\cgrid\langnp2057\langfenp2057 {\rtlch\fcs1 \af0 \ltrch\fcs0 \insrsid6187849\charrsid8593406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6187849 \rtlch\fcs1 \af0\afs20\alang1025 \ltrch\fcs0 \fs24\lang2057\langfe2057\cgrid\langnp2057\langfenp2057 {\rtlch\fcs1 \af0 \ltrch\fcs0 _x000d__x000a_\insrsid6187849\charrsid8593406 Or. }{\rtlch\fcs1 \af0 \ltrch\fcs0 \cs17\v\fs20\cf9\loch\af1\hich\af1\dbch\af31501\insrsid6187849\charrsid8593406 \hich\af1\dbch\af31501\loch\f1 &lt;Original&gt;}{\rtlch\fcs1 \af0 \ltrch\fcs0 \insrsid6187849\charrsid8593406 #}{_x000d__x000a_\rtlch\fcs1 \af0 \ltrch\fcs0 \cs18\v\f1\fs20\cf15\insrsid6187849\charrsid8593406 KEY(MAIN/LANGMIN)sh@ORLANGMSG@}{\rtlch\fcs1 \af0 \ltrch\fcs0 \insrsid6187849\charrsid8593406 #}{\rtlch\fcs1 \af0 \ltrch\fcs0 _x000d__x000a_\cs17\v\fs20\cf9\loch\af1\hich\af1\dbch\af31501\insrsid6187849\charrsid8593406 \hich\af1\dbch\af31501\loch\f1 &lt;/Original&gt;}{\rtlch\fcs1 \af0 \ltrch\fcs0 \insrsid6187849\charrsid8593406 _x000d__x000a_\par }\pard\plain \ltrpar\s22\qc \li0\ri0\sb240\sa240\nowidctlpar\wrapdefault\aspalpha\aspnum\faauto\adjustright\rin0\lin0\itap0\pararsid6187849 \rtlch\fcs1 \af0\afs20\alang1025 \ltrch\fcs0 \i\fs24\lang2057\langfe2057\cgrid\langnp2057\langfenp2057 {_x000d__x000a_\rtlch\fcs1 \af0 \ltrch\fcs0 \cs17\i0\v\fs20\cf9\loch\af1\hich\af1\dbch\af31501\insrsid6187849\charrsid8593406 \hich\af1\dbch\af31501\loch\f1 &lt;OptDel&gt;}{\rtlch\fcs1 \af0 \ltrch\fcs0 \insrsid6187849\charrsid8593406 #}{\rtlch\fcs1 \af0 \ltrch\fcs0 _x000d__x000a_\cs18\v\f1\fs20\cf15\insrsid6187849\charrsid8593406 MNU[CROSSREFNO][CROSSREFYES]@CHOICE@}{\rtlch\fcs1 \af0 \ltrch\fcs0 \insrsid6187849\charrsid8593406 #}{\rtlch\fcs1 \af0 \ltrch\fcs0 _x000d__x000a_\cs17\i0\v\fs20\cf9\loch\af1\hich\af1\dbch\af31501\insrsid6187849\charrsid8593406 \hich\af1\dbch\af31501\loch\f1 &lt;/OptDel&gt;}{\rtlch\fcs1 \af0 \ltrch\fcs0 \insrsid6187849\charrsid8593406 _x000d__x000a_\par }\pard\plain \ltrpar\s23\qc \li0\ri0\sb240\sa240\keepn\nowidctlpar\wrapdefault\aspalpha\aspnum\faauto\adjustright\rin0\lin0\itap0\pararsid6187849 \rtlch\fcs1 \af0\afs20\alang1025 \ltrch\fcs0 \i\fs24\lang2057\langfe2057\cgrid\langnp2057\langfenp2057 {_x000d__x000a_\rtlch\fcs1 \af0 \ltrch\fcs0 \cs17\i0\v\fs20\cf9\loch\af1\hich\af1\dbch\af31501\insrsid6187849\charrsid8593406 \hich\af1\dbch\af31501\loch\f1 &lt;TitreJust&gt;}{\rtlch\fcs1 \af0 \ltrch\fcs0 \insrsid6187849\charrsid8593406 Justification}{\rtlch\fcs1 \af0 _x000d__x000a_\ltrch\fcs0 \cs17\i0\v\fs20\cf9\loch\af1\hich\af1\dbch\af31501\insrsid6187849\charrsid8593406 \hich\af1\dbch\af31501\loch\f1 &lt;/TitreJust&gt;}{\rtlch\fcs1 \af0 \ltrch\fcs0 \insrsid6187849\charrsid8593406 _x000d__x000a_\par }\pard\plain \ltrpar\s21\ql \li0\ri0\sa240\nowidctlpar\wrapdefault\aspalpha\aspnum\faauto\adjustright\rin0\lin0\itap0\pararsid6187849 \rtlch\fcs1 \af0\afs20\alang1025 \ltrch\fcs0 \i\fs24\lang2057\langfe2057\cgrid\langnp2057\langfenp2057 {\rtlch\fcs1 \af0 _x000d__x000a_\ltrch\fcs0 \cs17\i0\v\fs20\cf9\loch\af1\hich\af1\dbch\af31501\insrsid6187849\charrsid8593406 \hich\af1\dbch\af31501\loch\f1 &lt;OptDelPrev&gt;}{\rtlch\fcs1 \af0 \ltrch\fcs0 \insrsid6187849\charrsid8593406 #}{\rtlch\fcs1 \af0 \ltrch\fcs0 _x000d__x000a_\cs18\v\f1\fs20\cf15\insrsid6187849\charrsid8593406 MNU[TEXTJUSTYES][TEXTJUSTNO]@CHOICE@}{\rtlch\fcs1 \af0 \ltrch\fcs0 \insrsid6187849\charrsid8593406 #}{\rtlch\fcs1 \af0 \ltrch\fcs0 _x000d__x000a_\cs17\i0\v\fs20\cf9\loch\af1\hich\af1\dbch\af31501\insrsid6187849\charrsid8593406 \hich\af1\dbch\af31501\loch\f1 &lt;/OptDelPrev&gt;}{\rtlch\fcs1 \af0 \ltrch\fcs0 \insrsid6187849\charrsid8593406 _x000d__x000a_\par }\pard\plain \ltrpar\ql \li0\ri0\widctlpar\wrapdefault\aspalpha\aspnum\faauto\adjustright\rin0\lin0\itap0\pararsid6187849 \rtlch\fcs1 \af0\afs20\alang1025 \ltrch\fcs0 \fs24\lang2057\langfe2057\cgrid\langnp2057\langfenp2057 {\rtlch\fcs1 \af0 \ltrch\fcs0 _x000d__x000a_\cs17\v\fs20\cf9\loch\af1\hich\af1\dbch\af31501\insrsid6187849\charrsid8593406 \hich\af1\dbch\af31501\loch\f1 &lt;/}{\rtlch\fcs1 \af0 \ltrch\fcs0 \cs17\v\fs20\cf9\lang1024\langfe1024\loch\af1\hich\af1\dbch\af31501\noproof\insrsid6187849 _x000d__x000a_\hich\af1\dbch\af31501\loch\f1 Amend}{\rtlch\fcs1 \af0 \ltrch\fcs0 \cs17\v\fs20\cf9\loch\af1\hich\af1\dbch\af31501\insrsid6187849\charrsid8593406 \hich\af1\dbch\af31501\loch\f1 &gt;}{\rtlch\fcs1 \af0 \ltrch\fcs0 \insrsid24658\charrsid16324206 _x000d__x000a_{\*\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db_x000d__x000a_06eb2ccdd8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291483 HideTWBExt;}{\s16\ql \li0\ri0\sa120\nowidctlpar\wrapdefault\aspalpha\aspnum\faauto\adjustright\rin0\lin0\itap0 \rtlch\fcs1 \af0\afs20\alang1025 \ltrch\fcs0 _x000d__x000a_\fs24\lang2057\langfe2057\cgrid\langnp2057\langfenp2057 \sbasedon0 \snext16 \spriority0 \styrsid11291483 Normal6a;}{\s17\ql \li0\ri0\nowidctlpar\wrapdefault\aspalpha\aspnum\faauto\adjustright\rin0\lin0\itap0 \rtlch\fcs1 \af0\afs20\alang1025 \ltrch\fcs0 _x000d__x000a_\b\fs24\lang2057\langfe2057\cgrid\langnp2057\langfenp2057 \sbasedon0 \snext17 \spriority0 \styrsid11291483 NormalBold;}{\s18\qr \li0\ri0\sb240\sa240\nowidctlpar\wrapdefault\aspalpha\aspnum\faauto\adjustright\rin0\lin0\itap0 \rtlch\fcs1 _x000d__x000a_\af0\afs20\alang1025 \ltrch\fcs0 \fs24\lang2057\langfe2057\cgrid\langnp2057\langfenp2057 \sbasedon0 \snext18 \spriority0 \styrsid11291483 AmOrLang;}{\s19\qc \li0\ri0\sa240\nowidctlpar\wrapdefault\aspalpha\aspnum\faauto\adjustright\rin0\lin0\itap0 _x000d__x000a_\rtlch\fcs1 \af0\afs20\alang1025 \ltrch\fcs0 \i\fs24\lang2057\langfe2057\cgrid\langnp2057\langfenp2057 \sbasedon0 \snext19 \spriority0 \styrsid11291483 AmColumnHeading;}{\s20\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0 \spriority0 \styrsid11291483 AmNumberTabs;}{\s21\ql \li0\ri0\sb240\nowidctlpar\wrapdefault\aspalpha\aspnum\faauto\adjustright\rin0\lin0\itap0 \rtlch\fcs1 _x000d__x000a_\af0\afs20\alang1025 \ltrch\fcs0 \b\fs24\lang2057\langfe2057\cgrid\langnp2057\langfenp2057 \sbasedon0 \snext21 \spriority0 \styrsid11291483 NormalBold12b;}}{\*\rsidtbl \rsid24658\rsid358857\rsid735077\rsid787282\rsid2892074\rsid3622648\rsid4666813_x000d__x000a_\rsid5708216\rsid6641733\rsid7553164\rsid8465581\rsid8681905\rsid8724649\rsid8979541\rsid9636012\rsid9862312\rsid11215221\rsid11291483\rsid11370291\rsid11434737\rsid11607138\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54}{\nofchars311}{\*\company European Parliament}{\nofcharsws364}{\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291483\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897954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8979541 \chftnsepc _x000d__x000a_\par }}{\*\aftnsep \ltrpar \pard\plain \ltrpar\ql \li0\ri0\widctlpar\wrapdefault\aspalpha\aspnum\faauto\adjustright\rin0\lin0\itap0 \rtlch\fcs1 \af0\afs20\alang1025 \ltrch\fcs0 \fs24\lang2057\langfe2057\cgrid\langnp2057\langfenp2057 {\rtlch\fcs1 \af0 _x000d__x000a_\ltrch\fcs0 \insrsid8979541 \chftnsep _x000d__x000a_\par }}{\*\aftnsepc \ltrpar \pard\plain \ltrpar\ql \li0\ri0\widctlpar\wrapdefault\aspalpha\aspnum\faauto\adjustright\rin0\lin0\itap0 \rtlch\fcs1 \af0\afs20\alang1025 \ltrch\fcs0 \fs24\lang2057\langfe2057\cgrid\langnp2057\langfenp2057 {\rtlch\fcs1 \af0 _x000d__x000a_\ltrch\fcs0 \insrsid897954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0\ql \li0\ri0\sb240\keepn\nowidctlpar\tx879\tx936\tx1021\tx1077\tx1134\tx1191\tx1247\tx1304\tx1361\tx1418\tx1474\tx1531\tx1588\tx1644\tx1701\tx1758\tx1814\tx1871\tx2070\tx2126\tx3374\tx3430\wrapdefault\aspalpha\aspnum\faauto\adjustright\rin0_x000d__x000a_\lin0\itap0\pararsid11291483 \rtlch\fcs1 \af0\afs20\alang1025 \ltrch\fcs0 \b\fs24\lang2057\langfe2057\cgrid\langnp2057\langfenp2057 {\rtlch\fcs1 \af0 \ltrch\fcs0 \cs15\b0\v\f1\fs20\cf9\insrsid11291483\charrsid9711714 {\*\bkmkstart restartA}&lt;AmendA&gt;}{_x000d__x000a_\rtlch\fcs1 \af0 \ltrch\fcs0 \insrsid11291483\charrsid9711714 [ZAMENDMENT]\tab \tab }{\rtlch\fcs1 \af0 \ltrch\fcs0 \cs15\b0\v\f1\fs20\cf9\insrsid11291483\charrsid9711714 &lt;NumAmA&gt;}{\rtlch\fcs1 \af0 \ltrch\fcs0 \insrsid11291483\charrsid9711714 [ZNRAM]}{_x000d__x000a_\rtlch\fcs1 \af0 \ltrch\fcs0 \cs15\b0\v\f1\fs20\cf9\insrsid11291483\charrsid9711714 &lt;/NumAmA&gt;}{\rtlch\fcs1 \af0 \ltrch\fcs0 \insrsid11291483\charrsid9711714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insrsid11291483\charrsid14699840 &lt;RepeatBlock-By&gt;}{\rtlch\fcs1 \af0 \ltrch\fcs0 \lang1024\langfe1024\noproof\insrsid11291483\charrsid14699840 [RepeatMembers]}{\rtlch\fcs1 \af0 \ltrch\fcs0 _x000d__x000a_\cs15\b0\v\f1\fs20\cf9\lang1024\langfe1024\noproof\insrsid11291483\charrsid14699840 &lt;Members&gt;}{\rtlch\fcs1 \af0 \ltrch\fcs0 \insrsid11291483\charrsid14699840 [ZMEMBERS]}{\rtlch\fcs1 \af0 \ltrch\fcs0 _x000d__x000a_\cs15\b0\v\f1\fs20\cf9\lang1024\langfe1024\noproof\insrsid11291483\charrsid14699840 &lt;/Members&gt;}{\rtlch\fcs1 \af0 \ltrch\fcs0 \insrsid11291483\charrsid14699840 _x000d__x000a_\par }\pard\plain \ltrpar\ql \li0\ri0\widctlpar\wrapdefault\aspalpha\aspnum\faauto\adjustright\rin0\lin0\itap0\pararsid11291483 \rtlch\fcs1 \af0\afs20\alang1025 \ltrch\fcs0 \fs24\lang2057\langfe2057\cgrid\langnp2057\langfenp2057 {\rtlch\fcs1 \af0 \ltrch\fcs0 _x000d__x000a_\cs15\v\f1\fs20\cf9\lang1024\langfe1024\noproof\langnp1043\insrsid11291483\charrsid9857641 &lt;AuNomDe&gt;&lt;OptDel&gt;}{\rtlch\fcs1 \af0 \ltrch\fcs0 \lang1024\langfe1024\noproof\langnp1043\insrsid11291483\charrsid9857641 [ZONBEHALF]}{\rtlch\fcs1 \af0 \ltrch\fcs0 _x000d__x000a_\cs15\v\f1\fs20\cf9\lang1024\langfe1024\noproof\langnp1043\insrsid11291483\charrsid9857641 &lt;/OptDel&gt;&lt;/AuNomDe&gt;}{\rtlch\fcs1 \af0 \ltrch\fcs0 \lang1043\langfe2057\langnp1043\insrsid11291483\charrsid9857641 _x000d__x000a_\par }{\rtlch\fcs1 \af0 \ltrch\fcs0 \insrsid11291483\charrsid14699840 &lt;&lt;&lt;}{\rtlch\fcs1 \af0 \ltrch\fcs0 \cs15\v\f1\fs20\cf9\lang1024\langfe1024\noproof\insrsid11291483\charrsid14699840 &lt;/RepeatBlock-By&gt;}{\rtlch\fcs1 \af0 \ltrch\fcs0 _x000d__x000a_\cs15\v\f1\fs20\cf9\insrsid11291483\charrsid9711714 &lt;Compromise&gt;}{\rtlch\fcs1 \af0 \ltrch\fcs0 \insrsid11291483\charrsid9711714 [ZCOMPROMISE]}{\rtlch\fcs1 \af0 \ltrch\fcs0 \cs15\v\f1\fs20\cf9\insrsid11291483\charrsid9711714 &lt;/Compromise&gt;}{\rtlch\fcs1 _x000d__x000a_\af0 \ltrch\fcs0 \insrsid11291483\charrsid9711714 _x000d__x000a_\par }\pard\plain \ltrpar\s21\ql \li0\ri0\sb240\keepn\nowidctlpar\wrapdefault\aspalpha\aspnum\faauto\adjustright\rin0\lin0\itap0\pararsid11291483 \rtlch\fcs1 \af0\afs20\alang1025 \ltrch\fcs0 \b\fs24\lang2057\langfe2057\cgrid\langnp2057\langfenp2057 {_x000d__x000a_\rtlch\fcs1 \af0 \ltrch\fcs0 \cs15\b0\v\f1\fs20\cf9\lang1036\langfe2057\langnp1036\insrsid11291483\charrsid9857641 &lt;DocAmend&gt;}{\rtlch\fcs1 \af0 \ltrch\fcs0 \lang1036\langfe2057\langnp1036\insrsid11291483\charrsid9857641 [ZRESOLUTION]}{\rtlch\fcs1 \af0 _x000d__x000a_\ltrch\fcs0 \cs15\b0\v\f1\fs20\cf9\lang1036\langfe2057\langnp1036\insrsid11291483\charrsid9857641 &lt;/DocAmend&gt;}{\rtlch\fcs1 \af0 \ltrch\fcs0 \lang1036\langfe2057\langnp1036\insrsid11291483\charrsid9857641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langnp1036\insrsid11291483\charrsid9857641 &lt;Article&gt;}{\rtlch\fcs1 \af0 \ltrch\fcs0 \lang1036\langfe2057\langnp1036\insrsid11291483\charrsid9857641 [ZRESPART]}{\rtlch\fcs1 \af0 \ltrch\fcs0 _x000d__x000a_\cs15\b0\v\f1\fs20\cf9\lang1024\langfe1024\noproof\langnp1036\insrsid11291483\charrsid9857641 &lt;/Article&gt;}{\rtlch\fcs1 \af0 \ltrch\fcs0 \lang1036\langfe2057\langnp1036\insrsid11291483\charrsid9857641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1291483\charrsid9857641 \cell }\pard\plain \ltrpar_x000d__x000a_\ql \li0\ri0\widctlpar\intbl\wrapdefault\aspalpha\aspnum\faauto\adjustright\rin0\lin0 \rtlch\fcs1 \af0\afs20\alang1025 \ltrch\fcs0 \fs24\lang2057\langfe2057\cgrid\langnp2057\langfenp2057 {\rtlch\fcs1 \af0 \ltrch\fcs0 \insrsid11291483\charrsid3169602 _x000d__x000a_\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19\qc \li0\ri0\sa240\keepn\nowidctlpar\intbl\wrapdefault\aspalpha\aspnum\faauto\adjustright\rin0\lin0\pararsid10173620 \rtlch\fcs1 \af0\afs20\alang1025 \ltrch\fcs0 \i\fs24\lang2057\langfe2057\cgrid\langnp2057\langfenp2057 {_x000d__x000a_\rtlch\fcs1 \af0 \ltrch\fcs0 \insrsid11291483\charrsid9711714 [ZLEFTA]\cell [ZRIGHT]\cell }\pard\plain \ltrpar\ql \li0\ri0\widctlpar\intbl\wrapdefault\aspalpha\aspnum\faauto\adjustright\rin0\lin0 \rtlch\fcs1 \af0\afs20\alang1025 \ltrch\fcs0 _x000d__x000a_\fs24\lang2057\langfe2057\cgrid\langnp2057\langfenp2057 {\rtlch\fcs1 \af0 \ltrch\fcs0 \insrsid11291483\charrsid9711714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0173620 \rtlch\fcs1 \af0\afs20\alang1025 \ltrch\fcs0 \fs24\lang2057\langfe2057\cgrid\langnp2057\langfenp2057 {\rtlch\fcs1 \af0 \ltrch\fcs0 _x000d__x000a_\insrsid11291483\charrsid9711714 [ZTEXTL]\cell }\pard \ltrpar\s16\ql \li0\ri0\sa120\nowidctlpar\intbl\wrapdefault\aspalpha\aspnum\faauto\adjustright\rin0\lin0\pararsid12024389 {\rtlch\fcs1 \af0 \ltrch\fcs0 \insrsid11291483\charrsid9711714 [ZTEXTR]}{_x000d__x000a_\rtlch\fcs1 \af0\afs24 \ltrch\fcs0 \insrsid11291483\charrsid9711714 \cell }\pard\plain \ltrpar\ql \li0\ri0\widctlpar\intbl\wrapdefault\aspalpha\aspnum\faauto\adjustright\rin0\lin0 \rtlch\fcs1 \af0\afs20\alang1025 \ltrch\fcs0 _x000d__x000a_\fs24\lang2057\langfe2057\cgrid\langnp2057\langfenp2057 {\rtlch\fcs1 \af0 \ltrch\fcs0 \insrsid11291483\charrsid9711714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8\qr \li0\ri0\sb240\sa240\nowidctlpar\wrapdefault\aspalpha\aspnum\faauto\adjustright\rin0\lin0\itap0\pararsid11291483 \rtlch\fcs1 \af0\afs20\alang1025 \ltrch\fcs0 \fs24\lang2057\langfe2057\cgrid\langnp2057\langfenp2057 {\rtlch\fcs1 \af0 \ltrch\fcs0 _x000d__x000a_\insrsid11291483\charrsid9711714 Or. }{\rtlch\fcs1 \af0 \ltrch\fcs0 \cs15\v\f1\fs20\cf9\insrsid11291483\charrsid9711714 &lt;Original&gt;}{\rtlch\fcs1 \af0 \ltrch\fcs0 \insrsid11291483\charrsid9711714 [ZORLANG]}{\rtlch\fcs1 \af0 \ltrch\fcs0 _x000d__x000a_\cs15\v\f1\fs20\cf9\insrsid11291483\charrsid9711714 &lt;/Original&gt;}{\rtlch\fcs1 \af0 \ltrch\fcs0 \insrsid11291483\charrsid9711714 _x000d__x000a_\par }\pard\plain \ltrpar\ql \li0\ri0\widctlpar\wrapdefault\aspalpha\aspnum\faauto\adjustright\rin0\lin0\itap0\pararsid11291483 \rtlch\fcs1 \af0\afs20\alang1025 \ltrch\fcs0 \fs24\lang2057\langfe2057\cgrid\langnp2057\langfenp2057 {\rtlch\fcs1 \af0 \ltrch\fcs0 _x000d__x000a_\cs15\v\f1\fs20\cf9\insrsid11291483\charrsid971171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e2_x000d__x000a_54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Compr"/>
    <w:docVar w:name="strSubDir" w:val="1263"/>
    <w:docVar w:name="TXTAUTHOR" w:val="Jörgen Warborn"/>
    <w:docVar w:name="TXTLANGUE" w:val="EN"/>
    <w:docVar w:name="TXTLANGUEMIN" w:val="en"/>
    <w:docVar w:name="TXTNRC" w:val="0333/2021"/>
    <w:docVar w:name="TXTNRCOM" w:val="(2021)0562"/>
    <w:docVar w:name="TXTNRFIRSTAM" w:val="1"/>
    <w:docVar w:name="TXTNRLASTAM" w:val="167"/>
    <w:docVar w:name="TXTNRPE" w:val="736.603"/>
    <w:docVar w:name="TXTNRPE2" w:val="729.908"/>
    <w:docVar w:name="TXTNRPROC" w:val="2021/0210"/>
    <w:docVar w:name="TXTPEorAP" w:val="PE"/>
    <w:docVar w:name="TXTROUTE" w:val="AM\1263465EN.docx"/>
    <w:docVar w:name="TXTTITLE" w:val="The use of renewable and low-carbon fuels in maritime transport and amending Directive 2009/16/EC"/>
    <w:docVar w:name="TXTVERSION" w:val="01-00"/>
    <w:docVar w:name="TXTVERSION2" w:val="02-00"/>
  </w:docVars>
  <w:rsids>
    <w:rsidRoot w:val="00831FFE"/>
    <w:rsid w:val="00000324"/>
    <w:rsid w:val="00000F62"/>
    <w:rsid w:val="000014F6"/>
    <w:rsid w:val="00027FFA"/>
    <w:rsid w:val="00032D60"/>
    <w:rsid w:val="00046DCB"/>
    <w:rsid w:val="0005018E"/>
    <w:rsid w:val="00053CDE"/>
    <w:rsid w:val="00084604"/>
    <w:rsid w:val="000B0781"/>
    <w:rsid w:val="000B397B"/>
    <w:rsid w:val="000E6578"/>
    <w:rsid w:val="000F2A80"/>
    <w:rsid w:val="000F32C8"/>
    <w:rsid w:val="000F5C0A"/>
    <w:rsid w:val="00104760"/>
    <w:rsid w:val="001345CC"/>
    <w:rsid w:val="00166CCB"/>
    <w:rsid w:val="00172CDD"/>
    <w:rsid w:val="00196044"/>
    <w:rsid w:val="00197ED3"/>
    <w:rsid w:val="001A4802"/>
    <w:rsid w:val="001A5CEF"/>
    <w:rsid w:val="001B761C"/>
    <w:rsid w:val="001C2054"/>
    <w:rsid w:val="001D3021"/>
    <w:rsid w:val="001E1014"/>
    <w:rsid w:val="001E3C8C"/>
    <w:rsid w:val="001F0FDD"/>
    <w:rsid w:val="0022307B"/>
    <w:rsid w:val="0022595B"/>
    <w:rsid w:val="00226D29"/>
    <w:rsid w:val="00231EA7"/>
    <w:rsid w:val="0026663E"/>
    <w:rsid w:val="00280EA6"/>
    <w:rsid w:val="00292872"/>
    <w:rsid w:val="002A1610"/>
    <w:rsid w:val="002A1C82"/>
    <w:rsid w:val="002A7C19"/>
    <w:rsid w:val="002B6A7B"/>
    <w:rsid w:val="002C2D7B"/>
    <w:rsid w:val="002D02E4"/>
    <w:rsid w:val="002D60C3"/>
    <w:rsid w:val="002F6378"/>
    <w:rsid w:val="003003A7"/>
    <w:rsid w:val="00305D42"/>
    <w:rsid w:val="00332485"/>
    <w:rsid w:val="0036142F"/>
    <w:rsid w:val="0037092A"/>
    <w:rsid w:val="003743DE"/>
    <w:rsid w:val="003A77DD"/>
    <w:rsid w:val="003D466C"/>
    <w:rsid w:val="003D78B0"/>
    <w:rsid w:val="003F3B0C"/>
    <w:rsid w:val="00401A46"/>
    <w:rsid w:val="00422BB2"/>
    <w:rsid w:val="00432FDE"/>
    <w:rsid w:val="00441413"/>
    <w:rsid w:val="00441D7D"/>
    <w:rsid w:val="00443556"/>
    <w:rsid w:val="004545D7"/>
    <w:rsid w:val="00461E32"/>
    <w:rsid w:val="00470909"/>
    <w:rsid w:val="00474567"/>
    <w:rsid w:val="004758C3"/>
    <w:rsid w:val="00495E20"/>
    <w:rsid w:val="004B5016"/>
    <w:rsid w:val="004D612B"/>
    <w:rsid w:val="00504293"/>
    <w:rsid w:val="0052318E"/>
    <w:rsid w:val="00524215"/>
    <w:rsid w:val="005403AB"/>
    <w:rsid w:val="005466DE"/>
    <w:rsid w:val="00571479"/>
    <w:rsid w:val="005740AD"/>
    <w:rsid w:val="005A039C"/>
    <w:rsid w:val="005D5DD6"/>
    <w:rsid w:val="005E438B"/>
    <w:rsid w:val="005F174B"/>
    <w:rsid w:val="006337D4"/>
    <w:rsid w:val="0066156C"/>
    <w:rsid w:val="0066168A"/>
    <w:rsid w:val="006627BD"/>
    <w:rsid w:val="00665DDA"/>
    <w:rsid w:val="006730E0"/>
    <w:rsid w:val="006A2838"/>
    <w:rsid w:val="006B6438"/>
    <w:rsid w:val="006F4B73"/>
    <w:rsid w:val="00702F62"/>
    <w:rsid w:val="00706049"/>
    <w:rsid w:val="007152AF"/>
    <w:rsid w:val="00736F4D"/>
    <w:rsid w:val="007408FC"/>
    <w:rsid w:val="00763D05"/>
    <w:rsid w:val="00764B8B"/>
    <w:rsid w:val="0079060C"/>
    <w:rsid w:val="007C71DE"/>
    <w:rsid w:val="007D5630"/>
    <w:rsid w:val="007F6BA3"/>
    <w:rsid w:val="008147B1"/>
    <w:rsid w:val="00815D53"/>
    <w:rsid w:val="00823F27"/>
    <w:rsid w:val="00827EAB"/>
    <w:rsid w:val="00831FFE"/>
    <w:rsid w:val="00835256"/>
    <w:rsid w:val="00850452"/>
    <w:rsid w:val="00854526"/>
    <w:rsid w:val="008650E8"/>
    <w:rsid w:val="008833F8"/>
    <w:rsid w:val="0089792B"/>
    <w:rsid w:val="008A4BA5"/>
    <w:rsid w:val="008B0AD4"/>
    <w:rsid w:val="008B75E0"/>
    <w:rsid w:val="008C2974"/>
    <w:rsid w:val="008D5605"/>
    <w:rsid w:val="008F0DDD"/>
    <w:rsid w:val="00901074"/>
    <w:rsid w:val="00904AD5"/>
    <w:rsid w:val="0090626E"/>
    <w:rsid w:val="0093446F"/>
    <w:rsid w:val="00943062"/>
    <w:rsid w:val="009434C0"/>
    <w:rsid w:val="00966038"/>
    <w:rsid w:val="00966A69"/>
    <w:rsid w:val="00980CA4"/>
    <w:rsid w:val="0098144E"/>
    <w:rsid w:val="00984F76"/>
    <w:rsid w:val="009A65D8"/>
    <w:rsid w:val="009A6A6B"/>
    <w:rsid w:val="009B3CB4"/>
    <w:rsid w:val="009B4C3B"/>
    <w:rsid w:val="009C2137"/>
    <w:rsid w:val="00A15973"/>
    <w:rsid w:val="00A232D3"/>
    <w:rsid w:val="00A42EDF"/>
    <w:rsid w:val="00A46736"/>
    <w:rsid w:val="00A507FC"/>
    <w:rsid w:val="00A5426B"/>
    <w:rsid w:val="00A60BC6"/>
    <w:rsid w:val="00A7661F"/>
    <w:rsid w:val="00A80152"/>
    <w:rsid w:val="00AA7B77"/>
    <w:rsid w:val="00AB74D6"/>
    <w:rsid w:val="00AE204B"/>
    <w:rsid w:val="00AE4459"/>
    <w:rsid w:val="00AE4508"/>
    <w:rsid w:val="00AF2819"/>
    <w:rsid w:val="00B11740"/>
    <w:rsid w:val="00B22C72"/>
    <w:rsid w:val="00B409EF"/>
    <w:rsid w:val="00B41B4D"/>
    <w:rsid w:val="00B4654E"/>
    <w:rsid w:val="00B51FDB"/>
    <w:rsid w:val="00B52804"/>
    <w:rsid w:val="00B662C3"/>
    <w:rsid w:val="00B72EDF"/>
    <w:rsid w:val="00B77A45"/>
    <w:rsid w:val="00B8066A"/>
    <w:rsid w:val="00B85286"/>
    <w:rsid w:val="00B859EF"/>
    <w:rsid w:val="00B90B7F"/>
    <w:rsid w:val="00BB3791"/>
    <w:rsid w:val="00BC1B1F"/>
    <w:rsid w:val="00BE0257"/>
    <w:rsid w:val="00BE2248"/>
    <w:rsid w:val="00BE3F85"/>
    <w:rsid w:val="00C0039F"/>
    <w:rsid w:val="00C10F61"/>
    <w:rsid w:val="00C13CF6"/>
    <w:rsid w:val="00C25612"/>
    <w:rsid w:val="00C356A7"/>
    <w:rsid w:val="00C35E35"/>
    <w:rsid w:val="00C41E32"/>
    <w:rsid w:val="00C43FA4"/>
    <w:rsid w:val="00C469FD"/>
    <w:rsid w:val="00C92798"/>
    <w:rsid w:val="00CB34F1"/>
    <w:rsid w:val="00CC3150"/>
    <w:rsid w:val="00CD1590"/>
    <w:rsid w:val="00CD4053"/>
    <w:rsid w:val="00CE637D"/>
    <w:rsid w:val="00D02F39"/>
    <w:rsid w:val="00D100D1"/>
    <w:rsid w:val="00D14FCE"/>
    <w:rsid w:val="00D60EF8"/>
    <w:rsid w:val="00D618B0"/>
    <w:rsid w:val="00D633D3"/>
    <w:rsid w:val="00D677D5"/>
    <w:rsid w:val="00D755F1"/>
    <w:rsid w:val="00D87905"/>
    <w:rsid w:val="00D97730"/>
    <w:rsid w:val="00DB429F"/>
    <w:rsid w:val="00DC4160"/>
    <w:rsid w:val="00DC6A1B"/>
    <w:rsid w:val="00DE672F"/>
    <w:rsid w:val="00E15A86"/>
    <w:rsid w:val="00E25DC5"/>
    <w:rsid w:val="00E471BE"/>
    <w:rsid w:val="00E50AF2"/>
    <w:rsid w:val="00E51A0C"/>
    <w:rsid w:val="00E546E2"/>
    <w:rsid w:val="00E57F50"/>
    <w:rsid w:val="00E61FE1"/>
    <w:rsid w:val="00E760D3"/>
    <w:rsid w:val="00E943AD"/>
    <w:rsid w:val="00EB051C"/>
    <w:rsid w:val="00EF03A3"/>
    <w:rsid w:val="00F15B6B"/>
    <w:rsid w:val="00F27170"/>
    <w:rsid w:val="00F6018E"/>
    <w:rsid w:val="00F75421"/>
    <w:rsid w:val="00F92B49"/>
    <w:rsid w:val="00FA192C"/>
    <w:rsid w:val="00FA20EC"/>
    <w:rsid w:val="00FA56D2"/>
    <w:rsid w:val="00FD0C82"/>
    <w:rsid w:val="00FE03B4"/>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BFD86"/>
  <w15:chartTrackingRefBased/>
  <w15:docId w15:val="{911EB782-0C39-4891-B8BC-4D91662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semiHidden="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C3B"/>
    <w:pPr>
      <w:widowControl w:val="0"/>
    </w:pPr>
    <w:rPr>
      <w:sz w:val="24"/>
    </w:rPr>
  </w:style>
  <w:style w:type="paragraph" w:styleId="Heading1">
    <w:name w:val="heading 1"/>
    <w:basedOn w:val="Normal"/>
    <w:next w:val="Normal"/>
    <w:semiHidden/>
    <w:qFormat/>
    <w:pPr>
      <w:keepNext/>
      <w:spacing w:before="240" w:after="60"/>
      <w:outlineLvl w:val="0"/>
    </w:pPr>
    <w:rPr>
      <w:rFonts w:ascii="Arial" w:hAnsi="Arial"/>
      <w:b/>
      <w:kern w:val="28"/>
      <w:sz w:val="28"/>
    </w:rPr>
  </w:style>
  <w:style w:type="paragraph" w:styleId="Heading2">
    <w:name w:val="heading 2"/>
    <w:basedOn w:val="Normal"/>
    <w:next w:val="Normal"/>
    <w:semiHidden/>
    <w:qFormat/>
    <w:pPr>
      <w:keepNext/>
      <w:spacing w:before="240" w:after="60"/>
      <w:outlineLvl w:val="1"/>
    </w:pPr>
    <w:rPr>
      <w:rFonts w:ascii="Arial" w:hAnsi="Arial"/>
      <w:b/>
      <w:i/>
    </w:rPr>
  </w:style>
  <w:style w:type="paragraph" w:styleId="Heading3">
    <w:name w:val="heading 3"/>
    <w:basedOn w:val="Normal"/>
    <w:next w:val="Normal"/>
    <w:semiHidden/>
    <w:qFormat/>
    <w:pPr>
      <w:keepNext/>
      <w:spacing w:before="240" w:after="60"/>
      <w:outlineLvl w:val="2"/>
    </w:pPr>
    <w:rPr>
      <w:rFonts w:ascii="Arial" w:hAnsi="Arial"/>
    </w:rPr>
  </w:style>
  <w:style w:type="paragraph" w:styleId="Heading4">
    <w:name w:val="heading 4"/>
    <w:basedOn w:val="Normal"/>
    <w:next w:val="Normal"/>
    <w:semiHidden/>
    <w:qFormat/>
    <w:pPr>
      <w:keepNext/>
      <w:spacing w:before="240" w:after="60"/>
      <w:outlineLvl w:val="3"/>
    </w:pPr>
    <w:rPr>
      <w:rFonts w:ascii="Arial" w:hAnsi="Arial"/>
      <w:b/>
    </w:rPr>
  </w:style>
  <w:style w:type="paragraph" w:styleId="Heading5">
    <w:name w:val="heading 5"/>
    <w:basedOn w:val="Normal"/>
    <w:next w:val="Normal"/>
    <w:semiHidden/>
    <w:qFormat/>
    <w:pPr>
      <w:spacing w:before="240" w:after="60"/>
      <w:outlineLvl w:val="4"/>
    </w:pPr>
    <w:rPr>
      <w:sz w:val="22"/>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widowControl/>
      <w:tabs>
        <w:tab w:val="center" w:pos="4535"/>
        <w:tab w:val="right" w:pos="9921"/>
      </w:tabs>
      <w:ind w:left="-850" w:right="-850"/>
    </w:pPr>
    <w:rPr>
      <w:rFonts w:ascii="Arial" w:hAnsi="Arial" w:cs="Arial"/>
      <w:b/>
      <w:sz w:val="48"/>
    </w:rPr>
  </w:style>
  <w:style w:type="paragraph" w:styleId="TOC1">
    <w:name w:val="toc 1"/>
    <w:basedOn w:val="Normal"/>
    <w:next w:val="Normal"/>
    <w:autoRedefine/>
    <w:semiHidden/>
    <w:rsid w:val="00966A69"/>
  </w:style>
  <w:style w:type="paragraph" w:styleId="TOCHeading">
    <w:name w:val="TOC Heading"/>
    <w:basedOn w:val="Normal"/>
    <w:next w:val="Normal"/>
    <w:semiHidden/>
    <w:qFormat/>
    <w:pPr>
      <w:keepNext/>
      <w:spacing w:before="240" w:after="240"/>
      <w:jc w:val="center"/>
    </w:pPr>
    <w:rPr>
      <w:rFonts w:ascii="Arial" w:hAnsi="Arial"/>
      <w:b/>
    </w:rPr>
  </w:style>
  <w:style w:type="character" w:customStyle="1" w:styleId="HideTWBInt">
    <w:name w:val="HideTWBInt"/>
    <w:rsid w:val="00E546E2"/>
    <w:rPr>
      <w:rFonts w:ascii="Arial" w:hAnsi="Arial"/>
      <w:vanish/>
      <w:color w:val="808080"/>
      <w:sz w:val="20"/>
    </w:rPr>
  </w:style>
  <w:style w:type="paragraph" w:customStyle="1" w:styleId="Normal6a">
    <w:name w:val="Normal6a"/>
    <w:basedOn w:val="Normal"/>
    <w:pPr>
      <w:spacing w:after="120"/>
    </w:pPr>
  </w:style>
  <w:style w:type="paragraph" w:customStyle="1" w:styleId="NormalBold">
    <w:name w:val="NormalBold"/>
    <w:basedOn w:val="Normal"/>
    <w:link w:val="NormalBoldChar"/>
    <w:rPr>
      <w:b/>
    </w:rPr>
  </w:style>
  <w:style w:type="character" w:customStyle="1" w:styleId="NormalBoldChar">
    <w:name w:val="NormalBold Char"/>
    <w:basedOn w:val="DefaultParagraphFont"/>
    <w:link w:val="NormalBold"/>
    <w:locked/>
    <w:rsid w:val="00B72EDF"/>
    <w:rPr>
      <w:b/>
      <w:sz w:val="24"/>
    </w:rPr>
  </w:style>
  <w:style w:type="paragraph" w:customStyle="1" w:styleId="AmJustText">
    <w:name w:val="AmJustText"/>
    <w:basedOn w:val="Normal"/>
    <w:rsid w:val="00AF2819"/>
    <w:pPr>
      <w:spacing w:after="240"/>
    </w:pPr>
    <w:rPr>
      <w:i/>
    </w:rPr>
  </w:style>
  <w:style w:type="paragraph" w:customStyle="1" w:styleId="EPName">
    <w:name w:val="EPName"/>
    <w:basedOn w:val="Normal"/>
    <w:rsid w:val="008D5605"/>
    <w:pPr>
      <w:spacing w:before="80" w:after="80"/>
    </w:pPr>
    <w:rPr>
      <w:rFonts w:ascii="Arial Narrow" w:hAnsi="Arial Narrow" w:cs="Arial"/>
      <w:b/>
      <w:sz w:val="32"/>
      <w:szCs w:val="22"/>
    </w:rPr>
  </w:style>
  <w:style w:type="paragraph" w:customStyle="1" w:styleId="CoverNormal24a">
    <w:name w:val="CoverNormal24a"/>
    <w:basedOn w:val="Normal"/>
    <w:rsid w:val="002C2D7B"/>
    <w:pPr>
      <w:spacing w:after="480"/>
      <w:ind w:left="1417"/>
    </w:pPr>
  </w:style>
  <w:style w:type="paragraph" w:customStyle="1" w:styleId="CoverNormal">
    <w:name w:val="CoverNormal"/>
    <w:basedOn w:val="Normal"/>
    <w:pPr>
      <w:ind w:left="1418"/>
    </w:pPr>
  </w:style>
  <w:style w:type="paragraph" w:customStyle="1" w:styleId="AmCrossRef">
    <w:name w:val="AmCrossRef"/>
    <w:basedOn w:val="Normal"/>
    <w:rsid w:val="005E438B"/>
    <w:pPr>
      <w:spacing w:before="240" w:after="240"/>
      <w:jc w:val="center"/>
    </w:pPr>
    <w:rPr>
      <w:i/>
    </w:rPr>
  </w:style>
  <w:style w:type="paragraph" w:customStyle="1" w:styleId="AmJustTitle">
    <w:name w:val="AmJustTitle"/>
    <w:basedOn w:val="Normal"/>
    <w:next w:val="AmJustText"/>
    <w:rsid w:val="00FA20EC"/>
    <w:pPr>
      <w:keepNext/>
      <w:spacing w:before="240" w:after="240"/>
      <w:jc w:val="center"/>
    </w:pPr>
    <w:rPr>
      <w:i/>
    </w:rPr>
  </w:style>
  <w:style w:type="paragraph" w:customStyle="1" w:styleId="CoverReference">
    <w:name w:val="CoverReference"/>
    <w:basedOn w:val="Normal"/>
    <w:rsid w:val="001345CC"/>
    <w:pPr>
      <w:spacing w:before="1080"/>
      <w:jc w:val="right"/>
    </w:pPr>
    <w:rPr>
      <w:rFonts w:ascii="Arial" w:hAnsi="Arial"/>
      <w:b/>
    </w:rPr>
  </w:style>
  <w:style w:type="paragraph" w:customStyle="1" w:styleId="CoverDocType">
    <w:name w:val="CoverDocType"/>
    <w:basedOn w:val="Normal"/>
    <w:rsid w:val="001C2054"/>
    <w:pPr>
      <w:ind w:left="1418"/>
    </w:pPr>
    <w:rPr>
      <w:rFonts w:ascii="Arial" w:hAnsi="Arial"/>
      <w:b/>
      <w:sz w:val="48"/>
    </w:rPr>
  </w:style>
  <w:style w:type="paragraph" w:customStyle="1" w:styleId="CoverDate">
    <w:name w:val="CoverDate"/>
    <w:basedOn w:val="Normal"/>
    <w:rsid w:val="001345CC"/>
    <w:pPr>
      <w:spacing w:before="240" w:after="1200"/>
    </w:pPr>
  </w:style>
  <w:style w:type="paragraph" w:styleId="Header">
    <w:name w:val="header"/>
    <w:basedOn w:val="Normal"/>
    <w:link w:val="HeaderChar"/>
    <w:semiHidden/>
    <w:rsid w:val="00835256"/>
    <w:pPr>
      <w:tabs>
        <w:tab w:val="center" w:pos="4513"/>
        <w:tab w:val="right" w:pos="9026"/>
      </w:tabs>
    </w:pPr>
  </w:style>
  <w:style w:type="character" w:customStyle="1" w:styleId="HeaderChar">
    <w:name w:val="Header Char"/>
    <w:basedOn w:val="DefaultParagraphFont"/>
    <w:link w:val="Header"/>
    <w:semiHidden/>
    <w:rsid w:val="00835256"/>
    <w:rPr>
      <w:sz w:val="24"/>
    </w:rPr>
  </w:style>
  <w:style w:type="paragraph" w:customStyle="1" w:styleId="CoverDocType24a">
    <w:name w:val="CoverDocType24a"/>
    <w:basedOn w:val="Normal"/>
    <w:rsid w:val="008147B1"/>
    <w:pPr>
      <w:spacing w:after="480"/>
      <w:ind w:left="1417"/>
    </w:pPr>
    <w:rPr>
      <w:rFonts w:ascii="Arial" w:hAnsi="Arial" w:cs="Arial"/>
      <w:b/>
      <w:sz w:val="48"/>
    </w:rPr>
  </w:style>
  <w:style w:type="paragraph" w:customStyle="1" w:styleId="AmOrLang">
    <w:name w:val="AmOrLang"/>
    <w:basedOn w:val="Normal"/>
    <w:rsid w:val="004758C3"/>
    <w:pPr>
      <w:spacing w:before="240" w:after="240"/>
      <w:jc w:val="right"/>
    </w:pPr>
  </w:style>
  <w:style w:type="paragraph" w:customStyle="1" w:styleId="AmColumnHeading">
    <w:name w:val="AmColumnHeading"/>
    <w:basedOn w:val="Normal"/>
    <w:rsid w:val="008833F8"/>
    <w:pPr>
      <w:spacing w:after="240"/>
      <w:jc w:val="center"/>
    </w:pPr>
    <w:rPr>
      <w:i/>
    </w:rPr>
  </w:style>
  <w:style w:type="paragraph" w:customStyle="1" w:styleId="AmNumberTabs">
    <w:name w:val="AmNumberTabs"/>
    <w:basedOn w:val="Normal"/>
    <w:rsid w:val="00C25612"/>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verBold">
    <w:name w:val="CoverBold"/>
    <w:basedOn w:val="Normal"/>
    <w:rsid w:val="008833F8"/>
    <w:pPr>
      <w:ind w:left="1417"/>
    </w:pPr>
    <w:rPr>
      <w:b/>
    </w:rPr>
  </w:style>
  <w:style w:type="paragraph" w:customStyle="1" w:styleId="NormalBold12b">
    <w:name w:val="NormalBold12b"/>
    <w:basedOn w:val="Normal"/>
    <w:rsid w:val="00B662C3"/>
    <w:pPr>
      <w:spacing w:before="240"/>
    </w:pPr>
    <w:rPr>
      <w:b/>
    </w:rPr>
  </w:style>
  <w:style w:type="table" w:styleId="TableGrid">
    <w:name w:val="Table Grid"/>
    <w:basedOn w:val="TableNormal"/>
    <w:rsid w:val="0094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943062"/>
    <w:pPr>
      <w:jc w:val="center"/>
    </w:pPr>
    <w:rPr>
      <w:rFonts w:ascii="Arial" w:hAnsi="Arial" w:cs="Arial"/>
      <w:i/>
      <w:sz w:val="22"/>
      <w:szCs w:val="22"/>
    </w:rPr>
  </w:style>
  <w:style w:type="paragraph" w:customStyle="1" w:styleId="LineTop">
    <w:name w:val="LineTop"/>
    <w:basedOn w:val="Normal"/>
    <w:next w:val="Normal"/>
    <w:rsid w:val="00943062"/>
    <w:pPr>
      <w:pBdr>
        <w:top w:val="single" w:sz="4" w:space="1" w:color="auto"/>
      </w:pBdr>
      <w:jc w:val="center"/>
    </w:pPr>
    <w:rPr>
      <w:rFonts w:ascii="Arial" w:hAnsi="Arial"/>
      <w:sz w:val="16"/>
      <w:szCs w:val="16"/>
    </w:rPr>
  </w:style>
  <w:style w:type="paragraph" w:customStyle="1" w:styleId="LineBottom">
    <w:name w:val="LineBottom"/>
    <w:basedOn w:val="Normal"/>
    <w:next w:val="Normal"/>
    <w:rsid w:val="00524215"/>
    <w:pPr>
      <w:pBdr>
        <w:bottom w:val="single" w:sz="4" w:space="1" w:color="auto"/>
      </w:pBdr>
      <w:spacing w:after="240"/>
      <w:jc w:val="center"/>
    </w:pPr>
    <w:rPr>
      <w:rFonts w:ascii="Arial" w:hAnsi="Arial"/>
      <w:sz w:val="16"/>
      <w:szCs w:val="16"/>
    </w:rPr>
  </w:style>
  <w:style w:type="paragraph" w:customStyle="1" w:styleId="EPTerm">
    <w:name w:val="EPTerm"/>
    <w:basedOn w:val="Normal"/>
    <w:next w:val="Normal"/>
    <w:rsid w:val="008D5605"/>
    <w:pPr>
      <w:spacing w:after="80"/>
    </w:pPr>
    <w:rPr>
      <w:rFonts w:ascii="Arial" w:hAnsi="Arial" w:cs="Arial"/>
      <w:sz w:val="20"/>
      <w:szCs w:val="22"/>
    </w:rPr>
  </w:style>
  <w:style w:type="paragraph" w:customStyle="1" w:styleId="EPLogo">
    <w:name w:val="EPLogo"/>
    <w:basedOn w:val="Normal"/>
    <w:qFormat/>
    <w:rsid w:val="008D5605"/>
    <w:pPr>
      <w:jc w:val="right"/>
    </w:pPr>
  </w:style>
  <w:style w:type="paragraph" w:customStyle="1" w:styleId="EPFooter">
    <w:name w:val="EPFooter"/>
    <w:basedOn w:val="Normal"/>
    <w:rsid w:val="002C2D7B"/>
    <w:pPr>
      <w:tabs>
        <w:tab w:val="center" w:pos="4535"/>
        <w:tab w:val="right" w:pos="9071"/>
      </w:tabs>
      <w:spacing w:before="240" w:after="240"/>
    </w:pPr>
    <w:rPr>
      <w:color w:val="010000"/>
      <w:sz w:val="22"/>
    </w:rPr>
  </w:style>
  <w:style w:type="paragraph" w:styleId="Footer">
    <w:name w:val="footer"/>
    <w:basedOn w:val="Normal"/>
    <w:link w:val="FooterChar"/>
    <w:rsid w:val="00B72EDF"/>
    <w:pPr>
      <w:tabs>
        <w:tab w:val="center" w:pos="4513"/>
        <w:tab w:val="right" w:pos="9026"/>
      </w:tabs>
    </w:pPr>
  </w:style>
  <w:style w:type="character" w:customStyle="1" w:styleId="FooterChar">
    <w:name w:val="Footer Char"/>
    <w:basedOn w:val="DefaultParagraphFont"/>
    <w:link w:val="Footer"/>
    <w:semiHidden/>
    <w:rsid w:val="00B72EDF"/>
    <w:rPr>
      <w:sz w:val="24"/>
    </w:rPr>
  </w:style>
  <w:style w:type="character" w:customStyle="1" w:styleId="Normal12Char">
    <w:name w:val="Normal12 Char"/>
    <w:basedOn w:val="DefaultParagraphFont"/>
    <w:link w:val="Normal12"/>
    <w:locked/>
    <w:rsid w:val="00B72EDF"/>
    <w:rPr>
      <w:noProof/>
      <w:sz w:val="24"/>
    </w:rPr>
  </w:style>
  <w:style w:type="paragraph" w:customStyle="1" w:styleId="Normal12">
    <w:name w:val="Normal12"/>
    <w:basedOn w:val="Normal"/>
    <w:link w:val="Normal12Char"/>
    <w:rsid w:val="00B72EDF"/>
    <w:pPr>
      <w:spacing w:after="240"/>
    </w:pPr>
    <w:rPr>
      <w:noProof/>
    </w:rPr>
  </w:style>
  <w:style w:type="character" w:customStyle="1" w:styleId="Normal6Char">
    <w:name w:val="Normal6 Char"/>
    <w:basedOn w:val="DefaultParagraphFont"/>
    <w:link w:val="Normal6"/>
    <w:locked/>
    <w:rsid w:val="00B72EDF"/>
    <w:rPr>
      <w:sz w:val="24"/>
      <w:lang w:val="fr-FR"/>
    </w:rPr>
  </w:style>
  <w:style w:type="paragraph" w:customStyle="1" w:styleId="Normal6">
    <w:name w:val="Normal6"/>
    <w:basedOn w:val="Normal"/>
    <w:link w:val="Normal6Char"/>
    <w:rsid w:val="00B72EDF"/>
    <w:pPr>
      <w:spacing w:after="120"/>
    </w:pPr>
    <w:rPr>
      <w:lang w:val="fr-FR"/>
    </w:rPr>
  </w:style>
  <w:style w:type="paragraph" w:customStyle="1" w:styleId="Normal12Italic">
    <w:name w:val="Normal12Italic"/>
    <w:basedOn w:val="Normal12"/>
    <w:rsid w:val="00B72EDF"/>
    <w:rPr>
      <w:i/>
      <w:lang w:val="fr-FR"/>
    </w:rPr>
  </w:style>
  <w:style w:type="paragraph" w:customStyle="1" w:styleId="Footer2">
    <w:name w:val="Footer2"/>
    <w:basedOn w:val="Normal12"/>
    <w:rsid w:val="00B72EDF"/>
    <w:pPr>
      <w:tabs>
        <w:tab w:val="center" w:pos="4535"/>
        <w:tab w:val="right" w:pos="9923"/>
      </w:tabs>
      <w:spacing w:line="480" w:lineRule="auto"/>
      <w:ind w:left="-851"/>
    </w:pPr>
    <w:rPr>
      <w:rFonts w:ascii="Arial" w:cs="Arial"/>
      <w:b/>
      <w:sz w:val="48"/>
    </w:rPr>
  </w:style>
  <w:style w:type="paragraph" w:customStyle="1" w:styleId="EntPE">
    <w:name w:val="EntPE"/>
    <w:basedOn w:val="Normal12"/>
    <w:rsid w:val="00B72EDF"/>
    <w:pPr>
      <w:jc w:val="center"/>
    </w:pPr>
    <w:rPr>
      <w:noProof w:val="0"/>
      <w:sz w:val="56"/>
    </w:rPr>
  </w:style>
  <w:style w:type="paragraph" w:customStyle="1" w:styleId="AMNumberTabs0">
    <w:name w:val="AMNumberTabs"/>
    <w:basedOn w:val="Normal"/>
    <w:rsid w:val="00B72EDF"/>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paragraph" w:customStyle="1" w:styleId="ColumnHeading">
    <w:name w:val="ColumnHeading"/>
    <w:basedOn w:val="Normal"/>
    <w:rsid w:val="00B72EDF"/>
    <w:pPr>
      <w:spacing w:after="240"/>
      <w:jc w:val="center"/>
    </w:pPr>
    <w:rPr>
      <w:i/>
      <w:lang w:val="fr-FR"/>
    </w:rPr>
  </w:style>
  <w:style w:type="paragraph" w:customStyle="1" w:styleId="Olang">
    <w:name w:val="Olang"/>
    <w:basedOn w:val="Normal"/>
    <w:rsid w:val="00B72EDF"/>
    <w:pPr>
      <w:spacing w:before="240" w:after="240"/>
      <w:jc w:val="right"/>
    </w:pPr>
    <w:rPr>
      <w:noProof/>
      <w:szCs w:val="24"/>
      <w:lang w:val="fr-FR"/>
    </w:rPr>
  </w:style>
  <w:style w:type="character" w:styleId="CommentReference">
    <w:name w:val="annotation reference"/>
    <w:basedOn w:val="DefaultParagraphFont"/>
    <w:rsid w:val="0052318E"/>
    <w:rPr>
      <w:sz w:val="16"/>
      <w:szCs w:val="16"/>
    </w:rPr>
  </w:style>
  <w:style w:type="paragraph" w:styleId="CommentText">
    <w:name w:val="annotation text"/>
    <w:basedOn w:val="Normal"/>
    <w:link w:val="CommentTextChar"/>
    <w:rsid w:val="0052318E"/>
    <w:rPr>
      <w:sz w:val="20"/>
    </w:rPr>
  </w:style>
  <w:style w:type="character" w:customStyle="1" w:styleId="CommentTextChar">
    <w:name w:val="Comment Text Char"/>
    <w:basedOn w:val="DefaultParagraphFont"/>
    <w:link w:val="CommentText"/>
    <w:rsid w:val="0052318E"/>
  </w:style>
  <w:style w:type="paragraph" w:styleId="CommentSubject">
    <w:name w:val="annotation subject"/>
    <w:basedOn w:val="CommentText"/>
    <w:next w:val="CommentText"/>
    <w:link w:val="CommentSubjectChar"/>
    <w:semiHidden/>
    <w:unhideWhenUsed/>
    <w:rsid w:val="0052318E"/>
    <w:rPr>
      <w:b/>
      <w:bCs/>
    </w:rPr>
  </w:style>
  <w:style w:type="character" w:customStyle="1" w:styleId="CommentSubjectChar">
    <w:name w:val="Comment Subject Char"/>
    <w:basedOn w:val="CommentTextChar"/>
    <w:link w:val="CommentSubject"/>
    <w:semiHidden/>
    <w:rsid w:val="0052318E"/>
    <w:rPr>
      <w:b/>
      <w:bCs/>
    </w:rPr>
  </w:style>
  <w:style w:type="paragraph" w:styleId="Revision">
    <w:name w:val="Revision"/>
    <w:hidden/>
    <w:uiPriority w:val="99"/>
    <w:semiHidden/>
    <w:rsid w:val="0052318E"/>
    <w:rPr>
      <w:sz w:val="24"/>
    </w:rPr>
  </w:style>
  <w:style w:type="paragraph" w:styleId="BalloonText">
    <w:name w:val="Balloon Text"/>
    <w:basedOn w:val="Normal"/>
    <w:link w:val="BalloonTextChar"/>
    <w:semiHidden/>
    <w:unhideWhenUsed/>
    <w:rsid w:val="0052318E"/>
    <w:rPr>
      <w:rFonts w:ascii="Segoe UI" w:hAnsi="Segoe UI" w:cs="Segoe UI"/>
      <w:sz w:val="18"/>
      <w:szCs w:val="18"/>
    </w:rPr>
  </w:style>
  <w:style w:type="character" w:customStyle="1" w:styleId="BalloonTextChar">
    <w:name w:val="Balloon Text Char"/>
    <w:basedOn w:val="DefaultParagraphFont"/>
    <w:link w:val="BalloonText"/>
    <w:semiHidden/>
    <w:rsid w:val="0052318E"/>
    <w:rPr>
      <w:rFonts w:ascii="Segoe UI" w:hAnsi="Segoe UI" w:cs="Segoe UI"/>
      <w:sz w:val="18"/>
      <w:szCs w:val="18"/>
    </w:rPr>
  </w:style>
  <w:style w:type="paragraph" w:styleId="FootnoteText">
    <w:name w:val="footnote text"/>
    <w:basedOn w:val="Normal"/>
    <w:link w:val="FootnoteTextChar"/>
    <w:uiPriority w:val="99"/>
    <w:unhideWhenUsed/>
    <w:rsid w:val="00815D53"/>
    <w:pPr>
      <w:suppressAutoHyphens/>
    </w:pPr>
    <w:rPr>
      <w:sz w:val="20"/>
      <w:lang w:eastAsia="ar-SA"/>
    </w:rPr>
  </w:style>
  <w:style w:type="character" w:customStyle="1" w:styleId="FootnoteTextChar">
    <w:name w:val="Footnote Text Char"/>
    <w:basedOn w:val="DefaultParagraphFont"/>
    <w:link w:val="FootnoteText"/>
    <w:uiPriority w:val="99"/>
    <w:rsid w:val="00815D53"/>
    <w:rPr>
      <w:lang w:eastAsia="ar-SA"/>
    </w:rPr>
  </w:style>
  <w:style w:type="character" w:styleId="FootnoteReference">
    <w:name w:val="footnote reference"/>
    <w:uiPriority w:val="99"/>
    <w:unhideWhenUsed/>
    <w:rsid w:val="00815D53"/>
    <w:rPr>
      <w:vertAlign w:val="superscript"/>
    </w:rPr>
  </w:style>
  <w:style w:type="paragraph" w:customStyle="1" w:styleId="JustificationTitle">
    <w:name w:val="JustificationTitle"/>
    <w:basedOn w:val="Normal"/>
    <w:next w:val="Normal"/>
    <w:rsid w:val="00815D53"/>
    <w:pPr>
      <w:keepNext/>
      <w:spacing w:before="240" w:after="240"/>
      <w:jc w:val="center"/>
    </w:pPr>
    <w:rPr>
      <w:i/>
      <w:noProo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6949">
      <w:bodyDiv w:val="1"/>
      <w:marLeft w:val="0"/>
      <w:marRight w:val="0"/>
      <w:marTop w:val="0"/>
      <w:marBottom w:val="0"/>
      <w:divBdr>
        <w:top w:val="none" w:sz="0" w:space="0" w:color="auto"/>
        <w:left w:val="none" w:sz="0" w:space="0" w:color="auto"/>
        <w:bottom w:val="none" w:sz="0" w:space="0" w:color="auto"/>
        <w:right w:val="none" w:sz="0" w:space="0" w:color="auto"/>
      </w:divBdr>
    </w:div>
    <w:div w:id="606696183">
      <w:bodyDiv w:val="1"/>
      <w:marLeft w:val="0"/>
      <w:marRight w:val="0"/>
      <w:marTop w:val="0"/>
      <w:marBottom w:val="0"/>
      <w:divBdr>
        <w:top w:val="none" w:sz="0" w:space="0" w:color="auto"/>
        <w:left w:val="none" w:sz="0" w:space="0" w:color="auto"/>
        <w:bottom w:val="none" w:sz="0" w:space="0" w:color="auto"/>
        <w:right w:val="none" w:sz="0" w:space="0" w:color="auto"/>
      </w:divBdr>
    </w:div>
    <w:div w:id="642346451">
      <w:bodyDiv w:val="1"/>
      <w:marLeft w:val="0"/>
      <w:marRight w:val="0"/>
      <w:marTop w:val="0"/>
      <w:marBottom w:val="0"/>
      <w:divBdr>
        <w:top w:val="none" w:sz="0" w:space="0" w:color="auto"/>
        <w:left w:val="none" w:sz="0" w:space="0" w:color="auto"/>
        <w:bottom w:val="none" w:sz="0" w:space="0" w:color="auto"/>
        <w:right w:val="none" w:sz="0" w:space="0" w:color="auto"/>
      </w:divBdr>
    </w:div>
    <w:div w:id="854272981">
      <w:bodyDiv w:val="1"/>
      <w:marLeft w:val="0"/>
      <w:marRight w:val="0"/>
      <w:marTop w:val="0"/>
      <w:marBottom w:val="0"/>
      <w:divBdr>
        <w:top w:val="none" w:sz="0" w:space="0" w:color="auto"/>
        <w:left w:val="none" w:sz="0" w:space="0" w:color="auto"/>
        <w:bottom w:val="none" w:sz="0" w:space="0" w:color="auto"/>
        <w:right w:val="none" w:sz="0" w:space="0" w:color="auto"/>
      </w:divBdr>
    </w:div>
    <w:div w:id="1060246391">
      <w:bodyDiv w:val="1"/>
      <w:marLeft w:val="0"/>
      <w:marRight w:val="0"/>
      <w:marTop w:val="0"/>
      <w:marBottom w:val="0"/>
      <w:divBdr>
        <w:top w:val="none" w:sz="0" w:space="0" w:color="auto"/>
        <w:left w:val="none" w:sz="0" w:space="0" w:color="auto"/>
        <w:bottom w:val="none" w:sz="0" w:space="0" w:color="auto"/>
        <w:right w:val="none" w:sz="0" w:space="0" w:color="auto"/>
      </w:divBdr>
    </w:div>
    <w:div w:id="1288244944">
      <w:bodyDiv w:val="1"/>
      <w:marLeft w:val="0"/>
      <w:marRight w:val="0"/>
      <w:marTop w:val="0"/>
      <w:marBottom w:val="0"/>
      <w:divBdr>
        <w:top w:val="none" w:sz="0" w:space="0" w:color="auto"/>
        <w:left w:val="none" w:sz="0" w:space="0" w:color="auto"/>
        <w:bottom w:val="none" w:sz="0" w:space="0" w:color="auto"/>
        <w:right w:val="none" w:sz="0" w:space="0" w:color="auto"/>
      </w:divBdr>
    </w:div>
    <w:div w:id="1292370198">
      <w:bodyDiv w:val="1"/>
      <w:marLeft w:val="0"/>
      <w:marRight w:val="0"/>
      <w:marTop w:val="0"/>
      <w:marBottom w:val="0"/>
      <w:divBdr>
        <w:top w:val="none" w:sz="0" w:space="0" w:color="auto"/>
        <w:left w:val="none" w:sz="0" w:space="0" w:color="auto"/>
        <w:bottom w:val="none" w:sz="0" w:space="0" w:color="auto"/>
        <w:right w:val="none" w:sz="0" w:space="0" w:color="auto"/>
      </w:divBdr>
    </w:div>
    <w:div w:id="1302884419">
      <w:bodyDiv w:val="1"/>
      <w:marLeft w:val="0"/>
      <w:marRight w:val="0"/>
      <w:marTop w:val="0"/>
      <w:marBottom w:val="0"/>
      <w:divBdr>
        <w:top w:val="none" w:sz="0" w:space="0" w:color="auto"/>
        <w:left w:val="none" w:sz="0" w:space="0" w:color="auto"/>
        <w:bottom w:val="none" w:sz="0" w:space="0" w:color="auto"/>
        <w:right w:val="none" w:sz="0" w:space="0" w:color="auto"/>
      </w:divBdr>
    </w:div>
    <w:div w:id="1643540361">
      <w:bodyDiv w:val="1"/>
      <w:marLeft w:val="0"/>
      <w:marRight w:val="0"/>
      <w:marTop w:val="0"/>
      <w:marBottom w:val="0"/>
      <w:divBdr>
        <w:top w:val="none" w:sz="0" w:space="0" w:color="auto"/>
        <w:left w:val="none" w:sz="0" w:space="0" w:color="auto"/>
        <w:bottom w:val="none" w:sz="0" w:space="0" w:color="auto"/>
        <w:right w:val="none" w:sz="0" w:space="0" w:color="auto"/>
      </w:divBdr>
    </w:div>
    <w:div w:id="1649750793">
      <w:bodyDiv w:val="1"/>
      <w:marLeft w:val="0"/>
      <w:marRight w:val="0"/>
      <w:marTop w:val="0"/>
      <w:marBottom w:val="0"/>
      <w:divBdr>
        <w:top w:val="none" w:sz="0" w:space="0" w:color="auto"/>
        <w:left w:val="none" w:sz="0" w:space="0" w:color="auto"/>
        <w:bottom w:val="none" w:sz="0" w:space="0" w:color="auto"/>
        <w:right w:val="none" w:sz="0" w:space="0" w:color="auto"/>
      </w:divBdr>
    </w:div>
    <w:div w:id="1665932498">
      <w:bodyDiv w:val="1"/>
      <w:marLeft w:val="0"/>
      <w:marRight w:val="0"/>
      <w:marTop w:val="0"/>
      <w:marBottom w:val="0"/>
      <w:divBdr>
        <w:top w:val="none" w:sz="0" w:space="0" w:color="auto"/>
        <w:left w:val="none" w:sz="0" w:space="0" w:color="auto"/>
        <w:bottom w:val="none" w:sz="0" w:space="0" w:color="auto"/>
        <w:right w:val="none" w:sz="0" w:space="0" w:color="auto"/>
      </w:divBdr>
    </w:div>
    <w:div w:id="1668315985">
      <w:bodyDiv w:val="1"/>
      <w:marLeft w:val="0"/>
      <w:marRight w:val="0"/>
      <w:marTop w:val="0"/>
      <w:marBottom w:val="0"/>
      <w:divBdr>
        <w:top w:val="none" w:sz="0" w:space="0" w:color="auto"/>
        <w:left w:val="none" w:sz="0" w:space="0" w:color="auto"/>
        <w:bottom w:val="none" w:sz="0" w:space="0" w:color="auto"/>
        <w:right w:val="none" w:sz="0" w:space="0" w:color="auto"/>
      </w:divBdr>
    </w:div>
    <w:div w:id="190587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elavic\AppData\Local\Temp\AM_Com_LegCom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A07B9-B4E4-4A2C-BFB1-3314C020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AM_Com_LegCompr.dotx</Template>
  <TotalTime>0</TotalTime>
  <Pages>105</Pages>
  <Words>30097</Words>
  <Characters>163732</Characters>
  <Application>Microsoft Office Word</Application>
  <DocSecurity>0</DocSecurity>
  <Lines>6822</Lines>
  <Paragraphs>2584</Paragraphs>
  <ScaleCrop>false</ScaleCrop>
  <HeadingPairs>
    <vt:vector size="2" baseType="variant">
      <vt:variant>
        <vt:lpstr>Title</vt:lpstr>
      </vt:variant>
      <vt:variant>
        <vt:i4>1</vt:i4>
      </vt:variant>
    </vt:vector>
  </HeadingPairs>
  <TitlesOfParts>
    <vt:vector size="1" baseType="lpstr">
      <vt:lpstr>AM_Com_LegCompr</vt:lpstr>
    </vt:vector>
  </TitlesOfParts>
  <Company/>
  <LinksUpToDate>false</LinksUpToDate>
  <CharactersWithSpaces>191245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AM_Com_LegCompr</dc:title>
  <dc:subject/>
  <dc:creator>JELAVIC Marica</dc:creator>
  <cp:keywords/>
  <dc:description/>
  <cp:lastModifiedBy>JELAVIC Marica</cp:lastModifiedBy>
  <cp:revision>2</cp:revision>
  <cp:lastPrinted>2022-09-21T13:09:00Z</cp:lastPrinted>
  <dcterms:created xsi:type="dcterms:W3CDTF">2022-09-22T13:31:00Z</dcterms:created>
  <dcterms:modified xsi:type="dcterms:W3CDTF">2022-09-22T13:31:00Z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9.13.0 Build [20220701]</vt:lpwstr>
  </property>
  <property fmtid="{D5CDD505-2E9C-101B-9397-08002B2CF9AE}" pid="4" name="LastEdited with">
    <vt:lpwstr>9.13.0 Build [20220701]</vt:lpwstr>
  </property>
  <property fmtid="{D5CDD505-2E9C-101B-9397-08002B2CF9AE}" pid="5" name="&lt;FdR&gt;">
    <vt:lpwstr>1263465</vt:lpwstr>
  </property>
  <property fmtid="{D5CDD505-2E9C-101B-9397-08002B2CF9AE}" pid="6" name="&lt;Type&gt;">
    <vt:lpwstr>AM</vt:lpwstr>
  </property>
  <property fmtid="{D5CDD505-2E9C-101B-9397-08002B2CF9AE}" pid="7" name="&lt;ModelCod&gt;">
    <vt:lpwstr>\\eiciBRUpr1\pdocep$\DocEP\DOCS\General\AM\AM_Leg\AM_Com_Leg\AM_Com_LegCompr.dotx(17/04/2020 19:26:12)</vt:lpwstr>
  </property>
  <property fmtid="{D5CDD505-2E9C-101B-9397-08002B2CF9AE}" pid="8" name="&lt;ModelTra&gt;">
    <vt:lpwstr>\\eiciBRUpr1\pdocep$\DocEP\TRANSFIL\EN\AM_Com_LegCompr.EN(24/04/2020 17:04:03)</vt:lpwstr>
  </property>
  <property fmtid="{D5CDD505-2E9C-101B-9397-08002B2CF9AE}" pid="9" name="&lt;Model&gt;">
    <vt:lpwstr>AM_Com_LegCompr</vt:lpwstr>
  </property>
  <property fmtid="{D5CDD505-2E9C-101B-9397-08002B2CF9AE}" pid="10" name="FooterPath">
    <vt:lpwstr>AM\1263465EN.docx</vt:lpwstr>
  </property>
  <property fmtid="{D5CDD505-2E9C-101B-9397-08002B2CF9AE}" pid="11" name="PE number">
    <vt:lpwstr>736.603</vt:lpwstr>
  </property>
  <property fmtid="{D5CDD505-2E9C-101B-9397-08002B2CF9AE}" pid="12" name="SendToEpades">
    <vt:lpwstr>OK(NESTEDT/AMNUM) - 2022/09/22 15:31</vt:lpwstr>
  </property>
</Properties>
</file>