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40D19" w14:textId="7C01D6AE" w:rsidR="006A4CFC" w:rsidRPr="00F771E4" w:rsidRDefault="00804382" w:rsidP="00830396">
      <w:pPr>
        <w:pStyle w:val="NormalOCAshurst"/>
        <w:widowControl w:val="0"/>
        <w:suppressAutoHyphens w:val="0"/>
        <w:spacing w:line="288" w:lineRule="auto"/>
        <w:jc w:val="right"/>
      </w:pPr>
      <w:r w:rsidRPr="00623D7B">
        <w:rPr>
          <w:rFonts w:asciiTheme="minorHAnsi" w:hAnsiTheme="minorHAnsi"/>
          <w:noProof/>
        </w:rPr>
        <w:drawing>
          <wp:anchor distT="0" distB="0" distL="114300" distR="114300" simplePos="0" relativeHeight="251658240" behindDoc="0" locked="0" layoutInCell="1" allowOverlap="1" wp14:anchorId="2973DB68" wp14:editId="77F066AA">
            <wp:simplePos x="0" y="0"/>
            <wp:positionH relativeFrom="margin">
              <wp:align>left</wp:align>
            </wp:positionH>
            <wp:positionV relativeFrom="paragraph">
              <wp:posOffset>-1905</wp:posOffset>
            </wp:positionV>
            <wp:extent cx="817245" cy="782955"/>
            <wp:effectExtent l="0" t="0" r="1905" b="0"/>
            <wp:wrapNone/>
            <wp:docPr id="1" name="Picture 1" descr="GSLogo_blue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Logo_blue_4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7245" cy="782955"/>
                    </a:xfrm>
                    <a:prstGeom prst="rect">
                      <a:avLst/>
                    </a:prstGeom>
                    <a:noFill/>
                  </pic:spPr>
                </pic:pic>
              </a:graphicData>
            </a:graphic>
            <wp14:sizeRelH relativeFrom="page">
              <wp14:pctWidth>0</wp14:pctWidth>
            </wp14:sizeRelH>
            <wp14:sizeRelV relativeFrom="page">
              <wp14:pctHeight>0</wp14:pctHeight>
            </wp14:sizeRelV>
          </wp:anchor>
        </w:drawing>
      </w:r>
      <w:r w:rsidR="0030573B">
        <w:rPr>
          <w:b/>
          <w:bCs/>
        </w:rPr>
        <w:t>Execution Version</w:t>
      </w:r>
    </w:p>
    <w:p w14:paraId="3B210B23" w14:textId="350C4CE2" w:rsidR="00E82AA9" w:rsidRPr="00F771E4" w:rsidRDefault="00D05E5B" w:rsidP="00830396">
      <w:pPr>
        <w:pStyle w:val="NormalOCAshurst"/>
        <w:widowControl w:val="0"/>
        <w:suppressAutoHyphens w:val="0"/>
        <w:spacing w:line="288" w:lineRule="auto"/>
        <w:jc w:val="right"/>
      </w:pPr>
      <w:r w:rsidRPr="00F771E4">
        <w:t xml:space="preserve">ISIN: </w:t>
      </w:r>
      <w:r w:rsidR="00F771E4">
        <w:t>XS2390079296</w:t>
      </w:r>
    </w:p>
    <w:p w14:paraId="7DB515C1" w14:textId="365CCD2A" w:rsidR="00E82AA9" w:rsidRPr="00F771E4" w:rsidRDefault="00D05E5B" w:rsidP="00830396">
      <w:pPr>
        <w:pStyle w:val="NormalOCAshurst"/>
        <w:widowControl w:val="0"/>
        <w:suppressAutoHyphens w:val="0"/>
        <w:spacing w:line="288" w:lineRule="auto"/>
        <w:jc w:val="right"/>
      </w:pPr>
      <w:r w:rsidRPr="00F771E4">
        <w:t xml:space="preserve">Common Code: </w:t>
      </w:r>
      <w:r w:rsidR="00F771E4" w:rsidRPr="00F771E4">
        <w:t>239007929</w:t>
      </w:r>
    </w:p>
    <w:p w14:paraId="2710775D" w14:textId="4A0F6089" w:rsidR="00E82AA9" w:rsidRPr="00F771E4" w:rsidRDefault="00D05E5B" w:rsidP="00830396">
      <w:pPr>
        <w:pStyle w:val="NormalOCAshurst"/>
        <w:widowControl w:val="0"/>
        <w:suppressAutoHyphens w:val="0"/>
        <w:spacing w:line="288" w:lineRule="auto"/>
        <w:jc w:val="right"/>
      </w:pPr>
      <w:r w:rsidRPr="00F771E4">
        <w:t xml:space="preserve">Valoren: </w:t>
      </w:r>
      <w:r w:rsidR="00F771E4" w:rsidRPr="00F771E4">
        <w:t>113597022</w:t>
      </w:r>
    </w:p>
    <w:p w14:paraId="3DBFF424" w14:textId="0351769B" w:rsidR="00E82AA9" w:rsidRPr="00623D7B" w:rsidRDefault="00D05E5B" w:rsidP="00830396">
      <w:pPr>
        <w:pStyle w:val="NormalOCAshurst"/>
        <w:widowControl w:val="0"/>
        <w:suppressAutoHyphens w:val="0"/>
        <w:spacing w:line="288" w:lineRule="auto"/>
        <w:jc w:val="right"/>
      </w:pPr>
      <w:r w:rsidRPr="00623D7B">
        <w:t xml:space="preserve">WKN: </w:t>
      </w:r>
      <w:r w:rsidR="00F771E4">
        <w:t>GX1MBZ</w:t>
      </w:r>
    </w:p>
    <w:p w14:paraId="0805DC41" w14:textId="5623096F" w:rsidR="00E82AA9" w:rsidRPr="00623D7B" w:rsidRDefault="00D05E5B" w:rsidP="00830396">
      <w:pPr>
        <w:pStyle w:val="NormalOCAshurst"/>
        <w:widowControl w:val="0"/>
        <w:suppressAutoHyphens w:val="0"/>
        <w:spacing w:line="288" w:lineRule="auto"/>
        <w:jc w:val="right"/>
      </w:pPr>
      <w:r w:rsidRPr="00623D7B">
        <w:t xml:space="preserve">PIPG Tranche Number: </w:t>
      </w:r>
      <w:r w:rsidR="00F771E4">
        <w:t>543127</w:t>
      </w:r>
    </w:p>
    <w:p w14:paraId="63DF4E8D" w14:textId="5F8BD278" w:rsidR="00E82AA9" w:rsidRPr="00623D7B" w:rsidRDefault="00D05E5B" w:rsidP="00830396">
      <w:pPr>
        <w:pStyle w:val="NormalOCAshurst"/>
        <w:widowControl w:val="0"/>
        <w:suppressAutoHyphens w:val="0"/>
        <w:spacing w:line="288" w:lineRule="auto"/>
        <w:jc w:val="center"/>
        <w:rPr>
          <w:b/>
          <w:bCs/>
        </w:rPr>
      </w:pPr>
      <w:r w:rsidRPr="00623D7B">
        <w:rPr>
          <w:b/>
          <w:bCs/>
        </w:rPr>
        <w:t xml:space="preserve">Final Terms dated </w:t>
      </w:r>
      <w:r w:rsidR="00F771E4">
        <w:rPr>
          <w:b/>
          <w:bCs/>
        </w:rPr>
        <w:t>September 12, 2022</w:t>
      </w:r>
    </w:p>
    <w:p w14:paraId="08D5661F" w14:textId="77777777" w:rsidR="00E82AA9" w:rsidRPr="00623D7B" w:rsidRDefault="00D05E5B" w:rsidP="00830396">
      <w:pPr>
        <w:pStyle w:val="NormalOCAshurst"/>
        <w:widowControl w:val="0"/>
        <w:suppressAutoHyphens w:val="0"/>
        <w:spacing w:line="288" w:lineRule="auto"/>
        <w:jc w:val="center"/>
        <w:rPr>
          <w:b/>
          <w:bCs/>
        </w:rPr>
      </w:pPr>
      <w:r w:rsidRPr="00623D7B">
        <w:rPr>
          <w:b/>
          <w:bCs/>
        </w:rPr>
        <w:t>GOLDMAN, SACHS &amp; CO. WERTPAPIER GMBH</w:t>
      </w:r>
    </w:p>
    <w:p w14:paraId="7DBB6024" w14:textId="77777777" w:rsidR="00E82AA9" w:rsidRPr="00623D7B" w:rsidRDefault="00D05E5B" w:rsidP="00830396">
      <w:pPr>
        <w:pStyle w:val="NormalOCAshurst"/>
        <w:widowControl w:val="0"/>
        <w:suppressAutoHyphens w:val="0"/>
        <w:spacing w:line="288" w:lineRule="auto"/>
        <w:jc w:val="center"/>
        <w:rPr>
          <w:b/>
          <w:bCs/>
        </w:rPr>
      </w:pPr>
      <w:r w:rsidRPr="00623D7B">
        <w:rPr>
          <w:b/>
          <w:bCs/>
        </w:rPr>
        <w:t>Legal Entity Identifier (LEI): 549300CRL28LF3CSEA14</w:t>
      </w:r>
    </w:p>
    <w:p w14:paraId="18643DB7" w14:textId="77777777" w:rsidR="00E82AA9" w:rsidRPr="00623D7B" w:rsidRDefault="00D05E5B" w:rsidP="00830396">
      <w:pPr>
        <w:pStyle w:val="NormalOCAshurst"/>
        <w:widowControl w:val="0"/>
        <w:suppressAutoHyphens w:val="0"/>
        <w:spacing w:line="288" w:lineRule="auto"/>
        <w:jc w:val="center"/>
        <w:rPr>
          <w:b/>
          <w:bCs/>
        </w:rPr>
      </w:pPr>
      <w:r w:rsidRPr="00623D7B">
        <w:rPr>
          <w:b/>
          <w:bCs/>
        </w:rPr>
        <w:t>Series P Programme for the issuance of Warrants, Notes and Certificates</w:t>
      </w:r>
    </w:p>
    <w:p w14:paraId="58A05A0A" w14:textId="43FD4B7A" w:rsidR="00E82AA9" w:rsidRPr="00623D7B" w:rsidRDefault="00D05E5B" w:rsidP="00830396">
      <w:pPr>
        <w:pStyle w:val="NormalOCAshurst"/>
        <w:widowControl w:val="0"/>
        <w:suppressAutoHyphens w:val="0"/>
        <w:spacing w:line="288" w:lineRule="auto"/>
        <w:jc w:val="center"/>
        <w:rPr>
          <w:b/>
          <w:bCs/>
        </w:rPr>
      </w:pPr>
      <w:r w:rsidRPr="00623D7B">
        <w:rPr>
          <w:b/>
          <w:bCs/>
        </w:rPr>
        <w:t>Issue of GBP 5,000,000</w:t>
      </w:r>
      <w:r w:rsidRPr="00623D7B">
        <w:rPr>
          <w:b/>
          <w:bCs/>
          <w:i/>
          <w:iCs/>
          <w:color w:val="FF0000"/>
        </w:rPr>
        <w:t xml:space="preserve"> </w:t>
      </w:r>
      <w:r w:rsidR="00D52B83" w:rsidRPr="00623D7B">
        <w:rPr>
          <w:b/>
          <w:bCs/>
        </w:rPr>
        <w:t xml:space="preserve">Ten-Year </w:t>
      </w:r>
      <w:r w:rsidR="00F771E4">
        <w:rPr>
          <w:b/>
          <w:bCs/>
        </w:rPr>
        <w:t>GBP Memory Phoenix Autocallable Notes</w:t>
      </w:r>
      <w:r w:rsidRPr="00623D7B">
        <w:rPr>
          <w:b/>
          <w:bCs/>
        </w:rPr>
        <w:t xml:space="preserve"> on the </w:t>
      </w:r>
      <w:r w:rsidR="00F771E4">
        <w:rPr>
          <w:b/>
          <w:bCs/>
        </w:rPr>
        <w:t>FTSE 100 Equally Weighted 45 Point Decrement Index</w:t>
      </w:r>
      <w:r w:rsidRPr="00623D7B">
        <w:rPr>
          <w:b/>
          <w:bCs/>
        </w:rPr>
        <w:t xml:space="preserve">, due </w:t>
      </w:r>
      <w:r w:rsidR="00F771E4">
        <w:rPr>
          <w:b/>
          <w:bCs/>
        </w:rPr>
        <w:t>October 14, 2032</w:t>
      </w:r>
      <w:r w:rsidRPr="00623D7B">
        <w:rPr>
          <w:b/>
          <w:bCs/>
        </w:rPr>
        <w:br/>
        <w:t xml:space="preserve">(the </w:t>
      </w:r>
      <w:r w:rsidR="00623D7B" w:rsidRPr="00623D7B">
        <w:rPr>
          <w:b/>
          <w:bCs/>
        </w:rPr>
        <w:t>"</w:t>
      </w:r>
      <w:r w:rsidRPr="00623D7B">
        <w:rPr>
          <w:b/>
          <w:bCs/>
        </w:rPr>
        <w:t>Notes</w:t>
      </w:r>
      <w:r w:rsidR="00623D7B" w:rsidRPr="00623D7B">
        <w:rPr>
          <w:b/>
          <w:bCs/>
        </w:rPr>
        <w:t>"</w:t>
      </w:r>
      <w:r w:rsidRPr="00623D7B">
        <w:rPr>
          <w:b/>
          <w:bCs/>
        </w:rPr>
        <w:t xml:space="preserve"> or the </w:t>
      </w:r>
      <w:r w:rsidR="00623D7B" w:rsidRPr="00623D7B">
        <w:rPr>
          <w:b/>
          <w:bCs/>
        </w:rPr>
        <w:t>"</w:t>
      </w:r>
      <w:r w:rsidRPr="00623D7B">
        <w:rPr>
          <w:b/>
          <w:bCs/>
        </w:rPr>
        <w:t>Securities</w:t>
      </w:r>
      <w:r w:rsidR="00623D7B" w:rsidRPr="00623D7B">
        <w:rPr>
          <w:b/>
          <w:bCs/>
        </w:rPr>
        <w:t>"</w:t>
      </w:r>
      <w:r w:rsidRPr="00623D7B">
        <w:rPr>
          <w:b/>
          <w:bCs/>
        </w:rPr>
        <w:t>)</w:t>
      </w:r>
    </w:p>
    <w:p w14:paraId="1AAB1331" w14:textId="77777777" w:rsidR="00E82AA9" w:rsidRPr="00623D7B" w:rsidRDefault="00D05E5B" w:rsidP="00830396">
      <w:pPr>
        <w:pStyle w:val="NormalOCAshurst"/>
        <w:widowControl w:val="0"/>
        <w:suppressAutoHyphens w:val="0"/>
        <w:spacing w:line="288" w:lineRule="auto"/>
        <w:jc w:val="center"/>
        <w:rPr>
          <w:b/>
          <w:bCs/>
        </w:rPr>
      </w:pPr>
      <w:r w:rsidRPr="00623D7B">
        <w:rPr>
          <w:b/>
          <w:bCs/>
        </w:rPr>
        <w:t>Guaranteed by Goldman Sachs International</w:t>
      </w:r>
    </w:p>
    <w:p w14:paraId="300C054F" w14:textId="77777777" w:rsidR="00E82AA9" w:rsidRPr="00623D7B" w:rsidRDefault="00D05E5B" w:rsidP="00830396">
      <w:pPr>
        <w:pStyle w:val="NormalOCAshurst"/>
        <w:widowControl w:val="0"/>
        <w:suppressAutoHyphens w:val="0"/>
        <w:spacing w:line="288" w:lineRule="auto"/>
        <w:jc w:val="center"/>
        <w:rPr>
          <w:b/>
          <w:bCs/>
        </w:rPr>
      </w:pPr>
      <w:r w:rsidRPr="00623D7B">
        <w:rPr>
          <w:b/>
          <w:bCs/>
        </w:rPr>
        <w:t>Legal Entity Identifier (LEI): W22LROWP2IHZNBB6K528</w:t>
      </w:r>
    </w:p>
    <w:p w14:paraId="58347E9D" w14:textId="77777777" w:rsidR="00E82AA9" w:rsidRPr="00623D7B" w:rsidRDefault="00D05E5B" w:rsidP="00830396">
      <w:pPr>
        <w:pStyle w:val="NormalOCAshurst"/>
        <w:widowControl w:val="0"/>
        <w:suppressAutoHyphens w:val="0"/>
        <w:spacing w:line="288" w:lineRule="auto"/>
        <w:jc w:val="center"/>
        <w:rPr>
          <w:b/>
          <w:bCs/>
        </w:rPr>
      </w:pPr>
      <w:r w:rsidRPr="00623D7B">
        <w:rPr>
          <w:b/>
          <w:bCs/>
        </w:rPr>
        <w:t>CONTRACTUAL TERMS</w:t>
      </w:r>
    </w:p>
    <w:p w14:paraId="70EA41D8" w14:textId="2E1A746C" w:rsidR="00E82AA9" w:rsidRPr="00623D7B" w:rsidRDefault="00D05E5B" w:rsidP="00830396">
      <w:pPr>
        <w:pStyle w:val="NormalOCAshurst"/>
        <w:widowControl w:val="0"/>
        <w:suppressAutoHyphens w:val="0"/>
        <w:spacing w:line="288" w:lineRule="auto"/>
      </w:pPr>
      <w:r w:rsidRPr="00623D7B">
        <w:t xml:space="preserve">Terms used herein shall have the same meaning as in the General Note Conditions, the </w:t>
      </w:r>
      <w:r w:rsidR="001B36BC" w:rsidRPr="00623D7B">
        <w:t xml:space="preserve">applicable </w:t>
      </w:r>
      <w:r w:rsidRPr="00623D7B">
        <w:t xml:space="preserve">Note Payout Conditions and the </w:t>
      </w:r>
      <w:r w:rsidR="001B36BC" w:rsidRPr="00623D7B">
        <w:t>applicable Underlying Asset</w:t>
      </w:r>
      <w:r w:rsidRPr="00623D7B">
        <w:t xml:space="preserve"> Linked Conditions set forth in the base prospectus dated </w:t>
      </w:r>
      <w:r w:rsidR="001B36BC" w:rsidRPr="00623D7B">
        <w:t>February</w:t>
      </w:r>
      <w:r w:rsidRPr="00623D7B">
        <w:t xml:space="preserve"> </w:t>
      </w:r>
      <w:r w:rsidR="001B36BC" w:rsidRPr="00623D7B">
        <w:t>22</w:t>
      </w:r>
      <w:r w:rsidRPr="00623D7B">
        <w:t>, 202</w:t>
      </w:r>
      <w:r w:rsidR="001B36BC" w:rsidRPr="00623D7B">
        <w:t>2</w:t>
      </w:r>
      <w:r w:rsidRPr="00623D7B">
        <w:t xml:space="preserve"> (expiring on </w:t>
      </w:r>
      <w:r w:rsidR="001B36BC" w:rsidRPr="00623D7B">
        <w:t>February 22, 202</w:t>
      </w:r>
      <w:r w:rsidR="006740BF" w:rsidRPr="00623D7B">
        <w:t>3</w:t>
      </w:r>
      <w:r w:rsidRPr="00623D7B">
        <w:t xml:space="preserve">) (the </w:t>
      </w:r>
      <w:r w:rsidR="00623D7B" w:rsidRPr="00623D7B">
        <w:t>"</w:t>
      </w:r>
      <w:r w:rsidRPr="00623D7B">
        <w:rPr>
          <w:b/>
          <w:bCs/>
        </w:rPr>
        <w:t>Base Prospectus</w:t>
      </w:r>
      <w:r w:rsidR="00623D7B" w:rsidRPr="00623D7B">
        <w:t>"</w:t>
      </w:r>
      <w:r w:rsidR="006740BF" w:rsidRPr="00623D7B">
        <w:t>)</w:t>
      </w:r>
      <w:r w:rsidR="00A57D27" w:rsidRPr="00623D7B">
        <w:t xml:space="preserve"> as supplemented by the supplement</w:t>
      </w:r>
      <w:r w:rsidR="00A81972">
        <w:t>s</w:t>
      </w:r>
      <w:r w:rsidR="00A57D27" w:rsidRPr="00623D7B">
        <w:t xml:space="preserve"> to the Base Prospectus dated April 8, 2022</w:t>
      </w:r>
      <w:r w:rsidR="00A81972">
        <w:t>, May 30, 2022, July 27, 2022 and August 25, 2022</w:t>
      </w:r>
      <w:r w:rsidR="00804382" w:rsidRPr="00623D7B">
        <w:rPr>
          <w:b/>
          <w:bCs/>
          <w:i/>
          <w:iCs/>
        </w:rPr>
        <w:t xml:space="preserve"> </w:t>
      </w:r>
      <w:r w:rsidRPr="00623D7B">
        <w:t>which</w:t>
      </w:r>
      <w:r w:rsidR="00A57D27" w:rsidRPr="00623D7B">
        <w:t xml:space="preserve"> together</w:t>
      </w:r>
      <w:r w:rsidRPr="00623D7B">
        <w:t xml:space="preserve"> constitute a base prospectus for the purposes of the Regulation (EU) 2017/1129 as it forms part of UK domestic law by virtue of the European Union (Withdrawal) Act 2018 (as amended, the </w:t>
      </w:r>
      <w:r w:rsidR="00623D7B" w:rsidRPr="00623D7B">
        <w:t>"</w:t>
      </w:r>
      <w:r w:rsidRPr="00623D7B">
        <w:rPr>
          <w:b/>
          <w:bCs/>
        </w:rPr>
        <w:t>EUWA</w:t>
      </w:r>
      <w:r w:rsidR="00623D7B" w:rsidRPr="00623D7B">
        <w:t>"</w:t>
      </w:r>
      <w:r w:rsidRPr="00623D7B">
        <w:t xml:space="preserve">) and regulations made thereunder (as amended, the </w:t>
      </w:r>
      <w:r w:rsidR="00623D7B" w:rsidRPr="00623D7B">
        <w:t>"</w:t>
      </w:r>
      <w:r w:rsidRPr="00623D7B">
        <w:rPr>
          <w:b/>
          <w:bCs/>
        </w:rPr>
        <w:t>UK Prospectus Regulation</w:t>
      </w:r>
      <w:r w:rsidR="00623D7B" w:rsidRPr="00623D7B">
        <w:t>"</w:t>
      </w:r>
      <w:r w:rsidRPr="00623D7B">
        <w:t>). This document constitutes the Final Terms of the Notes described herein for the purposes of Article 8 of the UK Prospectus Regulation and must be read in conjunction with such Base Prospectus</w:t>
      </w:r>
      <w:r w:rsidR="00A57D27" w:rsidRPr="00623D7B">
        <w:t xml:space="preserve"> as so supplemented</w:t>
      </w:r>
      <w:r w:rsidRPr="00623D7B">
        <w:t>. Full information on the Issuer, the Guarantor and the offer of the Notes is only available on the basis of the combination of these Final Terms and the Base Prospectus. The Base Prospectus</w:t>
      </w:r>
      <w:r w:rsidR="00A57D27" w:rsidRPr="00623D7B">
        <w:t xml:space="preserve"> and the supplement(s) to the Base Prospectus</w:t>
      </w:r>
      <w:r w:rsidRPr="00623D7B">
        <w:t xml:space="preserve"> </w:t>
      </w:r>
      <w:r w:rsidR="00A57D27" w:rsidRPr="00623D7B">
        <w:t>are</w:t>
      </w:r>
      <w:r w:rsidRPr="00623D7B">
        <w:t xml:space="preserve"> available for viewing at www.gs-warrants.co.uk and www.bourse.lu and during normal business hours at the registered office of the Issuer, and copies may be obtained from the specified office of the Luxembourg Paying Agent. These Final Terms are available for viewing at </w:t>
      </w:r>
      <w:r w:rsidRPr="00623D7B">
        <w:rPr>
          <w:i/>
          <w:iCs/>
        </w:rPr>
        <w:t>www.gs-warrants.co.uk</w:t>
      </w:r>
      <w:r w:rsidR="003262D7" w:rsidRPr="00623D7B">
        <w:t xml:space="preserve"> and </w:t>
      </w:r>
      <w:r w:rsidR="003262D7" w:rsidRPr="00623D7B">
        <w:rPr>
          <w:i/>
          <w:iCs/>
        </w:rPr>
        <w:t>www.bourse.lu</w:t>
      </w:r>
      <w:r w:rsidR="003262D7" w:rsidRPr="00623D7B">
        <w:t>.</w:t>
      </w:r>
    </w:p>
    <w:p w14:paraId="50855B89" w14:textId="77777777" w:rsidR="00E82AA9" w:rsidRPr="00623D7B" w:rsidRDefault="00D05E5B" w:rsidP="00830396">
      <w:pPr>
        <w:pStyle w:val="NormalOCAshurst"/>
        <w:widowControl w:val="0"/>
        <w:suppressAutoHyphens w:val="0"/>
        <w:spacing w:line="288" w:lineRule="auto"/>
      </w:pPr>
      <w:r w:rsidRPr="00623D7B">
        <w:t>A summary of the Notes is annexed to these Final Terms.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4"/>
        <w:gridCol w:w="55"/>
        <w:gridCol w:w="2239"/>
        <w:gridCol w:w="1505"/>
        <w:gridCol w:w="389"/>
        <w:gridCol w:w="16"/>
        <w:gridCol w:w="1099"/>
        <w:gridCol w:w="3009"/>
      </w:tblGrid>
      <w:tr w:rsidR="00097545" w:rsidRPr="00623D7B" w14:paraId="4716BA77" w14:textId="77777777" w:rsidTr="00E82AA9">
        <w:tc>
          <w:tcPr>
            <w:tcW w:w="714" w:type="dxa"/>
          </w:tcPr>
          <w:p w14:paraId="271586B7" w14:textId="77777777" w:rsidR="00E82AA9" w:rsidRPr="00623D7B" w:rsidRDefault="00E82AA9" w:rsidP="00830396">
            <w:pPr>
              <w:pStyle w:val="TableNum1OCAshurst"/>
              <w:widowControl w:val="0"/>
              <w:numPr>
                <w:ilvl w:val="0"/>
                <w:numId w:val="49"/>
              </w:numPr>
              <w:suppressAutoHyphens w:val="0"/>
              <w:spacing w:line="288" w:lineRule="auto"/>
              <w:ind w:left="0"/>
            </w:pPr>
          </w:p>
        </w:tc>
        <w:tc>
          <w:tcPr>
            <w:tcW w:w="4204" w:type="dxa"/>
            <w:gridSpan w:val="5"/>
          </w:tcPr>
          <w:p w14:paraId="7FDDDC30" w14:textId="77777777" w:rsidR="00E82AA9" w:rsidRPr="00623D7B" w:rsidRDefault="00D05E5B" w:rsidP="00830396">
            <w:pPr>
              <w:pStyle w:val="NormalOCAshurst"/>
              <w:widowControl w:val="0"/>
              <w:suppressAutoHyphens w:val="0"/>
              <w:spacing w:line="288" w:lineRule="auto"/>
              <w:rPr>
                <w:b/>
                <w:bCs/>
              </w:rPr>
            </w:pPr>
            <w:r w:rsidRPr="00623D7B">
              <w:rPr>
                <w:b/>
                <w:bCs/>
              </w:rPr>
              <w:t>Tranche Number:</w:t>
            </w:r>
          </w:p>
        </w:tc>
        <w:tc>
          <w:tcPr>
            <w:tcW w:w="4108" w:type="dxa"/>
            <w:gridSpan w:val="2"/>
          </w:tcPr>
          <w:p w14:paraId="7D55291A" w14:textId="77777777" w:rsidR="00E82AA9" w:rsidRPr="00623D7B" w:rsidRDefault="00D05E5B" w:rsidP="00830396">
            <w:pPr>
              <w:pStyle w:val="NormalOCAshurst"/>
              <w:widowControl w:val="0"/>
              <w:suppressAutoHyphens w:val="0"/>
              <w:spacing w:line="288" w:lineRule="auto"/>
            </w:pPr>
            <w:r w:rsidRPr="00623D7B">
              <w:t>One.</w:t>
            </w:r>
          </w:p>
        </w:tc>
      </w:tr>
      <w:tr w:rsidR="00097545" w:rsidRPr="00623D7B" w14:paraId="78CF22B8" w14:textId="77777777" w:rsidTr="00E82AA9">
        <w:tc>
          <w:tcPr>
            <w:tcW w:w="714" w:type="dxa"/>
          </w:tcPr>
          <w:p w14:paraId="4DFC2FFC" w14:textId="77777777" w:rsidR="00E82AA9" w:rsidRPr="00623D7B" w:rsidRDefault="00E82AA9" w:rsidP="00830396">
            <w:pPr>
              <w:pStyle w:val="TableNum1OCAshurst"/>
              <w:widowControl w:val="0"/>
              <w:suppressAutoHyphens w:val="0"/>
              <w:spacing w:line="288" w:lineRule="auto"/>
              <w:ind w:left="0"/>
            </w:pPr>
          </w:p>
        </w:tc>
        <w:tc>
          <w:tcPr>
            <w:tcW w:w="4204" w:type="dxa"/>
            <w:gridSpan w:val="5"/>
          </w:tcPr>
          <w:p w14:paraId="5EC9BEB2" w14:textId="77777777" w:rsidR="00E82AA9" w:rsidRPr="00623D7B" w:rsidRDefault="00D05E5B" w:rsidP="00830396">
            <w:pPr>
              <w:pStyle w:val="NormalOCAshurst"/>
              <w:widowControl w:val="0"/>
              <w:suppressAutoHyphens w:val="0"/>
              <w:spacing w:line="288" w:lineRule="auto"/>
              <w:rPr>
                <w:b/>
                <w:bCs/>
              </w:rPr>
            </w:pPr>
            <w:r w:rsidRPr="00623D7B">
              <w:rPr>
                <w:b/>
                <w:bCs/>
              </w:rPr>
              <w:t>Specified Currency or Currencies:</w:t>
            </w:r>
          </w:p>
        </w:tc>
        <w:tc>
          <w:tcPr>
            <w:tcW w:w="4108" w:type="dxa"/>
            <w:gridSpan w:val="2"/>
          </w:tcPr>
          <w:p w14:paraId="7CA59EEF" w14:textId="4A8F7DC3" w:rsidR="00E82AA9" w:rsidRPr="00623D7B" w:rsidRDefault="00363843" w:rsidP="00830396">
            <w:pPr>
              <w:pStyle w:val="NormalOCAshurst"/>
              <w:widowControl w:val="0"/>
              <w:suppressAutoHyphens w:val="0"/>
              <w:spacing w:line="288" w:lineRule="auto"/>
            </w:pPr>
            <w:r w:rsidRPr="00623D7B">
              <w:t xml:space="preserve">British </w:t>
            </w:r>
            <w:r w:rsidR="00D05E5B" w:rsidRPr="00623D7B">
              <w:t>Pound Sterling (</w:t>
            </w:r>
            <w:r w:rsidR="00623D7B" w:rsidRPr="00623D7B">
              <w:t>"</w:t>
            </w:r>
            <w:r w:rsidR="00D05E5B" w:rsidRPr="00623D7B">
              <w:rPr>
                <w:b/>
                <w:bCs/>
              </w:rPr>
              <w:t>GBP</w:t>
            </w:r>
            <w:r w:rsidR="00623D7B" w:rsidRPr="00623D7B">
              <w:t>"</w:t>
            </w:r>
            <w:r w:rsidR="00D05E5B" w:rsidRPr="00623D7B">
              <w:t>).</w:t>
            </w:r>
          </w:p>
        </w:tc>
      </w:tr>
      <w:tr w:rsidR="00097545" w:rsidRPr="00623D7B" w14:paraId="1706794F" w14:textId="77777777" w:rsidTr="00E82AA9">
        <w:tc>
          <w:tcPr>
            <w:tcW w:w="714" w:type="dxa"/>
          </w:tcPr>
          <w:p w14:paraId="3D73DC43" w14:textId="77777777" w:rsidR="00E82AA9" w:rsidRPr="00623D7B" w:rsidRDefault="00E82AA9" w:rsidP="00830396">
            <w:pPr>
              <w:pStyle w:val="TableNum1OCAshurst"/>
              <w:widowControl w:val="0"/>
              <w:suppressAutoHyphens w:val="0"/>
              <w:spacing w:line="288" w:lineRule="auto"/>
              <w:ind w:left="0"/>
            </w:pPr>
          </w:p>
        </w:tc>
        <w:tc>
          <w:tcPr>
            <w:tcW w:w="4204" w:type="dxa"/>
            <w:gridSpan w:val="5"/>
          </w:tcPr>
          <w:p w14:paraId="20D5D414" w14:textId="77777777" w:rsidR="00E82AA9" w:rsidRPr="00623D7B" w:rsidRDefault="00D05E5B" w:rsidP="00830396">
            <w:pPr>
              <w:pStyle w:val="NormalOCAshurst"/>
              <w:widowControl w:val="0"/>
              <w:suppressAutoHyphens w:val="0"/>
              <w:spacing w:line="288" w:lineRule="auto"/>
              <w:rPr>
                <w:b/>
                <w:bCs/>
              </w:rPr>
            </w:pPr>
            <w:r w:rsidRPr="00623D7B">
              <w:rPr>
                <w:b/>
                <w:bCs/>
              </w:rPr>
              <w:t>Aggregate Nominal Amount:</w:t>
            </w:r>
          </w:p>
        </w:tc>
        <w:tc>
          <w:tcPr>
            <w:tcW w:w="4108" w:type="dxa"/>
            <w:gridSpan w:val="2"/>
          </w:tcPr>
          <w:p w14:paraId="4635BFA8" w14:textId="77777777" w:rsidR="00E82AA9" w:rsidRPr="00623D7B" w:rsidRDefault="00E82AA9" w:rsidP="00830396">
            <w:pPr>
              <w:pStyle w:val="NormalOCAshurst"/>
              <w:widowControl w:val="0"/>
              <w:suppressAutoHyphens w:val="0"/>
              <w:spacing w:line="288" w:lineRule="auto"/>
            </w:pPr>
          </w:p>
        </w:tc>
      </w:tr>
      <w:tr w:rsidR="00097545" w:rsidRPr="00623D7B" w14:paraId="69F9A4A3" w14:textId="77777777" w:rsidTr="00E82AA9">
        <w:tc>
          <w:tcPr>
            <w:tcW w:w="714" w:type="dxa"/>
          </w:tcPr>
          <w:p w14:paraId="6E68870A" w14:textId="77777777" w:rsidR="00E82AA9" w:rsidRPr="00623D7B" w:rsidRDefault="00E82AA9" w:rsidP="00830396">
            <w:pPr>
              <w:pStyle w:val="NormalOCAshurst"/>
              <w:widowControl w:val="0"/>
              <w:suppressAutoHyphens w:val="0"/>
              <w:spacing w:line="288" w:lineRule="auto"/>
            </w:pPr>
          </w:p>
        </w:tc>
        <w:tc>
          <w:tcPr>
            <w:tcW w:w="4204" w:type="dxa"/>
            <w:gridSpan w:val="5"/>
          </w:tcPr>
          <w:p w14:paraId="3B118571" w14:textId="77777777" w:rsidR="00E82AA9" w:rsidRPr="00623D7B" w:rsidRDefault="00D05E5B" w:rsidP="00830396">
            <w:pPr>
              <w:pStyle w:val="TableNum4OCAshurst"/>
              <w:widowControl w:val="0"/>
              <w:suppressAutoHyphens w:val="0"/>
              <w:spacing w:line="288" w:lineRule="auto"/>
              <w:ind w:left="567" w:hanging="567"/>
            </w:pPr>
            <w:r w:rsidRPr="00623D7B">
              <w:tab/>
              <w:t>Series:</w:t>
            </w:r>
          </w:p>
        </w:tc>
        <w:tc>
          <w:tcPr>
            <w:tcW w:w="4108" w:type="dxa"/>
            <w:gridSpan w:val="2"/>
          </w:tcPr>
          <w:p w14:paraId="2A390ECD" w14:textId="77777777" w:rsidR="00E82AA9" w:rsidRPr="00623D7B" w:rsidRDefault="00D05E5B" w:rsidP="00830396">
            <w:pPr>
              <w:pStyle w:val="NormalOCAshurst"/>
              <w:widowControl w:val="0"/>
              <w:suppressAutoHyphens w:val="0"/>
              <w:spacing w:line="288" w:lineRule="auto"/>
            </w:pPr>
            <w:r w:rsidRPr="00623D7B">
              <w:t xml:space="preserve">GBP 5,000,000. </w:t>
            </w:r>
          </w:p>
        </w:tc>
      </w:tr>
      <w:tr w:rsidR="00097545" w:rsidRPr="00623D7B" w14:paraId="0515AEEF" w14:textId="77777777" w:rsidTr="00E82AA9">
        <w:tc>
          <w:tcPr>
            <w:tcW w:w="714" w:type="dxa"/>
          </w:tcPr>
          <w:p w14:paraId="292DFD13" w14:textId="77777777" w:rsidR="00E82AA9" w:rsidRPr="00623D7B" w:rsidRDefault="00E82AA9" w:rsidP="00830396">
            <w:pPr>
              <w:pStyle w:val="NormalOCAshurst"/>
              <w:widowControl w:val="0"/>
              <w:suppressAutoHyphens w:val="0"/>
              <w:spacing w:line="288" w:lineRule="auto"/>
            </w:pPr>
          </w:p>
        </w:tc>
        <w:tc>
          <w:tcPr>
            <w:tcW w:w="4204" w:type="dxa"/>
            <w:gridSpan w:val="5"/>
          </w:tcPr>
          <w:p w14:paraId="64527F0B" w14:textId="77777777" w:rsidR="00E82AA9" w:rsidRPr="00623D7B" w:rsidRDefault="00D05E5B" w:rsidP="00830396">
            <w:pPr>
              <w:pStyle w:val="TableNum4OCAshurst"/>
              <w:widowControl w:val="0"/>
              <w:suppressAutoHyphens w:val="0"/>
              <w:spacing w:line="288" w:lineRule="auto"/>
              <w:ind w:left="567" w:hanging="567"/>
            </w:pPr>
            <w:r w:rsidRPr="00623D7B">
              <w:tab/>
              <w:t>Tranche:</w:t>
            </w:r>
          </w:p>
        </w:tc>
        <w:tc>
          <w:tcPr>
            <w:tcW w:w="4108" w:type="dxa"/>
            <w:gridSpan w:val="2"/>
          </w:tcPr>
          <w:p w14:paraId="4BE0AB3A" w14:textId="77777777" w:rsidR="00E82AA9" w:rsidRPr="00623D7B" w:rsidRDefault="00D05E5B" w:rsidP="00830396">
            <w:pPr>
              <w:pStyle w:val="NormalOCAshurst"/>
              <w:widowControl w:val="0"/>
              <w:suppressAutoHyphens w:val="0"/>
              <w:spacing w:line="288" w:lineRule="auto"/>
            </w:pPr>
            <w:r w:rsidRPr="00623D7B">
              <w:t>GBP 5,000,000.</w:t>
            </w:r>
          </w:p>
        </w:tc>
      </w:tr>
      <w:tr w:rsidR="00097545" w:rsidRPr="00623D7B" w14:paraId="441922A5" w14:textId="77777777" w:rsidTr="00E82AA9">
        <w:tc>
          <w:tcPr>
            <w:tcW w:w="714" w:type="dxa"/>
          </w:tcPr>
          <w:p w14:paraId="2BE4B8A7" w14:textId="77777777" w:rsidR="00E82AA9" w:rsidRPr="00623D7B" w:rsidRDefault="00E82AA9" w:rsidP="00830396">
            <w:pPr>
              <w:pStyle w:val="TableNum1OCAshurst"/>
              <w:widowControl w:val="0"/>
              <w:suppressAutoHyphens w:val="0"/>
              <w:spacing w:line="288" w:lineRule="auto"/>
              <w:ind w:left="0"/>
            </w:pPr>
          </w:p>
        </w:tc>
        <w:tc>
          <w:tcPr>
            <w:tcW w:w="4204" w:type="dxa"/>
            <w:gridSpan w:val="5"/>
          </w:tcPr>
          <w:p w14:paraId="008CB07E" w14:textId="77777777" w:rsidR="00E82AA9" w:rsidRPr="00623D7B" w:rsidRDefault="00D05E5B" w:rsidP="00830396">
            <w:pPr>
              <w:pStyle w:val="NormalOCAshurst"/>
              <w:widowControl w:val="0"/>
              <w:suppressAutoHyphens w:val="0"/>
              <w:spacing w:line="288" w:lineRule="auto"/>
              <w:rPr>
                <w:b/>
                <w:bCs/>
              </w:rPr>
            </w:pPr>
            <w:r w:rsidRPr="00623D7B">
              <w:rPr>
                <w:b/>
                <w:bCs/>
              </w:rPr>
              <w:t>Issue Price:</w:t>
            </w:r>
          </w:p>
        </w:tc>
        <w:tc>
          <w:tcPr>
            <w:tcW w:w="4108" w:type="dxa"/>
            <w:gridSpan w:val="2"/>
          </w:tcPr>
          <w:p w14:paraId="305B92BD" w14:textId="77777777" w:rsidR="00E82AA9" w:rsidRPr="00623D7B" w:rsidRDefault="00D05E5B" w:rsidP="00830396">
            <w:pPr>
              <w:pStyle w:val="NormalOCAshurst"/>
              <w:widowControl w:val="0"/>
              <w:suppressAutoHyphens w:val="0"/>
              <w:spacing w:line="288" w:lineRule="auto"/>
            </w:pPr>
            <w:r w:rsidRPr="00623D7B">
              <w:t>100 per cent. (100%) of the Aggregate Nominal Amount.</w:t>
            </w:r>
          </w:p>
        </w:tc>
      </w:tr>
      <w:tr w:rsidR="00097545" w:rsidRPr="00623D7B" w14:paraId="02BDA890" w14:textId="77777777" w:rsidTr="00E82AA9">
        <w:tc>
          <w:tcPr>
            <w:tcW w:w="714" w:type="dxa"/>
          </w:tcPr>
          <w:p w14:paraId="1352EBF3" w14:textId="77777777" w:rsidR="00E82AA9" w:rsidRPr="00623D7B" w:rsidRDefault="00E82AA9" w:rsidP="00830396">
            <w:pPr>
              <w:pStyle w:val="TableNum1OCAshurst"/>
              <w:widowControl w:val="0"/>
              <w:suppressAutoHyphens w:val="0"/>
              <w:spacing w:line="288" w:lineRule="auto"/>
              <w:ind w:left="0"/>
            </w:pPr>
          </w:p>
        </w:tc>
        <w:tc>
          <w:tcPr>
            <w:tcW w:w="4204" w:type="dxa"/>
            <w:gridSpan w:val="5"/>
          </w:tcPr>
          <w:p w14:paraId="6F327688" w14:textId="77777777" w:rsidR="00E82AA9" w:rsidRPr="00623D7B" w:rsidRDefault="00D05E5B" w:rsidP="00830396">
            <w:pPr>
              <w:pStyle w:val="NormalOCAshurst"/>
              <w:widowControl w:val="0"/>
              <w:suppressAutoHyphens w:val="0"/>
              <w:spacing w:line="288" w:lineRule="auto"/>
              <w:rPr>
                <w:b/>
                <w:bCs/>
              </w:rPr>
            </w:pPr>
            <w:r w:rsidRPr="00623D7B">
              <w:rPr>
                <w:b/>
                <w:bCs/>
              </w:rPr>
              <w:t>Specified Denomination:</w:t>
            </w:r>
          </w:p>
        </w:tc>
        <w:tc>
          <w:tcPr>
            <w:tcW w:w="4108" w:type="dxa"/>
            <w:gridSpan w:val="2"/>
          </w:tcPr>
          <w:p w14:paraId="7DFA3484" w14:textId="49A871FE" w:rsidR="00E82AA9" w:rsidRPr="00623D7B" w:rsidRDefault="00D52B83" w:rsidP="00830396">
            <w:pPr>
              <w:pStyle w:val="NormalOCAshurst"/>
              <w:widowControl w:val="0"/>
              <w:suppressAutoHyphens w:val="0"/>
              <w:spacing w:line="288" w:lineRule="auto"/>
            </w:pPr>
            <w:r w:rsidRPr="00623D7B">
              <w:t>GBP 1</w:t>
            </w:r>
            <w:r w:rsidR="00622FC7">
              <w:t>.00</w:t>
            </w:r>
            <w:r w:rsidR="00D05E5B" w:rsidRPr="00623D7B">
              <w:t>.</w:t>
            </w:r>
          </w:p>
        </w:tc>
      </w:tr>
      <w:tr w:rsidR="00097545" w:rsidRPr="00623D7B" w14:paraId="4F085A24" w14:textId="77777777" w:rsidTr="00E82AA9">
        <w:tc>
          <w:tcPr>
            <w:tcW w:w="714" w:type="dxa"/>
          </w:tcPr>
          <w:p w14:paraId="40F8527C" w14:textId="77777777" w:rsidR="00E82AA9" w:rsidRPr="00623D7B" w:rsidRDefault="00E82AA9" w:rsidP="00830396">
            <w:pPr>
              <w:pStyle w:val="TableNum1OCAshurst"/>
              <w:widowControl w:val="0"/>
              <w:suppressAutoHyphens w:val="0"/>
              <w:spacing w:line="288" w:lineRule="auto"/>
              <w:ind w:left="0"/>
            </w:pPr>
          </w:p>
        </w:tc>
        <w:tc>
          <w:tcPr>
            <w:tcW w:w="4204" w:type="dxa"/>
            <w:gridSpan w:val="5"/>
          </w:tcPr>
          <w:p w14:paraId="11814568" w14:textId="77777777" w:rsidR="00E82AA9" w:rsidRPr="00623D7B" w:rsidRDefault="00D05E5B" w:rsidP="00830396">
            <w:pPr>
              <w:pStyle w:val="NormalOCAshurst"/>
              <w:widowControl w:val="0"/>
              <w:suppressAutoHyphens w:val="0"/>
              <w:spacing w:line="288" w:lineRule="auto"/>
              <w:rPr>
                <w:b/>
                <w:bCs/>
              </w:rPr>
            </w:pPr>
            <w:r w:rsidRPr="00623D7B">
              <w:rPr>
                <w:b/>
                <w:bCs/>
              </w:rPr>
              <w:t>Calculation Amount:</w:t>
            </w:r>
          </w:p>
        </w:tc>
        <w:tc>
          <w:tcPr>
            <w:tcW w:w="4108" w:type="dxa"/>
            <w:gridSpan w:val="2"/>
          </w:tcPr>
          <w:p w14:paraId="27504F8B" w14:textId="60BD816A" w:rsidR="00E82AA9" w:rsidRPr="00623D7B" w:rsidRDefault="00622FC7" w:rsidP="00830396">
            <w:pPr>
              <w:pStyle w:val="NormalOCAshurst"/>
              <w:widowControl w:val="0"/>
              <w:suppressAutoHyphens w:val="0"/>
              <w:spacing w:line="288" w:lineRule="auto"/>
            </w:pPr>
            <w:r w:rsidRPr="00623D7B">
              <w:t>GBP 1</w:t>
            </w:r>
            <w:r>
              <w:t>.00</w:t>
            </w:r>
            <w:r w:rsidRPr="00623D7B">
              <w:t>.</w:t>
            </w:r>
          </w:p>
        </w:tc>
      </w:tr>
      <w:tr w:rsidR="00097545" w:rsidRPr="00623D7B" w14:paraId="6EC49C7C" w14:textId="77777777" w:rsidTr="00E82AA9">
        <w:tc>
          <w:tcPr>
            <w:tcW w:w="714" w:type="dxa"/>
          </w:tcPr>
          <w:p w14:paraId="0E76FE55" w14:textId="77777777" w:rsidR="00E82AA9" w:rsidRPr="00623D7B" w:rsidRDefault="00E82AA9" w:rsidP="00830396">
            <w:pPr>
              <w:pStyle w:val="TableNum1OCAshurst"/>
              <w:widowControl w:val="0"/>
              <w:suppressAutoHyphens w:val="0"/>
              <w:spacing w:line="288" w:lineRule="auto"/>
              <w:ind w:left="0"/>
            </w:pPr>
          </w:p>
        </w:tc>
        <w:tc>
          <w:tcPr>
            <w:tcW w:w="4204" w:type="dxa"/>
            <w:gridSpan w:val="5"/>
          </w:tcPr>
          <w:p w14:paraId="0607C1E6" w14:textId="77777777" w:rsidR="00E82AA9" w:rsidRPr="00623D7B" w:rsidRDefault="00D05E5B" w:rsidP="00830396">
            <w:pPr>
              <w:pStyle w:val="NormalOCAshurst"/>
              <w:widowControl w:val="0"/>
              <w:suppressAutoHyphens w:val="0"/>
              <w:spacing w:line="288" w:lineRule="auto"/>
              <w:rPr>
                <w:b/>
                <w:bCs/>
              </w:rPr>
            </w:pPr>
            <w:r w:rsidRPr="00623D7B">
              <w:rPr>
                <w:b/>
                <w:bCs/>
              </w:rPr>
              <w:t>Issue Date:</w:t>
            </w:r>
          </w:p>
        </w:tc>
        <w:tc>
          <w:tcPr>
            <w:tcW w:w="4108" w:type="dxa"/>
            <w:gridSpan w:val="2"/>
          </w:tcPr>
          <w:p w14:paraId="72A63ED0" w14:textId="21B2F490" w:rsidR="00E82AA9" w:rsidRPr="00623D7B" w:rsidRDefault="007C5629" w:rsidP="00830396">
            <w:pPr>
              <w:pStyle w:val="NormalOCAshurst"/>
              <w:widowControl w:val="0"/>
              <w:suppressAutoHyphens w:val="0"/>
              <w:spacing w:line="288" w:lineRule="auto"/>
            </w:pPr>
            <w:r>
              <w:t>October 14, 2022</w:t>
            </w:r>
            <w:r w:rsidR="00D05E5B" w:rsidRPr="00623D7B">
              <w:t>.</w:t>
            </w:r>
          </w:p>
        </w:tc>
      </w:tr>
      <w:tr w:rsidR="00097545" w:rsidRPr="00623D7B" w14:paraId="44131903" w14:textId="77777777" w:rsidTr="00961D6B">
        <w:tc>
          <w:tcPr>
            <w:tcW w:w="714" w:type="dxa"/>
          </w:tcPr>
          <w:p w14:paraId="07B422AF" w14:textId="77777777" w:rsidR="00E82AA9" w:rsidRPr="00623D7B" w:rsidRDefault="00E82AA9" w:rsidP="00830396">
            <w:pPr>
              <w:pStyle w:val="TableNum1OCAshurst"/>
              <w:widowControl w:val="0"/>
              <w:suppressAutoHyphens w:val="0"/>
              <w:spacing w:line="288" w:lineRule="auto"/>
              <w:ind w:left="0"/>
            </w:pPr>
          </w:p>
        </w:tc>
        <w:tc>
          <w:tcPr>
            <w:tcW w:w="4204" w:type="dxa"/>
            <w:gridSpan w:val="5"/>
          </w:tcPr>
          <w:p w14:paraId="24A33AC4" w14:textId="77777777" w:rsidR="00E82AA9" w:rsidRPr="00623D7B" w:rsidRDefault="00D05E5B" w:rsidP="00830396">
            <w:pPr>
              <w:pStyle w:val="NormalOCAshurst"/>
              <w:widowControl w:val="0"/>
              <w:suppressAutoHyphens w:val="0"/>
              <w:spacing w:line="288" w:lineRule="auto"/>
              <w:rPr>
                <w:b/>
                <w:bCs/>
              </w:rPr>
            </w:pPr>
            <w:r w:rsidRPr="00623D7B">
              <w:rPr>
                <w:b/>
                <w:bCs/>
              </w:rPr>
              <w:t>Maturity Date:</w:t>
            </w:r>
          </w:p>
        </w:tc>
        <w:tc>
          <w:tcPr>
            <w:tcW w:w="4108" w:type="dxa"/>
            <w:gridSpan w:val="2"/>
          </w:tcPr>
          <w:p w14:paraId="2512249B" w14:textId="6B42D859" w:rsidR="00E82AA9" w:rsidRPr="00623D7B" w:rsidRDefault="00D05E5B" w:rsidP="00830396">
            <w:pPr>
              <w:pStyle w:val="NormalOCAshurst"/>
              <w:widowControl w:val="0"/>
              <w:suppressAutoHyphens w:val="0"/>
              <w:spacing w:line="288" w:lineRule="auto"/>
            </w:pPr>
            <w:r w:rsidRPr="00623D7B">
              <w:t xml:space="preserve">Scheduled Maturity Date is </w:t>
            </w:r>
            <w:r w:rsidR="00F771E4">
              <w:t>October 14, 2032</w:t>
            </w:r>
            <w:r w:rsidRPr="00623D7B">
              <w:t>.</w:t>
            </w:r>
          </w:p>
        </w:tc>
      </w:tr>
      <w:tr w:rsidR="00961D6B" w:rsidRPr="00623D7B" w14:paraId="392FFC3F" w14:textId="77777777" w:rsidTr="00961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4" w:type="dxa"/>
            <w:tcBorders>
              <w:top w:val="nil"/>
              <w:left w:val="nil"/>
              <w:bottom w:val="nil"/>
              <w:right w:val="nil"/>
            </w:tcBorders>
          </w:tcPr>
          <w:p w14:paraId="5614AAE6" w14:textId="77777777" w:rsidR="00961D6B" w:rsidRPr="00623D7B" w:rsidRDefault="00961D6B" w:rsidP="00830396">
            <w:pPr>
              <w:pStyle w:val="NormalOCAshurst"/>
              <w:widowControl w:val="0"/>
              <w:suppressAutoHyphens w:val="0"/>
              <w:spacing w:line="288" w:lineRule="auto"/>
            </w:pPr>
          </w:p>
        </w:tc>
        <w:tc>
          <w:tcPr>
            <w:tcW w:w="4204" w:type="dxa"/>
            <w:gridSpan w:val="5"/>
            <w:tcBorders>
              <w:top w:val="nil"/>
              <w:left w:val="nil"/>
              <w:bottom w:val="nil"/>
              <w:right w:val="nil"/>
            </w:tcBorders>
          </w:tcPr>
          <w:p w14:paraId="71ED2AB2" w14:textId="37F35D0C" w:rsidR="00961D6B" w:rsidRPr="00623D7B" w:rsidRDefault="00961D6B" w:rsidP="00830396">
            <w:pPr>
              <w:pStyle w:val="TableNum4OCAshurst"/>
              <w:widowControl w:val="0"/>
              <w:suppressAutoHyphens w:val="0"/>
              <w:spacing w:line="288" w:lineRule="auto"/>
              <w:ind w:left="567" w:hanging="567"/>
            </w:pPr>
            <w:r w:rsidRPr="00623D7B">
              <w:tab/>
              <w:t>Strike Date:</w:t>
            </w:r>
          </w:p>
        </w:tc>
        <w:tc>
          <w:tcPr>
            <w:tcW w:w="4108" w:type="dxa"/>
            <w:gridSpan w:val="2"/>
            <w:tcBorders>
              <w:top w:val="nil"/>
              <w:left w:val="nil"/>
              <w:bottom w:val="nil"/>
              <w:right w:val="nil"/>
            </w:tcBorders>
          </w:tcPr>
          <w:p w14:paraId="328BD325" w14:textId="4C7006F7" w:rsidR="00961D6B" w:rsidRPr="00623D7B" w:rsidRDefault="007C5629" w:rsidP="00830396">
            <w:pPr>
              <w:pStyle w:val="NormalOCAshurst"/>
              <w:widowControl w:val="0"/>
              <w:suppressAutoHyphens w:val="0"/>
              <w:spacing w:line="288" w:lineRule="auto"/>
            </w:pPr>
            <w:r>
              <w:t>October 7, 2022</w:t>
            </w:r>
            <w:r w:rsidR="00961D6B" w:rsidRPr="00623D7B">
              <w:t>.</w:t>
            </w:r>
          </w:p>
        </w:tc>
      </w:tr>
      <w:tr w:rsidR="00961D6B" w:rsidRPr="00623D7B" w14:paraId="080B5005" w14:textId="77777777" w:rsidTr="00961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4" w:type="dxa"/>
            <w:tcBorders>
              <w:top w:val="nil"/>
              <w:left w:val="nil"/>
              <w:bottom w:val="nil"/>
              <w:right w:val="nil"/>
            </w:tcBorders>
          </w:tcPr>
          <w:p w14:paraId="00ECD382" w14:textId="77777777" w:rsidR="00961D6B" w:rsidRPr="00623D7B" w:rsidRDefault="00961D6B" w:rsidP="00830396">
            <w:pPr>
              <w:pStyle w:val="NormalOCAshurst"/>
              <w:widowControl w:val="0"/>
              <w:suppressAutoHyphens w:val="0"/>
              <w:spacing w:line="288" w:lineRule="auto"/>
            </w:pPr>
          </w:p>
        </w:tc>
        <w:tc>
          <w:tcPr>
            <w:tcW w:w="4204" w:type="dxa"/>
            <w:gridSpan w:val="5"/>
            <w:tcBorders>
              <w:top w:val="nil"/>
              <w:left w:val="nil"/>
              <w:bottom w:val="nil"/>
              <w:right w:val="nil"/>
            </w:tcBorders>
          </w:tcPr>
          <w:p w14:paraId="187AD4CE" w14:textId="3A52525E" w:rsidR="00961D6B" w:rsidRPr="00623D7B" w:rsidRDefault="00961D6B" w:rsidP="00830396">
            <w:pPr>
              <w:pStyle w:val="TableNum4OCAshurst"/>
              <w:widowControl w:val="0"/>
              <w:suppressAutoHyphens w:val="0"/>
              <w:spacing w:line="288" w:lineRule="auto"/>
              <w:ind w:left="567" w:hanging="567"/>
            </w:pPr>
            <w:r w:rsidRPr="00623D7B">
              <w:tab/>
              <w:t>Relevant Determination Date (General Note Condition 2(a)):</w:t>
            </w:r>
          </w:p>
        </w:tc>
        <w:tc>
          <w:tcPr>
            <w:tcW w:w="4108" w:type="dxa"/>
            <w:gridSpan w:val="2"/>
            <w:tcBorders>
              <w:top w:val="nil"/>
              <w:left w:val="nil"/>
              <w:bottom w:val="nil"/>
              <w:right w:val="nil"/>
            </w:tcBorders>
          </w:tcPr>
          <w:p w14:paraId="3B42AD9E" w14:textId="0C16504A" w:rsidR="00961D6B" w:rsidRPr="00623D7B" w:rsidRDefault="00D52B83" w:rsidP="00830396">
            <w:pPr>
              <w:pStyle w:val="NormalOCAshurst"/>
              <w:widowControl w:val="0"/>
              <w:suppressAutoHyphens w:val="0"/>
              <w:spacing w:line="288" w:lineRule="auto"/>
            </w:pPr>
            <w:r w:rsidRPr="00623D7B">
              <w:t>Final Reference Date</w:t>
            </w:r>
            <w:r w:rsidR="00961D6B" w:rsidRPr="00623D7B">
              <w:t>.</w:t>
            </w:r>
          </w:p>
        </w:tc>
      </w:tr>
      <w:tr w:rsidR="00961D6B" w:rsidRPr="00623D7B" w14:paraId="4A167036" w14:textId="77777777" w:rsidTr="00961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4" w:type="dxa"/>
            <w:tcBorders>
              <w:top w:val="nil"/>
              <w:left w:val="nil"/>
              <w:bottom w:val="nil"/>
              <w:right w:val="nil"/>
            </w:tcBorders>
          </w:tcPr>
          <w:p w14:paraId="350981DF" w14:textId="77777777" w:rsidR="00961D6B" w:rsidRPr="00623D7B" w:rsidRDefault="00961D6B" w:rsidP="00830396">
            <w:pPr>
              <w:pStyle w:val="NormalOCAshurst"/>
              <w:widowControl w:val="0"/>
              <w:suppressAutoHyphens w:val="0"/>
              <w:spacing w:line="288" w:lineRule="auto"/>
            </w:pPr>
          </w:p>
        </w:tc>
        <w:tc>
          <w:tcPr>
            <w:tcW w:w="4204" w:type="dxa"/>
            <w:gridSpan w:val="5"/>
            <w:tcBorders>
              <w:top w:val="nil"/>
              <w:left w:val="nil"/>
              <w:bottom w:val="nil"/>
              <w:right w:val="nil"/>
            </w:tcBorders>
          </w:tcPr>
          <w:p w14:paraId="48C80860" w14:textId="5CF68EA0" w:rsidR="00961D6B" w:rsidRPr="00623D7B" w:rsidRDefault="00961D6B" w:rsidP="00830396">
            <w:pPr>
              <w:pStyle w:val="TableNum4OCAshurst"/>
              <w:widowControl w:val="0"/>
              <w:suppressAutoHyphens w:val="0"/>
              <w:spacing w:line="288" w:lineRule="auto"/>
              <w:ind w:left="567" w:hanging="567"/>
            </w:pPr>
            <w:r w:rsidRPr="00623D7B">
              <w:tab/>
              <w:t>Scheduled Determination Date:</w:t>
            </w:r>
          </w:p>
        </w:tc>
        <w:tc>
          <w:tcPr>
            <w:tcW w:w="4108" w:type="dxa"/>
            <w:gridSpan w:val="2"/>
            <w:tcBorders>
              <w:top w:val="nil"/>
              <w:left w:val="nil"/>
              <w:bottom w:val="nil"/>
              <w:right w:val="nil"/>
            </w:tcBorders>
          </w:tcPr>
          <w:p w14:paraId="3CF625D7" w14:textId="77777777" w:rsidR="00961D6B" w:rsidRPr="00623D7B" w:rsidRDefault="00961D6B" w:rsidP="00830396">
            <w:pPr>
              <w:pStyle w:val="NormalOCAshurst"/>
              <w:widowControl w:val="0"/>
              <w:suppressAutoHyphens w:val="0"/>
              <w:spacing w:line="288" w:lineRule="auto"/>
            </w:pPr>
            <w:r w:rsidRPr="00623D7B">
              <w:t xml:space="preserve">Not Applicable. </w:t>
            </w:r>
          </w:p>
        </w:tc>
      </w:tr>
      <w:tr w:rsidR="00961D6B" w:rsidRPr="00623D7B" w14:paraId="5FE3AB22" w14:textId="77777777" w:rsidTr="00961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4" w:type="dxa"/>
            <w:tcBorders>
              <w:top w:val="nil"/>
              <w:left w:val="nil"/>
              <w:bottom w:val="nil"/>
              <w:right w:val="nil"/>
            </w:tcBorders>
          </w:tcPr>
          <w:p w14:paraId="6BDA87A2" w14:textId="77777777" w:rsidR="00961D6B" w:rsidRPr="00623D7B" w:rsidRDefault="00961D6B" w:rsidP="00830396">
            <w:pPr>
              <w:pStyle w:val="NormalOCAshurst"/>
              <w:widowControl w:val="0"/>
              <w:suppressAutoHyphens w:val="0"/>
              <w:spacing w:line="288" w:lineRule="auto"/>
            </w:pPr>
          </w:p>
        </w:tc>
        <w:tc>
          <w:tcPr>
            <w:tcW w:w="4204" w:type="dxa"/>
            <w:gridSpan w:val="5"/>
            <w:tcBorders>
              <w:top w:val="nil"/>
              <w:left w:val="nil"/>
              <w:bottom w:val="nil"/>
              <w:right w:val="nil"/>
            </w:tcBorders>
          </w:tcPr>
          <w:p w14:paraId="39924205" w14:textId="7D311828" w:rsidR="00961D6B" w:rsidRPr="00623D7B" w:rsidRDefault="00961D6B" w:rsidP="00830396">
            <w:pPr>
              <w:pStyle w:val="TableNum4OCAshurst"/>
              <w:widowControl w:val="0"/>
              <w:suppressAutoHyphens w:val="0"/>
              <w:spacing w:line="288" w:lineRule="auto"/>
              <w:ind w:left="567" w:hanging="567"/>
            </w:pPr>
            <w:r w:rsidRPr="00623D7B">
              <w:tab/>
              <w:t>First Maturity Date Specific Adjustment:</w:t>
            </w:r>
          </w:p>
        </w:tc>
        <w:tc>
          <w:tcPr>
            <w:tcW w:w="4108" w:type="dxa"/>
            <w:gridSpan w:val="2"/>
            <w:tcBorders>
              <w:top w:val="nil"/>
              <w:left w:val="nil"/>
              <w:bottom w:val="nil"/>
              <w:right w:val="nil"/>
            </w:tcBorders>
          </w:tcPr>
          <w:p w14:paraId="3AFB9082" w14:textId="77777777" w:rsidR="00961D6B" w:rsidRPr="00623D7B" w:rsidRDefault="00961D6B" w:rsidP="00830396">
            <w:pPr>
              <w:pStyle w:val="NormalOCAshurst"/>
              <w:widowControl w:val="0"/>
              <w:suppressAutoHyphens w:val="0"/>
              <w:spacing w:line="288" w:lineRule="auto"/>
            </w:pPr>
            <w:r w:rsidRPr="00623D7B">
              <w:t>Not Applicable.</w:t>
            </w:r>
          </w:p>
        </w:tc>
      </w:tr>
      <w:tr w:rsidR="00961D6B" w:rsidRPr="00623D7B" w14:paraId="5C1C0D77" w14:textId="77777777" w:rsidTr="00961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4" w:type="dxa"/>
            <w:tcBorders>
              <w:top w:val="nil"/>
              <w:left w:val="nil"/>
              <w:bottom w:val="nil"/>
              <w:right w:val="nil"/>
            </w:tcBorders>
          </w:tcPr>
          <w:p w14:paraId="3C29245F" w14:textId="77777777" w:rsidR="00961D6B" w:rsidRPr="00623D7B" w:rsidRDefault="00961D6B" w:rsidP="00830396">
            <w:pPr>
              <w:pStyle w:val="NormalOCAshurst"/>
              <w:widowControl w:val="0"/>
              <w:suppressAutoHyphens w:val="0"/>
              <w:spacing w:line="288" w:lineRule="auto"/>
            </w:pPr>
          </w:p>
        </w:tc>
        <w:tc>
          <w:tcPr>
            <w:tcW w:w="4204" w:type="dxa"/>
            <w:gridSpan w:val="5"/>
            <w:tcBorders>
              <w:top w:val="nil"/>
              <w:left w:val="nil"/>
              <w:bottom w:val="nil"/>
              <w:right w:val="nil"/>
            </w:tcBorders>
          </w:tcPr>
          <w:p w14:paraId="1165355E" w14:textId="255CC1F2" w:rsidR="00961D6B" w:rsidRPr="00623D7B" w:rsidRDefault="00961D6B" w:rsidP="00830396">
            <w:pPr>
              <w:pStyle w:val="TableNum4OCAshurst"/>
              <w:widowControl w:val="0"/>
              <w:suppressAutoHyphens w:val="0"/>
              <w:spacing w:line="288" w:lineRule="auto"/>
              <w:ind w:left="567" w:hanging="567"/>
            </w:pPr>
            <w:r w:rsidRPr="00623D7B">
              <w:tab/>
              <w:t>Second Maturity Date Specific Adjustment:</w:t>
            </w:r>
          </w:p>
        </w:tc>
        <w:tc>
          <w:tcPr>
            <w:tcW w:w="4108" w:type="dxa"/>
            <w:gridSpan w:val="2"/>
            <w:tcBorders>
              <w:top w:val="nil"/>
              <w:left w:val="nil"/>
              <w:bottom w:val="nil"/>
              <w:right w:val="nil"/>
            </w:tcBorders>
          </w:tcPr>
          <w:p w14:paraId="72BD1D5A" w14:textId="4F12F076" w:rsidR="00961D6B" w:rsidRPr="00623D7B" w:rsidRDefault="00961D6B" w:rsidP="00830396">
            <w:pPr>
              <w:pStyle w:val="NormalOCAshurst"/>
              <w:widowControl w:val="0"/>
              <w:suppressAutoHyphens w:val="0"/>
              <w:spacing w:line="288" w:lineRule="auto"/>
            </w:pPr>
            <w:r w:rsidRPr="00623D7B">
              <w:t>Applicable.</w:t>
            </w:r>
          </w:p>
        </w:tc>
      </w:tr>
      <w:tr w:rsidR="00D52B83" w:rsidRPr="00623D7B" w14:paraId="10EECAC6" w14:textId="77777777" w:rsidTr="00961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4" w:type="dxa"/>
            <w:tcBorders>
              <w:top w:val="nil"/>
              <w:left w:val="nil"/>
              <w:bottom w:val="nil"/>
              <w:right w:val="nil"/>
            </w:tcBorders>
          </w:tcPr>
          <w:p w14:paraId="016BC5AA" w14:textId="77777777" w:rsidR="00D52B83" w:rsidRPr="00623D7B" w:rsidRDefault="00D52B83" w:rsidP="00830396">
            <w:pPr>
              <w:pStyle w:val="NormalOCAshurst"/>
              <w:widowControl w:val="0"/>
              <w:suppressAutoHyphens w:val="0"/>
              <w:spacing w:line="288" w:lineRule="auto"/>
            </w:pPr>
          </w:p>
        </w:tc>
        <w:tc>
          <w:tcPr>
            <w:tcW w:w="4204" w:type="dxa"/>
            <w:gridSpan w:val="5"/>
            <w:tcBorders>
              <w:top w:val="nil"/>
              <w:left w:val="nil"/>
              <w:bottom w:val="nil"/>
              <w:right w:val="nil"/>
            </w:tcBorders>
          </w:tcPr>
          <w:p w14:paraId="1E8AC594" w14:textId="736CC6A2" w:rsidR="00D52B83" w:rsidRPr="00623D7B" w:rsidRDefault="00D52B83" w:rsidP="00A8449C">
            <w:pPr>
              <w:pStyle w:val="TableNum4OCAshurst"/>
              <w:widowControl w:val="0"/>
              <w:numPr>
                <w:ilvl w:val="0"/>
                <w:numId w:val="0"/>
              </w:numPr>
              <w:suppressAutoHyphens w:val="0"/>
              <w:spacing w:line="288" w:lineRule="auto"/>
              <w:ind w:left="1134" w:hanging="567"/>
            </w:pPr>
            <w:r w:rsidRPr="00623D7B">
              <w:t>−</w:t>
            </w:r>
            <w:r w:rsidRPr="00623D7B">
              <w:tab/>
              <w:t xml:space="preserve">Specified Day(s) for the purposes of </w:t>
            </w:r>
            <w:r w:rsidR="00623D7B" w:rsidRPr="00623D7B">
              <w:t>"</w:t>
            </w:r>
            <w:r w:rsidRPr="00623D7B">
              <w:rPr>
                <w:b/>
                <w:bCs/>
              </w:rPr>
              <w:t>Second Maturity Date Specific Adjustment</w:t>
            </w:r>
            <w:r w:rsidR="005438C6" w:rsidRPr="00623D7B">
              <w:rPr>
                <w:b/>
                <w:bCs/>
              </w:rPr>
              <w:t>:</w:t>
            </w:r>
          </w:p>
        </w:tc>
        <w:tc>
          <w:tcPr>
            <w:tcW w:w="4108" w:type="dxa"/>
            <w:gridSpan w:val="2"/>
            <w:tcBorders>
              <w:top w:val="nil"/>
              <w:left w:val="nil"/>
              <w:bottom w:val="nil"/>
              <w:right w:val="nil"/>
            </w:tcBorders>
          </w:tcPr>
          <w:p w14:paraId="4CCA88CC" w14:textId="2089A481" w:rsidR="00D52B83" w:rsidRPr="007C5629" w:rsidRDefault="005438C6" w:rsidP="00830396">
            <w:pPr>
              <w:pStyle w:val="NormalOCAshurst"/>
              <w:widowControl w:val="0"/>
              <w:suppressAutoHyphens w:val="0"/>
              <w:spacing w:line="288" w:lineRule="auto"/>
              <w:rPr>
                <w:b/>
                <w:bCs/>
                <w:i/>
                <w:iCs/>
                <w:color w:val="FF0000"/>
              </w:rPr>
            </w:pPr>
            <w:r w:rsidRPr="00623D7B">
              <w:t>Five Business Days.</w:t>
            </w:r>
            <w:r w:rsidR="007C5629">
              <w:t xml:space="preserve"> </w:t>
            </w:r>
          </w:p>
        </w:tc>
      </w:tr>
      <w:tr w:rsidR="00D52B83" w:rsidRPr="00623D7B" w14:paraId="7393B22C" w14:textId="77777777" w:rsidTr="00961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4" w:type="dxa"/>
            <w:tcBorders>
              <w:top w:val="nil"/>
              <w:left w:val="nil"/>
              <w:bottom w:val="nil"/>
              <w:right w:val="nil"/>
            </w:tcBorders>
          </w:tcPr>
          <w:p w14:paraId="72258F27" w14:textId="77777777" w:rsidR="00D52B83" w:rsidRPr="00623D7B" w:rsidRDefault="00D52B83" w:rsidP="00830396">
            <w:pPr>
              <w:pStyle w:val="NormalOCAshurst"/>
              <w:widowControl w:val="0"/>
              <w:suppressAutoHyphens w:val="0"/>
              <w:spacing w:line="288" w:lineRule="auto"/>
            </w:pPr>
          </w:p>
        </w:tc>
        <w:tc>
          <w:tcPr>
            <w:tcW w:w="4204" w:type="dxa"/>
            <w:gridSpan w:val="5"/>
            <w:tcBorders>
              <w:top w:val="nil"/>
              <w:left w:val="nil"/>
              <w:bottom w:val="nil"/>
              <w:right w:val="nil"/>
            </w:tcBorders>
          </w:tcPr>
          <w:p w14:paraId="25F1C169" w14:textId="078511C1" w:rsidR="00D52B83" w:rsidRPr="00623D7B" w:rsidRDefault="005438C6" w:rsidP="00A8449C">
            <w:pPr>
              <w:pStyle w:val="TableNum4OCAshurst"/>
              <w:widowControl w:val="0"/>
              <w:numPr>
                <w:ilvl w:val="0"/>
                <w:numId w:val="0"/>
              </w:numPr>
              <w:suppressAutoHyphens w:val="0"/>
              <w:spacing w:line="288" w:lineRule="auto"/>
              <w:ind w:left="1134" w:hanging="567"/>
            </w:pPr>
            <w:r w:rsidRPr="00623D7B">
              <w:t>–</w:t>
            </w:r>
            <w:r w:rsidRPr="00623D7B">
              <w:tab/>
              <w:t xml:space="preserve">Maturity Date Business Day Convention for the purposes of </w:t>
            </w:r>
            <w:r w:rsidR="00623D7B" w:rsidRPr="00623D7B">
              <w:t>"</w:t>
            </w:r>
            <w:r w:rsidRPr="00623D7B">
              <w:rPr>
                <w:b/>
                <w:bCs/>
              </w:rPr>
              <w:t>Second Maturity Date Specific Adjustment</w:t>
            </w:r>
            <w:r w:rsidR="00623D7B" w:rsidRPr="00623D7B">
              <w:t>"</w:t>
            </w:r>
            <w:r w:rsidRPr="00623D7B">
              <w:t>:</w:t>
            </w:r>
          </w:p>
        </w:tc>
        <w:tc>
          <w:tcPr>
            <w:tcW w:w="4108" w:type="dxa"/>
            <w:gridSpan w:val="2"/>
            <w:tcBorders>
              <w:top w:val="nil"/>
              <w:left w:val="nil"/>
              <w:bottom w:val="nil"/>
              <w:right w:val="nil"/>
            </w:tcBorders>
          </w:tcPr>
          <w:p w14:paraId="46959576" w14:textId="75B90E40" w:rsidR="005438C6" w:rsidRPr="00623D7B" w:rsidRDefault="005438C6" w:rsidP="00830396">
            <w:pPr>
              <w:pStyle w:val="NormalOCAshurst"/>
              <w:widowControl w:val="0"/>
              <w:suppressAutoHyphens w:val="0"/>
              <w:spacing w:line="288" w:lineRule="auto"/>
            </w:pPr>
            <w:r w:rsidRPr="00623D7B">
              <w:t>Following Business Day Convention.</w:t>
            </w:r>
          </w:p>
        </w:tc>
      </w:tr>
      <w:tr w:rsidR="00961D6B" w:rsidRPr="00623D7B" w14:paraId="76C9A1BD" w14:textId="77777777" w:rsidTr="00961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4" w:type="dxa"/>
            <w:tcBorders>
              <w:top w:val="nil"/>
              <w:left w:val="nil"/>
              <w:bottom w:val="nil"/>
              <w:right w:val="nil"/>
            </w:tcBorders>
          </w:tcPr>
          <w:p w14:paraId="3B3D6D2A" w14:textId="77777777" w:rsidR="00961D6B" w:rsidRPr="00623D7B" w:rsidRDefault="00961D6B" w:rsidP="00830396">
            <w:pPr>
              <w:pStyle w:val="NormalOCAshurst"/>
              <w:widowControl w:val="0"/>
              <w:suppressAutoHyphens w:val="0"/>
              <w:spacing w:line="288" w:lineRule="auto"/>
            </w:pPr>
          </w:p>
        </w:tc>
        <w:tc>
          <w:tcPr>
            <w:tcW w:w="4204" w:type="dxa"/>
            <w:gridSpan w:val="5"/>
            <w:tcBorders>
              <w:top w:val="nil"/>
              <w:left w:val="nil"/>
              <w:bottom w:val="nil"/>
              <w:right w:val="nil"/>
            </w:tcBorders>
          </w:tcPr>
          <w:p w14:paraId="3E91C36B" w14:textId="6C7236BE" w:rsidR="00961D6B" w:rsidRPr="00623D7B" w:rsidRDefault="00961D6B" w:rsidP="00830396">
            <w:pPr>
              <w:pStyle w:val="TableNum4OCAshurst"/>
              <w:widowControl w:val="0"/>
              <w:suppressAutoHyphens w:val="0"/>
              <w:spacing w:line="288" w:lineRule="auto"/>
              <w:ind w:left="567" w:hanging="567"/>
            </w:pPr>
            <w:r w:rsidRPr="00623D7B">
              <w:tab/>
              <w:t>Business Day Adjustment:</w:t>
            </w:r>
          </w:p>
        </w:tc>
        <w:tc>
          <w:tcPr>
            <w:tcW w:w="4108" w:type="dxa"/>
            <w:gridSpan w:val="2"/>
            <w:tcBorders>
              <w:top w:val="nil"/>
              <w:left w:val="nil"/>
              <w:bottom w:val="nil"/>
              <w:right w:val="nil"/>
            </w:tcBorders>
          </w:tcPr>
          <w:p w14:paraId="7902AD92" w14:textId="77777777" w:rsidR="00961D6B" w:rsidRPr="00623D7B" w:rsidRDefault="00961D6B" w:rsidP="00830396">
            <w:pPr>
              <w:pStyle w:val="NormalOCAshurst"/>
              <w:widowControl w:val="0"/>
              <w:suppressAutoHyphens w:val="0"/>
              <w:spacing w:line="288" w:lineRule="auto"/>
            </w:pPr>
            <w:r w:rsidRPr="00623D7B">
              <w:t xml:space="preserve">Not Applicable. </w:t>
            </w:r>
          </w:p>
        </w:tc>
      </w:tr>
      <w:tr w:rsidR="00961D6B" w:rsidRPr="00623D7B" w14:paraId="72879D8B" w14:textId="77777777" w:rsidTr="00961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4" w:type="dxa"/>
            <w:tcBorders>
              <w:top w:val="nil"/>
              <w:left w:val="nil"/>
              <w:bottom w:val="nil"/>
              <w:right w:val="nil"/>
            </w:tcBorders>
          </w:tcPr>
          <w:p w14:paraId="304EB87C" w14:textId="77777777" w:rsidR="00961D6B" w:rsidRPr="00623D7B" w:rsidRDefault="00961D6B" w:rsidP="00830396">
            <w:pPr>
              <w:pStyle w:val="NormalOCAshurst"/>
              <w:widowControl w:val="0"/>
              <w:suppressAutoHyphens w:val="0"/>
              <w:spacing w:line="288" w:lineRule="auto"/>
            </w:pPr>
          </w:p>
        </w:tc>
        <w:tc>
          <w:tcPr>
            <w:tcW w:w="4204" w:type="dxa"/>
            <w:gridSpan w:val="5"/>
            <w:tcBorders>
              <w:top w:val="nil"/>
              <w:left w:val="nil"/>
              <w:bottom w:val="nil"/>
              <w:right w:val="nil"/>
            </w:tcBorders>
          </w:tcPr>
          <w:p w14:paraId="57084B61" w14:textId="60E25BD4" w:rsidR="00961D6B" w:rsidRPr="00623D7B" w:rsidRDefault="00961D6B" w:rsidP="00830396">
            <w:pPr>
              <w:pStyle w:val="TableNum4OCAshurst"/>
              <w:widowControl w:val="0"/>
              <w:suppressAutoHyphens w:val="0"/>
              <w:spacing w:line="288" w:lineRule="auto"/>
              <w:ind w:left="567" w:hanging="567"/>
            </w:pPr>
            <w:r w:rsidRPr="00623D7B">
              <w:tab/>
              <w:t>Maturity Date Roll on Payment Date Adjustment:</w:t>
            </w:r>
          </w:p>
        </w:tc>
        <w:tc>
          <w:tcPr>
            <w:tcW w:w="4108" w:type="dxa"/>
            <w:gridSpan w:val="2"/>
            <w:tcBorders>
              <w:top w:val="nil"/>
              <w:left w:val="nil"/>
              <w:bottom w:val="nil"/>
              <w:right w:val="nil"/>
            </w:tcBorders>
          </w:tcPr>
          <w:p w14:paraId="7440BC60" w14:textId="77777777" w:rsidR="00961D6B" w:rsidRPr="00623D7B" w:rsidRDefault="00961D6B" w:rsidP="00830396">
            <w:pPr>
              <w:pStyle w:val="NormalOCAshurst"/>
              <w:widowControl w:val="0"/>
              <w:suppressAutoHyphens w:val="0"/>
              <w:spacing w:line="288" w:lineRule="auto"/>
            </w:pPr>
            <w:r w:rsidRPr="00623D7B">
              <w:t>Not Applicable.</w:t>
            </w:r>
          </w:p>
        </w:tc>
      </w:tr>
      <w:tr w:rsidR="00961D6B" w:rsidRPr="00623D7B" w14:paraId="679927C6" w14:textId="77777777" w:rsidTr="00961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4" w:type="dxa"/>
            <w:tcBorders>
              <w:top w:val="nil"/>
              <w:left w:val="nil"/>
              <w:bottom w:val="nil"/>
              <w:right w:val="nil"/>
            </w:tcBorders>
          </w:tcPr>
          <w:p w14:paraId="57B3C246" w14:textId="77777777" w:rsidR="00961D6B" w:rsidRPr="00623D7B" w:rsidRDefault="00961D6B" w:rsidP="00830396">
            <w:pPr>
              <w:pStyle w:val="NormalOCAshurst"/>
              <w:widowControl w:val="0"/>
              <w:suppressAutoHyphens w:val="0"/>
              <w:spacing w:line="288" w:lineRule="auto"/>
            </w:pPr>
          </w:p>
        </w:tc>
        <w:tc>
          <w:tcPr>
            <w:tcW w:w="4204" w:type="dxa"/>
            <w:gridSpan w:val="5"/>
            <w:tcBorders>
              <w:top w:val="nil"/>
              <w:left w:val="nil"/>
              <w:bottom w:val="nil"/>
              <w:right w:val="nil"/>
            </w:tcBorders>
          </w:tcPr>
          <w:p w14:paraId="2630DD1C" w14:textId="225C5F2E" w:rsidR="00961D6B" w:rsidRPr="00623D7B" w:rsidRDefault="00961D6B" w:rsidP="00830396">
            <w:pPr>
              <w:pStyle w:val="TableNum4OCAshurst"/>
              <w:widowControl w:val="0"/>
              <w:suppressAutoHyphens w:val="0"/>
              <w:spacing w:line="288" w:lineRule="auto"/>
              <w:ind w:left="567" w:hanging="567"/>
            </w:pPr>
            <w:r w:rsidRPr="00623D7B">
              <w:tab/>
              <w:t>No Adjustment:</w:t>
            </w:r>
          </w:p>
        </w:tc>
        <w:tc>
          <w:tcPr>
            <w:tcW w:w="4108" w:type="dxa"/>
            <w:gridSpan w:val="2"/>
            <w:tcBorders>
              <w:top w:val="nil"/>
              <w:left w:val="nil"/>
              <w:bottom w:val="nil"/>
              <w:right w:val="nil"/>
            </w:tcBorders>
          </w:tcPr>
          <w:p w14:paraId="3B9F414E" w14:textId="77777777" w:rsidR="00961D6B" w:rsidRPr="00623D7B" w:rsidRDefault="00961D6B" w:rsidP="00830396">
            <w:pPr>
              <w:pStyle w:val="NormalOCAshurst"/>
              <w:widowControl w:val="0"/>
              <w:suppressAutoHyphens w:val="0"/>
              <w:spacing w:line="288" w:lineRule="auto"/>
            </w:pPr>
            <w:r w:rsidRPr="00623D7B">
              <w:t>Not Applicable.</w:t>
            </w:r>
          </w:p>
        </w:tc>
      </w:tr>
      <w:tr w:rsidR="001C102E" w:rsidRPr="00623D7B" w14:paraId="5EE9A843" w14:textId="77777777" w:rsidTr="00E82AA9">
        <w:tc>
          <w:tcPr>
            <w:tcW w:w="714" w:type="dxa"/>
          </w:tcPr>
          <w:p w14:paraId="3DD46B69" w14:textId="77777777" w:rsidR="001C102E" w:rsidRPr="00623D7B" w:rsidRDefault="001C102E" w:rsidP="00830396">
            <w:pPr>
              <w:pStyle w:val="TableNum1OCAshurst"/>
              <w:widowControl w:val="0"/>
              <w:suppressAutoHyphens w:val="0"/>
              <w:spacing w:line="288" w:lineRule="auto"/>
              <w:ind w:left="0"/>
            </w:pPr>
          </w:p>
        </w:tc>
        <w:tc>
          <w:tcPr>
            <w:tcW w:w="4204" w:type="dxa"/>
            <w:gridSpan w:val="5"/>
          </w:tcPr>
          <w:p w14:paraId="192973F0" w14:textId="39F26D44" w:rsidR="001C102E" w:rsidRPr="00623D7B" w:rsidRDefault="001C102E" w:rsidP="00830396">
            <w:pPr>
              <w:pStyle w:val="NormalOCAshurst"/>
              <w:widowControl w:val="0"/>
              <w:suppressAutoHyphens w:val="0"/>
              <w:spacing w:line="288" w:lineRule="auto"/>
              <w:rPr>
                <w:b/>
                <w:bCs/>
              </w:rPr>
            </w:pPr>
            <w:r w:rsidRPr="00623D7B">
              <w:rPr>
                <w:b/>
                <w:bCs/>
              </w:rPr>
              <w:t>Underlying Asset(s):</w:t>
            </w:r>
          </w:p>
        </w:tc>
        <w:tc>
          <w:tcPr>
            <w:tcW w:w="4108" w:type="dxa"/>
            <w:gridSpan w:val="2"/>
          </w:tcPr>
          <w:p w14:paraId="66517B07" w14:textId="6E2B213C" w:rsidR="001C102E" w:rsidRPr="00623D7B" w:rsidRDefault="001C102E" w:rsidP="00830396">
            <w:pPr>
              <w:pStyle w:val="NormalOCAshurst"/>
              <w:widowControl w:val="0"/>
              <w:suppressAutoHyphens w:val="0"/>
              <w:spacing w:line="288" w:lineRule="auto"/>
            </w:pPr>
            <w:r w:rsidRPr="00623D7B">
              <w:t xml:space="preserve">The </w:t>
            </w:r>
            <w:r w:rsidR="005438C6" w:rsidRPr="00623D7B">
              <w:t>Index</w:t>
            </w:r>
            <w:r w:rsidRPr="00623D7B">
              <w:t xml:space="preserve"> (as defined below).</w:t>
            </w:r>
          </w:p>
        </w:tc>
      </w:tr>
      <w:tr w:rsidR="001C102E" w:rsidRPr="00623D7B" w14:paraId="38905FFB" w14:textId="77777777" w:rsidTr="00AC6AE3">
        <w:tc>
          <w:tcPr>
            <w:tcW w:w="9026" w:type="dxa"/>
            <w:gridSpan w:val="8"/>
          </w:tcPr>
          <w:p w14:paraId="3AF3DDCA" w14:textId="7BE618C9" w:rsidR="001C102E" w:rsidRPr="00623D7B" w:rsidRDefault="001C102E" w:rsidP="00830396">
            <w:pPr>
              <w:pStyle w:val="NormalOCAshurst"/>
              <w:widowControl w:val="0"/>
              <w:suppressAutoHyphens w:val="0"/>
              <w:spacing w:line="288" w:lineRule="auto"/>
            </w:pPr>
            <w:r w:rsidRPr="00623D7B">
              <w:rPr>
                <w:b/>
                <w:bCs/>
              </w:rPr>
              <w:t>NOTE PAYOUT CONDITIONS</w:t>
            </w:r>
          </w:p>
        </w:tc>
      </w:tr>
      <w:tr w:rsidR="001C102E" w:rsidRPr="0030573B" w14:paraId="798300F5" w14:textId="77777777" w:rsidTr="00E82AA9">
        <w:tc>
          <w:tcPr>
            <w:tcW w:w="714" w:type="dxa"/>
          </w:tcPr>
          <w:p w14:paraId="274938E7" w14:textId="77777777" w:rsidR="001C102E" w:rsidRPr="00623D7B" w:rsidRDefault="001C102E" w:rsidP="00830396">
            <w:pPr>
              <w:pStyle w:val="TableNum1OCAshurst"/>
              <w:widowControl w:val="0"/>
              <w:suppressAutoHyphens w:val="0"/>
              <w:spacing w:line="288" w:lineRule="auto"/>
              <w:ind w:left="0"/>
            </w:pPr>
          </w:p>
        </w:tc>
        <w:tc>
          <w:tcPr>
            <w:tcW w:w="4204" w:type="dxa"/>
            <w:gridSpan w:val="5"/>
          </w:tcPr>
          <w:p w14:paraId="3F18CF3C" w14:textId="7CF9CF21" w:rsidR="001C102E" w:rsidRPr="00623D7B" w:rsidRDefault="001C102E" w:rsidP="00830396">
            <w:pPr>
              <w:pStyle w:val="NormalOCAshurst"/>
              <w:widowControl w:val="0"/>
              <w:suppressAutoHyphens w:val="0"/>
              <w:spacing w:line="288" w:lineRule="auto"/>
              <w:rPr>
                <w:b/>
                <w:bCs/>
              </w:rPr>
            </w:pPr>
            <w:r w:rsidRPr="00623D7B">
              <w:rPr>
                <w:b/>
                <w:bCs/>
              </w:rPr>
              <w:t>Applicable Note Payout Conditions:</w:t>
            </w:r>
          </w:p>
        </w:tc>
        <w:tc>
          <w:tcPr>
            <w:tcW w:w="4108" w:type="dxa"/>
            <w:gridSpan w:val="2"/>
          </w:tcPr>
          <w:p w14:paraId="35D2F80E" w14:textId="3C3CE06D" w:rsidR="001C102E" w:rsidRPr="00B200BD" w:rsidRDefault="005438C6" w:rsidP="00830396">
            <w:pPr>
              <w:pStyle w:val="NormalOCAshurst"/>
              <w:widowControl w:val="0"/>
              <w:suppressAutoHyphens w:val="0"/>
              <w:spacing w:line="288" w:lineRule="auto"/>
              <w:rPr>
                <w:lang w:val="fr-FR"/>
              </w:rPr>
            </w:pPr>
            <w:r w:rsidRPr="00B200BD">
              <w:rPr>
                <w:lang w:val="fr-FR"/>
              </w:rPr>
              <w:t>Non-</w:t>
            </w:r>
            <w:r w:rsidR="001C102E" w:rsidRPr="00B200BD">
              <w:rPr>
                <w:lang w:val="fr-FR"/>
              </w:rPr>
              <w:t>PSL Note Payout Conditions.</w:t>
            </w:r>
          </w:p>
        </w:tc>
      </w:tr>
      <w:tr w:rsidR="001C102E" w:rsidRPr="0030573B" w14:paraId="448B4017" w14:textId="77777777" w:rsidTr="00AC6AE3">
        <w:tc>
          <w:tcPr>
            <w:tcW w:w="9026" w:type="dxa"/>
            <w:gridSpan w:val="8"/>
          </w:tcPr>
          <w:p w14:paraId="7B13E027" w14:textId="704EA1AF" w:rsidR="001C102E" w:rsidRPr="00B200BD" w:rsidRDefault="005438C6" w:rsidP="00830396">
            <w:pPr>
              <w:pStyle w:val="NormalOCAshurst"/>
              <w:widowControl w:val="0"/>
              <w:suppressAutoHyphens w:val="0"/>
              <w:spacing w:line="288" w:lineRule="auto"/>
              <w:rPr>
                <w:lang w:val="fr-FR"/>
              </w:rPr>
            </w:pPr>
            <w:r w:rsidRPr="00B200BD">
              <w:rPr>
                <w:b/>
                <w:bCs/>
                <w:lang w:val="fr-FR"/>
              </w:rPr>
              <w:t>NON-PSL NOTE PAYOUT CONDITIONS</w:t>
            </w:r>
          </w:p>
        </w:tc>
      </w:tr>
      <w:tr w:rsidR="00097545" w:rsidRPr="00623D7B" w14:paraId="55F56F2F" w14:textId="77777777" w:rsidTr="00E82AA9">
        <w:tc>
          <w:tcPr>
            <w:tcW w:w="714" w:type="dxa"/>
          </w:tcPr>
          <w:p w14:paraId="2BB3659A" w14:textId="77777777" w:rsidR="00E82AA9" w:rsidRPr="00B200BD" w:rsidRDefault="00E82AA9" w:rsidP="00830396">
            <w:pPr>
              <w:pStyle w:val="TableNum1OCAshurst"/>
              <w:widowControl w:val="0"/>
              <w:suppressAutoHyphens w:val="0"/>
              <w:spacing w:line="288" w:lineRule="auto"/>
              <w:ind w:left="0"/>
              <w:rPr>
                <w:lang w:val="fr-FR"/>
              </w:rPr>
            </w:pPr>
          </w:p>
        </w:tc>
        <w:tc>
          <w:tcPr>
            <w:tcW w:w="4204" w:type="dxa"/>
            <w:gridSpan w:val="5"/>
          </w:tcPr>
          <w:p w14:paraId="1C4D92CC" w14:textId="77777777" w:rsidR="00E82AA9" w:rsidRPr="00623D7B" w:rsidRDefault="00D05E5B" w:rsidP="00830396">
            <w:pPr>
              <w:pStyle w:val="NormalOCAshurst"/>
              <w:widowControl w:val="0"/>
              <w:suppressAutoHyphens w:val="0"/>
              <w:spacing w:line="288" w:lineRule="auto"/>
            </w:pPr>
            <w:r w:rsidRPr="00623D7B">
              <w:rPr>
                <w:b/>
                <w:bCs/>
              </w:rPr>
              <w:t>Valuation Date(s):</w:t>
            </w:r>
          </w:p>
        </w:tc>
        <w:tc>
          <w:tcPr>
            <w:tcW w:w="4108" w:type="dxa"/>
            <w:gridSpan w:val="2"/>
          </w:tcPr>
          <w:p w14:paraId="67056B62" w14:textId="2B072346" w:rsidR="00E82AA9" w:rsidRPr="00623D7B" w:rsidRDefault="007C5629" w:rsidP="007C5629">
            <w:pPr>
              <w:pStyle w:val="NormalOCAshurst"/>
              <w:widowControl w:val="0"/>
              <w:spacing w:line="288" w:lineRule="auto"/>
            </w:pPr>
            <w:r>
              <w:t xml:space="preserve">January 9, 2023, April 11, 2023, July 7, 2023, October 9, 2023, January 8, 2024, April 8, 2024, July 8, 2024, October 7, 2024, January 7, 2025, April 7, 2025, July 7, 2025, October 7, 2025, January 7, 2026, April 7, 2026, July 7, 2026, October 7, 2026, January 7, 2027, April 7, 2027, July 7, 2027, October 7, 2027, January 7, 2028, </w:t>
            </w:r>
            <w:r>
              <w:lastRenderedPageBreak/>
              <w:t>April 7, 2028, July 7, 2028, October 9, 2028, January 8, 2029, April 9, 2029, July 9, 2029, October 8, 2029, January 7, 2030, April 8, 2030, July 8, 2030, October 7, 2030, January 7, 2031, April 7, 2031 ,July 7, 2031, October 7, 2031, January 7, 2032, April 7, 2032, July 7, 2032 and October 7, 2032.</w:t>
            </w:r>
          </w:p>
        </w:tc>
      </w:tr>
      <w:tr w:rsidR="00BC6ECD" w:rsidRPr="00623D7B" w14:paraId="32F9E214" w14:textId="77777777" w:rsidTr="00E82AA9">
        <w:tc>
          <w:tcPr>
            <w:tcW w:w="714" w:type="dxa"/>
          </w:tcPr>
          <w:p w14:paraId="20C87F19" w14:textId="77777777" w:rsidR="00BC6ECD" w:rsidRPr="00623D7B" w:rsidRDefault="00BC6ECD" w:rsidP="00830396">
            <w:pPr>
              <w:pStyle w:val="TableNum1OCAshurst"/>
              <w:widowControl w:val="0"/>
              <w:numPr>
                <w:ilvl w:val="0"/>
                <w:numId w:val="0"/>
              </w:numPr>
              <w:suppressAutoHyphens w:val="0"/>
              <w:spacing w:line="288" w:lineRule="auto"/>
            </w:pPr>
          </w:p>
        </w:tc>
        <w:tc>
          <w:tcPr>
            <w:tcW w:w="4204" w:type="dxa"/>
            <w:gridSpan w:val="5"/>
          </w:tcPr>
          <w:p w14:paraId="46C09BC7" w14:textId="1011493F" w:rsidR="00BC6ECD" w:rsidRPr="00623D7B" w:rsidRDefault="00BC6ECD" w:rsidP="00830396">
            <w:pPr>
              <w:pStyle w:val="TableNum4OCAshurst"/>
              <w:widowControl w:val="0"/>
              <w:numPr>
                <w:ilvl w:val="0"/>
                <w:numId w:val="0"/>
              </w:numPr>
              <w:suppressAutoHyphens w:val="0"/>
              <w:spacing w:line="288" w:lineRule="auto"/>
              <w:ind w:left="1169" w:hanging="567"/>
            </w:pPr>
            <w:r w:rsidRPr="00623D7B">
              <w:t>−</w:t>
            </w:r>
            <w:r w:rsidRPr="00623D7B">
              <w:tab/>
              <w:t>Final Reference Date:</w:t>
            </w:r>
          </w:p>
        </w:tc>
        <w:tc>
          <w:tcPr>
            <w:tcW w:w="4108" w:type="dxa"/>
            <w:gridSpan w:val="2"/>
          </w:tcPr>
          <w:p w14:paraId="6624F5E3" w14:textId="34224163" w:rsidR="00BC6ECD" w:rsidRPr="00623D7B" w:rsidRDefault="00BC6ECD" w:rsidP="00830396">
            <w:pPr>
              <w:pStyle w:val="NormalOCAshurst"/>
              <w:widowControl w:val="0"/>
              <w:suppressAutoHyphens w:val="0"/>
              <w:spacing w:line="288" w:lineRule="auto"/>
            </w:pPr>
            <w:r w:rsidRPr="00623D7B">
              <w:t xml:space="preserve">The Valuation Date scheduled to fall on </w:t>
            </w:r>
            <w:r w:rsidR="007C5629">
              <w:t>October 7, 2032</w:t>
            </w:r>
            <w:r w:rsidRPr="00623D7B">
              <w:t>.</w:t>
            </w:r>
          </w:p>
        </w:tc>
      </w:tr>
      <w:tr w:rsidR="005438C6" w:rsidRPr="00623D7B" w14:paraId="3DDFC129" w14:textId="77777777" w:rsidTr="00E82AA9">
        <w:tc>
          <w:tcPr>
            <w:tcW w:w="714" w:type="dxa"/>
          </w:tcPr>
          <w:p w14:paraId="43B73D15" w14:textId="77777777" w:rsidR="005438C6" w:rsidRPr="00623D7B" w:rsidRDefault="005438C6" w:rsidP="00830396">
            <w:pPr>
              <w:pStyle w:val="TableNum1OCAshurst"/>
              <w:widowControl w:val="0"/>
              <w:suppressAutoHyphens w:val="0"/>
              <w:spacing w:line="288" w:lineRule="auto"/>
              <w:ind w:left="0"/>
            </w:pPr>
          </w:p>
        </w:tc>
        <w:tc>
          <w:tcPr>
            <w:tcW w:w="4204" w:type="dxa"/>
            <w:gridSpan w:val="5"/>
          </w:tcPr>
          <w:p w14:paraId="67AF34C1" w14:textId="4D93BD95" w:rsidR="005438C6" w:rsidRPr="00623D7B" w:rsidRDefault="005438C6" w:rsidP="00830396">
            <w:pPr>
              <w:pStyle w:val="NormalOCAshurst"/>
              <w:widowControl w:val="0"/>
              <w:suppressAutoHyphens w:val="0"/>
              <w:spacing w:line="288" w:lineRule="auto"/>
              <w:jc w:val="left"/>
              <w:rPr>
                <w:b/>
                <w:bCs/>
              </w:rPr>
            </w:pPr>
            <w:r w:rsidRPr="00623D7B">
              <w:rPr>
                <w:b/>
                <w:bCs/>
              </w:rPr>
              <w:t>Initial Valuation Date(s):</w:t>
            </w:r>
          </w:p>
        </w:tc>
        <w:tc>
          <w:tcPr>
            <w:tcW w:w="4108" w:type="dxa"/>
            <w:gridSpan w:val="2"/>
          </w:tcPr>
          <w:p w14:paraId="4787C00E" w14:textId="14DB3870" w:rsidR="005438C6" w:rsidRPr="00623D7B" w:rsidRDefault="007C5629" w:rsidP="00830396">
            <w:pPr>
              <w:pStyle w:val="NormalOCAshurst"/>
              <w:widowControl w:val="0"/>
              <w:suppressAutoHyphens w:val="0"/>
              <w:spacing w:line="288" w:lineRule="auto"/>
            </w:pPr>
            <w:r>
              <w:t>October 7, 2022</w:t>
            </w:r>
            <w:r w:rsidR="00BC6ECD" w:rsidRPr="00623D7B">
              <w:t>.</w:t>
            </w:r>
          </w:p>
        </w:tc>
      </w:tr>
      <w:tr w:rsidR="005438C6" w:rsidRPr="00623D7B" w14:paraId="1C72954C" w14:textId="77777777" w:rsidTr="00E82AA9">
        <w:tc>
          <w:tcPr>
            <w:tcW w:w="714" w:type="dxa"/>
          </w:tcPr>
          <w:p w14:paraId="4C022732" w14:textId="77777777" w:rsidR="005438C6" w:rsidRPr="00623D7B" w:rsidRDefault="005438C6" w:rsidP="00830396">
            <w:pPr>
              <w:pStyle w:val="TableNum1OCAshurst"/>
              <w:widowControl w:val="0"/>
              <w:suppressAutoHyphens w:val="0"/>
              <w:spacing w:line="288" w:lineRule="auto"/>
              <w:ind w:left="0"/>
            </w:pPr>
          </w:p>
        </w:tc>
        <w:tc>
          <w:tcPr>
            <w:tcW w:w="4204" w:type="dxa"/>
            <w:gridSpan w:val="5"/>
          </w:tcPr>
          <w:p w14:paraId="09A6992F" w14:textId="3120D7E2" w:rsidR="005438C6" w:rsidRPr="00623D7B" w:rsidRDefault="005438C6" w:rsidP="00830396">
            <w:pPr>
              <w:pStyle w:val="NormalOCAshurst"/>
              <w:widowControl w:val="0"/>
              <w:suppressAutoHyphens w:val="0"/>
              <w:spacing w:line="288" w:lineRule="auto"/>
              <w:jc w:val="left"/>
              <w:rPr>
                <w:b/>
                <w:bCs/>
              </w:rPr>
            </w:pPr>
            <w:r w:rsidRPr="00623D7B">
              <w:rPr>
                <w:b/>
                <w:bCs/>
              </w:rPr>
              <w:t>Asset Initial Price:</w:t>
            </w:r>
          </w:p>
        </w:tc>
        <w:tc>
          <w:tcPr>
            <w:tcW w:w="4108" w:type="dxa"/>
            <w:gridSpan w:val="2"/>
          </w:tcPr>
          <w:p w14:paraId="574F68C1" w14:textId="7D22BD81" w:rsidR="005438C6" w:rsidRPr="00623D7B" w:rsidRDefault="00BC6ECD" w:rsidP="00830396">
            <w:pPr>
              <w:pStyle w:val="NormalOCAshurst"/>
              <w:widowControl w:val="0"/>
              <w:suppressAutoHyphens w:val="0"/>
              <w:spacing w:line="288" w:lineRule="auto"/>
            </w:pPr>
            <w:r w:rsidRPr="00623D7B">
              <w:t xml:space="preserve">In respect of the Underlying Asset, </w:t>
            </w:r>
            <w:r w:rsidR="00F25B69" w:rsidRPr="00623D7B">
              <w:t xml:space="preserve">the Initial Closing Price of such Underlying Asset. </w:t>
            </w:r>
          </w:p>
        </w:tc>
      </w:tr>
      <w:tr w:rsidR="005438C6" w:rsidRPr="00623D7B" w14:paraId="79BA01D7" w14:textId="77777777" w:rsidTr="00E82AA9">
        <w:tc>
          <w:tcPr>
            <w:tcW w:w="9026" w:type="dxa"/>
            <w:gridSpan w:val="8"/>
          </w:tcPr>
          <w:p w14:paraId="23F14392" w14:textId="735E465D" w:rsidR="005438C6" w:rsidRPr="00623D7B" w:rsidRDefault="005438C6" w:rsidP="00830396">
            <w:pPr>
              <w:pStyle w:val="NormalOCAshurst"/>
              <w:widowControl w:val="0"/>
              <w:suppressAutoHyphens w:val="0"/>
              <w:spacing w:line="288" w:lineRule="auto"/>
              <w:rPr>
                <w:b/>
              </w:rPr>
            </w:pPr>
            <w:r w:rsidRPr="00623D7B">
              <w:rPr>
                <w:b/>
                <w:bCs/>
              </w:rPr>
              <w:t>COUPON PAYOUT PROVISIONS</w:t>
            </w:r>
          </w:p>
        </w:tc>
      </w:tr>
      <w:tr w:rsidR="005438C6" w:rsidRPr="00623D7B" w14:paraId="29414143" w14:textId="77777777" w:rsidTr="007B6435">
        <w:tc>
          <w:tcPr>
            <w:tcW w:w="769" w:type="dxa"/>
            <w:gridSpan w:val="2"/>
          </w:tcPr>
          <w:p w14:paraId="653F9E61" w14:textId="77777777" w:rsidR="005438C6" w:rsidRPr="00623D7B" w:rsidRDefault="005438C6" w:rsidP="00830396">
            <w:pPr>
              <w:pStyle w:val="TableNum1OCAshurst"/>
              <w:widowControl w:val="0"/>
              <w:suppressAutoHyphens w:val="0"/>
              <w:spacing w:line="288" w:lineRule="auto"/>
              <w:ind w:left="0"/>
            </w:pPr>
          </w:p>
        </w:tc>
        <w:tc>
          <w:tcPr>
            <w:tcW w:w="4133" w:type="dxa"/>
            <w:gridSpan w:val="3"/>
          </w:tcPr>
          <w:p w14:paraId="54ABCEEC" w14:textId="44EA6C6E" w:rsidR="005438C6" w:rsidRPr="00623D7B" w:rsidRDefault="005438C6" w:rsidP="00830396">
            <w:pPr>
              <w:pStyle w:val="NormalOCAshurst"/>
              <w:widowControl w:val="0"/>
              <w:suppressAutoHyphens w:val="0"/>
              <w:spacing w:line="288" w:lineRule="auto"/>
              <w:rPr>
                <w:b/>
              </w:rPr>
            </w:pPr>
            <w:r w:rsidRPr="00623D7B">
              <w:rPr>
                <w:b/>
                <w:bCs/>
              </w:rPr>
              <w:t>Fixed Rate Coupon (Note Payout Condition 2.2)</w:t>
            </w:r>
            <w:r w:rsidRPr="00623D7B">
              <w:rPr>
                <w:b/>
              </w:rPr>
              <w:t>:</w:t>
            </w:r>
          </w:p>
        </w:tc>
        <w:tc>
          <w:tcPr>
            <w:tcW w:w="4124" w:type="dxa"/>
            <w:gridSpan w:val="3"/>
          </w:tcPr>
          <w:p w14:paraId="5E2E1750" w14:textId="7CF93EC7" w:rsidR="005438C6" w:rsidRPr="00623D7B" w:rsidRDefault="005438C6" w:rsidP="00830396">
            <w:pPr>
              <w:pStyle w:val="NormalOCAshurst"/>
              <w:widowControl w:val="0"/>
              <w:suppressAutoHyphens w:val="0"/>
              <w:spacing w:line="288" w:lineRule="auto"/>
            </w:pPr>
            <w:r w:rsidRPr="00623D7B">
              <w:t>Not Applicable.</w:t>
            </w:r>
          </w:p>
        </w:tc>
      </w:tr>
      <w:tr w:rsidR="005438C6" w:rsidRPr="00623D7B" w14:paraId="5512A70E" w14:textId="77777777" w:rsidTr="007B6435">
        <w:tc>
          <w:tcPr>
            <w:tcW w:w="769" w:type="dxa"/>
            <w:gridSpan w:val="2"/>
          </w:tcPr>
          <w:p w14:paraId="301E494D" w14:textId="77777777" w:rsidR="005438C6" w:rsidRPr="00623D7B" w:rsidRDefault="005438C6" w:rsidP="00830396">
            <w:pPr>
              <w:pStyle w:val="TableNum1OCAshurst"/>
              <w:widowControl w:val="0"/>
              <w:suppressAutoHyphens w:val="0"/>
              <w:spacing w:line="288" w:lineRule="auto"/>
              <w:ind w:left="0"/>
            </w:pPr>
          </w:p>
        </w:tc>
        <w:tc>
          <w:tcPr>
            <w:tcW w:w="4133" w:type="dxa"/>
            <w:gridSpan w:val="3"/>
          </w:tcPr>
          <w:p w14:paraId="14EEDEA0" w14:textId="623C9DA3" w:rsidR="005438C6" w:rsidRPr="00623D7B" w:rsidRDefault="005438C6" w:rsidP="00830396">
            <w:pPr>
              <w:pStyle w:val="NormalOCAshurst"/>
              <w:widowControl w:val="0"/>
              <w:suppressAutoHyphens w:val="0"/>
              <w:spacing w:line="288" w:lineRule="auto"/>
              <w:rPr>
                <w:b/>
                <w:bCs/>
              </w:rPr>
            </w:pPr>
            <w:r w:rsidRPr="00623D7B">
              <w:rPr>
                <w:b/>
                <w:bCs/>
              </w:rPr>
              <w:t xml:space="preserve">Conditional Coupon (Note Payout Condition </w:t>
            </w:r>
            <w:r w:rsidRPr="00623D7B">
              <w:rPr>
                <w:b/>
                <w:bCs/>
                <w:cs/>
              </w:rPr>
              <w:t>‎</w:t>
            </w:r>
            <w:r w:rsidRPr="00623D7B">
              <w:rPr>
                <w:b/>
                <w:bCs/>
              </w:rPr>
              <w:t xml:space="preserve">2.1(a)(i) and Note Payout Condition </w:t>
            </w:r>
            <w:r w:rsidRPr="00623D7B">
              <w:rPr>
                <w:b/>
                <w:bCs/>
                <w:cs/>
              </w:rPr>
              <w:t>‎</w:t>
            </w:r>
            <w:r w:rsidRPr="00623D7B">
              <w:rPr>
                <w:b/>
                <w:bCs/>
              </w:rPr>
              <w:t>2.1(b)(i)</w:t>
            </w:r>
            <w:r w:rsidR="00A8449C" w:rsidRPr="00623D7B">
              <w:rPr>
                <w:b/>
                <w:bCs/>
              </w:rPr>
              <w:t xml:space="preserve"> </w:t>
            </w:r>
            <w:r w:rsidRPr="00623D7B">
              <w:rPr>
                <w:b/>
                <w:bCs/>
              </w:rPr>
              <w:t xml:space="preserve">and Note Payout Condition </w:t>
            </w:r>
            <w:r w:rsidRPr="00623D7B">
              <w:rPr>
                <w:b/>
                <w:bCs/>
                <w:cs/>
              </w:rPr>
              <w:t>‎</w:t>
            </w:r>
            <w:r w:rsidRPr="00623D7B">
              <w:rPr>
                <w:b/>
                <w:bCs/>
              </w:rPr>
              <w:t>2.1(c)(i)):</w:t>
            </w:r>
          </w:p>
        </w:tc>
        <w:tc>
          <w:tcPr>
            <w:tcW w:w="4124" w:type="dxa"/>
            <w:gridSpan w:val="3"/>
          </w:tcPr>
          <w:p w14:paraId="2ADF56D3" w14:textId="6E75ED19" w:rsidR="005438C6" w:rsidRPr="00623D7B" w:rsidRDefault="005438C6" w:rsidP="00830396">
            <w:pPr>
              <w:pStyle w:val="NormalOCAshurst"/>
              <w:widowControl w:val="0"/>
              <w:suppressAutoHyphens w:val="0"/>
              <w:spacing w:line="288" w:lineRule="auto"/>
            </w:pPr>
            <w:r w:rsidRPr="00623D7B">
              <w:t xml:space="preserve">Applicable. </w:t>
            </w:r>
          </w:p>
        </w:tc>
      </w:tr>
      <w:tr w:rsidR="005438C6" w:rsidRPr="00623D7B" w14:paraId="0C5F8B68" w14:textId="77777777" w:rsidTr="007B6435">
        <w:tc>
          <w:tcPr>
            <w:tcW w:w="769" w:type="dxa"/>
            <w:gridSpan w:val="2"/>
          </w:tcPr>
          <w:p w14:paraId="4C65A946" w14:textId="77777777" w:rsidR="005438C6" w:rsidRPr="00623D7B" w:rsidRDefault="005438C6" w:rsidP="00830396">
            <w:pPr>
              <w:pStyle w:val="TableNum1OCAshurst"/>
              <w:widowControl w:val="0"/>
              <w:numPr>
                <w:ilvl w:val="0"/>
                <w:numId w:val="0"/>
              </w:numPr>
              <w:suppressAutoHyphens w:val="0"/>
              <w:spacing w:line="288" w:lineRule="auto"/>
            </w:pPr>
          </w:p>
        </w:tc>
        <w:tc>
          <w:tcPr>
            <w:tcW w:w="4133" w:type="dxa"/>
            <w:gridSpan w:val="3"/>
          </w:tcPr>
          <w:p w14:paraId="731BD152" w14:textId="3B29E2E6" w:rsidR="005438C6" w:rsidRPr="00623D7B" w:rsidRDefault="005438C6" w:rsidP="00A8449C">
            <w:pPr>
              <w:pStyle w:val="NormalOCAshurst"/>
              <w:widowControl w:val="0"/>
              <w:numPr>
                <w:ilvl w:val="0"/>
                <w:numId w:val="56"/>
              </w:numPr>
              <w:suppressAutoHyphens w:val="0"/>
              <w:spacing w:line="288" w:lineRule="auto"/>
              <w:ind w:left="567" w:hanging="567"/>
              <w:rPr>
                <w:b/>
                <w:bCs/>
              </w:rPr>
            </w:pPr>
            <w:r w:rsidRPr="00623D7B">
              <w:t>Deferred Conditional Coupon:</w:t>
            </w:r>
          </w:p>
        </w:tc>
        <w:tc>
          <w:tcPr>
            <w:tcW w:w="4124" w:type="dxa"/>
            <w:gridSpan w:val="3"/>
          </w:tcPr>
          <w:p w14:paraId="0D3A3067" w14:textId="112457E3" w:rsidR="005438C6" w:rsidRPr="00623D7B" w:rsidRDefault="00F25B69" w:rsidP="00830396">
            <w:pPr>
              <w:pStyle w:val="NormalOCAshurst"/>
              <w:widowControl w:val="0"/>
              <w:suppressAutoHyphens w:val="0"/>
              <w:spacing w:line="288" w:lineRule="auto"/>
            </w:pPr>
            <w:r w:rsidRPr="00623D7B">
              <w:t>Applicable.</w:t>
            </w:r>
          </w:p>
        </w:tc>
      </w:tr>
      <w:tr w:rsidR="005438C6" w:rsidRPr="00623D7B" w14:paraId="4B40FE0E" w14:textId="77777777" w:rsidTr="007B6435">
        <w:tc>
          <w:tcPr>
            <w:tcW w:w="769" w:type="dxa"/>
            <w:gridSpan w:val="2"/>
          </w:tcPr>
          <w:p w14:paraId="688C0142" w14:textId="77777777" w:rsidR="005438C6" w:rsidRPr="00623D7B" w:rsidRDefault="005438C6" w:rsidP="00830396">
            <w:pPr>
              <w:pStyle w:val="TableNum1OCAshurst"/>
              <w:widowControl w:val="0"/>
              <w:numPr>
                <w:ilvl w:val="0"/>
                <w:numId w:val="0"/>
              </w:numPr>
              <w:suppressAutoHyphens w:val="0"/>
              <w:spacing w:line="288" w:lineRule="auto"/>
            </w:pPr>
          </w:p>
        </w:tc>
        <w:tc>
          <w:tcPr>
            <w:tcW w:w="4133" w:type="dxa"/>
            <w:gridSpan w:val="3"/>
          </w:tcPr>
          <w:p w14:paraId="5E1922FB" w14:textId="51BC062F" w:rsidR="005438C6" w:rsidRPr="00623D7B" w:rsidRDefault="005438C6" w:rsidP="00A8449C">
            <w:pPr>
              <w:pStyle w:val="NormalOCAshurst"/>
              <w:widowControl w:val="0"/>
              <w:numPr>
                <w:ilvl w:val="0"/>
                <w:numId w:val="56"/>
              </w:numPr>
              <w:suppressAutoHyphens w:val="0"/>
              <w:spacing w:line="288" w:lineRule="auto"/>
              <w:ind w:left="567" w:hanging="567"/>
            </w:pPr>
            <w:r w:rsidRPr="00623D7B">
              <w:t>Memory Coupon (Deferred):</w:t>
            </w:r>
          </w:p>
        </w:tc>
        <w:tc>
          <w:tcPr>
            <w:tcW w:w="4124" w:type="dxa"/>
            <w:gridSpan w:val="3"/>
          </w:tcPr>
          <w:p w14:paraId="055FE781" w14:textId="2509C862" w:rsidR="005438C6" w:rsidRPr="00623D7B" w:rsidRDefault="00F25B69" w:rsidP="00830396">
            <w:pPr>
              <w:pStyle w:val="NormalOCAshurst"/>
              <w:widowControl w:val="0"/>
              <w:suppressAutoHyphens w:val="0"/>
              <w:spacing w:line="288" w:lineRule="auto"/>
            </w:pPr>
            <w:r w:rsidRPr="00623D7B">
              <w:t xml:space="preserve">Not Applicable. </w:t>
            </w:r>
          </w:p>
        </w:tc>
      </w:tr>
      <w:tr w:rsidR="005438C6" w:rsidRPr="00623D7B" w14:paraId="367C331C" w14:textId="77777777" w:rsidTr="007B6435">
        <w:tc>
          <w:tcPr>
            <w:tcW w:w="769" w:type="dxa"/>
            <w:gridSpan w:val="2"/>
          </w:tcPr>
          <w:p w14:paraId="757C98A4" w14:textId="77777777" w:rsidR="005438C6" w:rsidRPr="00623D7B" w:rsidRDefault="005438C6" w:rsidP="00830396">
            <w:pPr>
              <w:pStyle w:val="TableNum1OCAshurst"/>
              <w:widowControl w:val="0"/>
              <w:numPr>
                <w:ilvl w:val="0"/>
                <w:numId w:val="0"/>
              </w:numPr>
              <w:suppressAutoHyphens w:val="0"/>
              <w:spacing w:line="288" w:lineRule="auto"/>
            </w:pPr>
          </w:p>
        </w:tc>
        <w:tc>
          <w:tcPr>
            <w:tcW w:w="4133" w:type="dxa"/>
            <w:gridSpan w:val="3"/>
          </w:tcPr>
          <w:p w14:paraId="47F8B441" w14:textId="354626B2" w:rsidR="005438C6" w:rsidRPr="00623D7B" w:rsidRDefault="005438C6" w:rsidP="00A8449C">
            <w:pPr>
              <w:pStyle w:val="NormalOCAshurst"/>
              <w:widowControl w:val="0"/>
              <w:numPr>
                <w:ilvl w:val="0"/>
                <w:numId w:val="56"/>
              </w:numPr>
              <w:suppressAutoHyphens w:val="0"/>
              <w:spacing w:line="288" w:lineRule="auto"/>
              <w:ind w:left="567" w:hanging="567"/>
            </w:pPr>
            <w:r w:rsidRPr="00623D7B">
              <w:t>Coupon Payment Event:</w:t>
            </w:r>
          </w:p>
        </w:tc>
        <w:tc>
          <w:tcPr>
            <w:tcW w:w="4124" w:type="dxa"/>
            <w:gridSpan w:val="3"/>
          </w:tcPr>
          <w:p w14:paraId="2B27F203" w14:textId="71E1A4C7" w:rsidR="005438C6" w:rsidRPr="00623D7B" w:rsidRDefault="00F25B69" w:rsidP="00830396">
            <w:pPr>
              <w:pStyle w:val="NormalOCAshurst"/>
              <w:widowControl w:val="0"/>
              <w:suppressAutoHyphens w:val="0"/>
              <w:spacing w:line="288" w:lineRule="auto"/>
            </w:pPr>
            <w:r w:rsidRPr="00623D7B">
              <w:t xml:space="preserve">Applicable, for the purposes of the definition of </w:t>
            </w:r>
            <w:r w:rsidR="00623D7B" w:rsidRPr="00623D7B">
              <w:t>"</w:t>
            </w:r>
            <w:r w:rsidRPr="00623D7B">
              <w:t>Coupon Payment Event</w:t>
            </w:r>
            <w:r w:rsidR="00623D7B" w:rsidRPr="00623D7B">
              <w:t>"</w:t>
            </w:r>
            <w:r w:rsidRPr="00623D7B">
              <w:t xml:space="preserve"> in the Non-PSL Note Payout Conditions, Coupon Barrier Reference Value greater than or equal </w:t>
            </w:r>
            <w:r w:rsidR="0031602A" w:rsidRPr="00623D7B">
              <w:t xml:space="preserve">to the Coupon Barrier Level is applicable in respect of each Coupon Observation Date. </w:t>
            </w:r>
          </w:p>
        </w:tc>
      </w:tr>
      <w:tr w:rsidR="005438C6" w:rsidRPr="00623D7B" w14:paraId="2F30635D" w14:textId="77777777" w:rsidTr="007B6435">
        <w:tc>
          <w:tcPr>
            <w:tcW w:w="769" w:type="dxa"/>
            <w:gridSpan w:val="2"/>
          </w:tcPr>
          <w:p w14:paraId="19854E00" w14:textId="77777777" w:rsidR="005438C6" w:rsidRPr="00623D7B" w:rsidRDefault="005438C6" w:rsidP="00830396">
            <w:pPr>
              <w:pStyle w:val="TableNum1OCAshurst"/>
              <w:widowControl w:val="0"/>
              <w:numPr>
                <w:ilvl w:val="0"/>
                <w:numId w:val="0"/>
              </w:numPr>
              <w:suppressAutoHyphens w:val="0"/>
              <w:spacing w:line="288" w:lineRule="auto"/>
            </w:pPr>
          </w:p>
        </w:tc>
        <w:tc>
          <w:tcPr>
            <w:tcW w:w="4133" w:type="dxa"/>
            <w:gridSpan w:val="3"/>
          </w:tcPr>
          <w:p w14:paraId="2A0E225B" w14:textId="5F474A89" w:rsidR="005438C6" w:rsidRPr="00623D7B" w:rsidRDefault="005438C6" w:rsidP="00A8449C">
            <w:pPr>
              <w:pStyle w:val="NormalOCAshurst"/>
              <w:widowControl w:val="0"/>
              <w:numPr>
                <w:ilvl w:val="0"/>
                <w:numId w:val="56"/>
              </w:numPr>
              <w:suppressAutoHyphens w:val="0"/>
              <w:spacing w:line="288" w:lineRule="auto"/>
              <w:ind w:left="567" w:hanging="567"/>
            </w:pPr>
            <w:r w:rsidRPr="00623D7B">
              <w:t>Coupon Barrier Reference Value:</w:t>
            </w:r>
          </w:p>
        </w:tc>
        <w:tc>
          <w:tcPr>
            <w:tcW w:w="4124" w:type="dxa"/>
            <w:gridSpan w:val="3"/>
          </w:tcPr>
          <w:p w14:paraId="7B48B40D" w14:textId="08DD5BEF" w:rsidR="005438C6" w:rsidRPr="00623D7B" w:rsidRDefault="0031602A" w:rsidP="00830396">
            <w:pPr>
              <w:pStyle w:val="NormalOCAshurst"/>
              <w:widowControl w:val="0"/>
              <w:suppressAutoHyphens w:val="0"/>
              <w:spacing w:line="288" w:lineRule="auto"/>
            </w:pPr>
            <w:r w:rsidRPr="00623D7B">
              <w:t xml:space="preserve">Coupon Barrier Closing Price. </w:t>
            </w:r>
          </w:p>
        </w:tc>
      </w:tr>
      <w:tr w:rsidR="005438C6" w:rsidRPr="00623D7B" w14:paraId="1C91C308" w14:textId="77777777" w:rsidTr="007B6435">
        <w:tc>
          <w:tcPr>
            <w:tcW w:w="769" w:type="dxa"/>
            <w:gridSpan w:val="2"/>
          </w:tcPr>
          <w:p w14:paraId="41C6BD6C" w14:textId="77777777" w:rsidR="005438C6" w:rsidRPr="00623D7B" w:rsidRDefault="005438C6" w:rsidP="00830396">
            <w:pPr>
              <w:pStyle w:val="TableNum1OCAshurst"/>
              <w:widowControl w:val="0"/>
              <w:numPr>
                <w:ilvl w:val="0"/>
                <w:numId w:val="0"/>
              </w:numPr>
              <w:suppressAutoHyphens w:val="0"/>
              <w:spacing w:line="288" w:lineRule="auto"/>
            </w:pPr>
          </w:p>
        </w:tc>
        <w:tc>
          <w:tcPr>
            <w:tcW w:w="4133" w:type="dxa"/>
            <w:gridSpan w:val="3"/>
          </w:tcPr>
          <w:p w14:paraId="005DB766" w14:textId="4D035BBC" w:rsidR="005438C6" w:rsidRPr="00623D7B" w:rsidRDefault="005438C6" w:rsidP="00A8449C">
            <w:pPr>
              <w:pStyle w:val="NormalOCAshurst"/>
              <w:widowControl w:val="0"/>
              <w:numPr>
                <w:ilvl w:val="0"/>
                <w:numId w:val="56"/>
              </w:numPr>
              <w:suppressAutoHyphens w:val="0"/>
              <w:spacing w:line="288" w:lineRule="auto"/>
              <w:ind w:left="567" w:hanging="567"/>
            </w:pPr>
            <w:r w:rsidRPr="00623D7B">
              <w:t>Coupon Barrier Level:</w:t>
            </w:r>
          </w:p>
        </w:tc>
        <w:tc>
          <w:tcPr>
            <w:tcW w:w="4124" w:type="dxa"/>
            <w:gridSpan w:val="3"/>
          </w:tcPr>
          <w:p w14:paraId="26516B65" w14:textId="75A79C46" w:rsidR="005438C6" w:rsidRPr="00623D7B" w:rsidRDefault="0031602A" w:rsidP="00830396">
            <w:pPr>
              <w:pStyle w:val="NormalOCAshurst"/>
              <w:widowControl w:val="0"/>
              <w:suppressAutoHyphens w:val="0"/>
              <w:spacing w:line="288" w:lineRule="auto"/>
            </w:pPr>
            <w:r w:rsidRPr="00623D7B">
              <w:t xml:space="preserve">In respect of the Underlying Asset and each Coupon Observation Date, 80 per cent. (80%) of the Asset Initial Price of such Underlying Asset. </w:t>
            </w:r>
          </w:p>
        </w:tc>
      </w:tr>
      <w:tr w:rsidR="005438C6" w:rsidRPr="00623D7B" w14:paraId="23AE421F" w14:textId="77777777" w:rsidTr="007B6435">
        <w:tc>
          <w:tcPr>
            <w:tcW w:w="769" w:type="dxa"/>
            <w:gridSpan w:val="2"/>
          </w:tcPr>
          <w:p w14:paraId="02B0F9CD" w14:textId="77777777" w:rsidR="005438C6" w:rsidRPr="00623D7B" w:rsidRDefault="005438C6" w:rsidP="00830396">
            <w:pPr>
              <w:pStyle w:val="TableNum1OCAshurst"/>
              <w:widowControl w:val="0"/>
              <w:numPr>
                <w:ilvl w:val="0"/>
                <w:numId w:val="0"/>
              </w:numPr>
              <w:suppressAutoHyphens w:val="0"/>
              <w:spacing w:line="288" w:lineRule="auto"/>
            </w:pPr>
          </w:p>
        </w:tc>
        <w:tc>
          <w:tcPr>
            <w:tcW w:w="4133" w:type="dxa"/>
            <w:gridSpan w:val="3"/>
          </w:tcPr>
          <w:p w14:paraId="5A6BDC87" w14:textId="14E31FB4" w:rsidR="005438C6" w:rsidRPr="00623D7B" w:rsidRDefault="005438C6" w:rsidP="00A8449C">
            <w:pPr>
              <w:pStyle w:val="NormalOCAshurst"/>
              <w:widowControl w:val="0"/>
              <w:numPr>
                <w:ilvl w:val="0"/>
                <w:numId w:val="56"/>
              </w:numPr>
              <w:suppressAutoHyphens w:val="0"/>
              <w:spacing w:line="288" w:lineRule="auto"/>
              <w:ind w:left="567" w:hanging="567"/>
            </w:pPr>
            <w:r w:rsidRPr="00623D7B">
              <w:t xml:space="preserve">Coupon Observation Date: </w:t>
            </w:r>
          </w:p>
        </w:tc>
        <w:tc>
          <w:tcPr>
            <w:tcW w:w="4124" w:type="dxa"/>
            <w:gridSpan w:val="3"/>
          </w:tcPr>
          <w:p w14:paraId="76F80394" w14:textId="675DB099" w:rsidR="005438C6" w:rsidRPr="00623D7B" w:rsidRDefault="0031602A" w:rsidP="00830396">
            <w:pPr>
              <w:pStyle w:val="NormalOCAshurst"/>
              <w:widowControl w:val="0"/>
              <w:suppressAutoHyphens w:val="0"/>
              <w:spacing w:line="288" w:lineRule="auto"/>
            </w:pPr>
            <w:r w:rsidRPr="00623D7B">
              <w:t xml:space="preserve">Each date set forth in the Contingent Coupon Table in the column entitled </w:t>
            </w:r>
            <w:r w:rsidR="00623D7B" w:rsidRPr="00623D7B">
              <w:t>"</w:t>
            </w:r>
            <w:r w:rsidRPr="00623D7B">
              <w:t>Coupon Observation Date</w:t>
            </w:r>
            <w:r w:rsidR="00623D7B" w:rsidRPr="00623D7B">
              <w:t>"</w:t>
            </w:r>
            <w:r w:rsidRPr="00623D7B">
              <w:t xml:space="preserve">. </w:t>
            </w:r>
          </w:p>
        </w:tc>
      </w:tr>
      <w:tr w:rsidR="005438C6" w:rsidRPr="00623D7B" w14:paraId="297C58E2" w14:textId="77777777" w:rsidTr="007B6435">
        <w:tc>
          <w:tcPr>
            <w:tcW w:w="769" w:type="dxa"/>
            <w:gridSpan w:val="2"/>
          </w:tcPr>
          <w:p w14:paraId="5EC13DC1" w14:textId="77777777" w:rsidR="005438C6" w:rsidRPr="00623D7B" w:rsidRDefault="005438C6" w:rsidP="00830396">
            <w:pPr>
              <w:pStyle w:val="TableNum1OCAshurst"/>
              <w:widowControl w:val="0"/>
              <w:numPr>
                <w:ilvl w:val="0"/>
                <w:numId w:val="0"/>
              </w:numPr>
              <w:suppressAutoHyphens w:val="0"/>
              <w:spacing w:line="288" w:lineRule="auto"/>
            </w:pPr>
          </w:p>
        </w:tc>
        <w:tc>
          <w:tcPr>
            <w:tcW w:w="4133" w:type="dxa"/>
            <w:gridSpan w:val="3"/>
          </w:tcPr>
          <w:p w14:paraId="366AFC5E" w14:textId="6843FF26" w:rsidR="005438C6" w:rsidRPr="00623D7B" w:rsidRDefault="005438C6" w:rsidP="00A8449C">
            <w:pPr>
              <w:pStyle w:val="NormalOCAshurst"/>
              <w:widowControl w:val="0"/>
              <w:numPr>
                <w:ilvl w:val="0"/>
                <w:numId w:val="56"/>
              </w:numPr>
              <w:suppressAutoHyphens w:val="0"/>
              <w:spacing w:line="288" w:lineRule="auto"/>
              <w:ind w:left="567" w:hanging="567"/>
            </w:pPr>
            <w:r w:rsidRPr="00623D7B">
              <w:t>Coupon Barrier Observation Period:</w:t>
            </w:r>
          </w:p>
        </w:tc>
        <w:tc>
          <w:tcPr>
            <w:tcW w:w="4124" w:type="dxa"/>
            <w:gridSpan w:val="3"/>
          </w:tcPr>
          <w:p w14:paraId="4160612A" w14:textId="0ECA2CF0" w:rsidR="005438C6" w:rsidRPr="00623D7B" w:rsidRDefault="0031602A" w:rsidP="00830396">
            <w:pPr>
              <w:pStyle w:val="NormalOCAshurst"/>
              <w:widowControl w:val="0"/>
              <w:suppressAutoHyphens w:val="0"/>
              <w:spacing w:line="288" w:lineRule="auto"/>
            </w:pPr>
            <w:r w:rsidRPr="00623D7B">
              <w:t xml:space="preserve">Not Applicable. </w:t>
            </w:r>
          </w:p>
        </w:tc>
      </w:tr>
      <w:tr w:rsidR="00BC6ECD" w:rsidRPr="00623D7B" w14:paraId="2ECB1BA0" w14:textId="77777777" w:rsidTr="007B6435">
        <w:tc>
          <w:tcPr>
            <w:tcW w:w="769" w:type="dxa"/>
            <w:gridSpan w:val="2"/>
          </w:tcPr>
          <w:p w14:paraId="01905469" w14:textId="77777777" w:rsidR="00BC6ECD" w:rsidRPr="00623D7B" w:rsidRDefault="00BC6ECD" w:rsidP="00830396">
            <w:pPr>
              <w:pStyle w:val="TableNum1OCAshurst"/>
              <w:widowControl w:val="0"/>
              <w:numPr>
                <w:ilvl w:val="0"/>
                <w:numId w:val="0"/>
              </w:numPr>
              <w:suppressAutoHyphens w:val="0"/>
              <w:spacing w:line="288" w:lineRule="auto"/>
            </w:pPr>
          </w:p>
        </w:tc>
        <w:tc>
          <w:tcPr>
            <w:tcW w:w="4133" w:type="dxa"/>
            <w:gridSpan w:val="3"/>
          </w:tcPr>
          <w:p w14:paraId="1902FB91" w14:textId="52BF4BBE" w:rsidR="00BC6ECD" w:rsidRPr="00623D7B" w:rsidRDefault="00BC6ECD" w:rsidP="00A8449C">
            <w:pPr>
              <w:pStyle w:val="NormalOCAshurst"/>
              <w:widowControl w:val="0"/>
              <w:numPr>
                <w:ilvl w:val="0"/>
                <w:numId w:val="56"/>
              </w:numPr>
              <w:suppressAutoHyphens w:val="0"/>
              <w:spacing w:line="288" w:lineRule="auto"/>
              <w:ind w:left="567" w:hanging="567"/>
            </w:pPr>
            <w:r w:rsidRPr="00623D7B">
              <w:t>Memory Coupon:</w:t>
            </w:r>
          </w:p>
        </w:tc>
        <w:tc>
          <w:tcPr>
            <w:tcW w:w="4124" w:type="dxa"/>
            <w:gridSpan w:val="3"/>
          </w:tcPr>
          <w:p w14:paraId="22799EBA" w14:textId="5F7135A5" w:rsidR="00BC6ECD" w:rsidRPr="00623D7B" w:rsidRDefault="0031602A" w:rsidP="00830396">
            <w:pPr>
              <w:pStyle w:val="NormalOCAshurst"/>
              <w:widowControl w:val="0"/>
              <w:suppressAutoHyphens w:val="0"/>
              <w:spacing w:line="288" w:lineRule="auto"/>
            </w:pPr>
            <w:r w:rsidRPr="00623D7B">
              <w:t xml:space="preserve">Applicable. </w:t>
            </w:r>
          </w:p>
        </w:tc>
      </w:tr>
      <w:tr w:rsidR="00BC6ECD" w:rsidRPr="00623D7B" w14:paraId="367DBF4A" w14:textId="77777777" w:rsidTr="007B6435">
        <w:tc>
          <w:tcPr>
            <w:tcW w:w="769" w:type="dxa"/>
            <w:gridSpan w:val="2"/>
          </w:tcPr>
          <w:p w14:paraId="5EF9581B" w14:textId="77777777" w:rsidR="00BC6ECD" w:rsidRPr="00623D7B" w:rsidRDefault="00BC6ECD" w:rsidP="00830396">
            <w:pPr>
              <w:pStyle w:val="TableNum1OCAshurst"/>
              <w:widowControl w:val="0"/>
              <w:numPr>
                <w:ilvl w:val="0"/>
                <w:numId w:val="0"/>
              </w:numPr>
              <w:suppressAutoHyphens w:val="0"/>
              <w:spacing w:line="288" w:lineRule="auto"/>
            </w:pPr>
          </w:p>
        </w:tc>
        <w:tc>
          <w:tcPr>
            <w:tcW w:w="4133" w:type="dxa"/>
            <w:gridSpan w:val="3"/>
          </w:tcPr>
          <w:p w14:paraId="1EB5E106" w14:textId="0FC99D08" w:rsidR="00BC6ECD" w:rsidRPr="00623D7B" w:rsidRDefault="00BC6ECD" w:rsidP="00A8449C">
            <w:pPr>
              <w:pStyle w:val="NormalOCAshurst"/>
              <w:widowControl w:val="0"/>
              <w:numPr>
                <w:ilvl w:val="0"/>
                <w:numId w:val="56"/>
              </w:numPr>
              <w:suppressAutoHyphens w:val="0"/>
              <w:spacing w:line="288" w:lineRule="auto"/>
              <w:ind w:left="567" w:hanging="567"/>
            </w:pPr>
            <w:r w:rsidRPr="00623D7B">
              <w:t>Coupon Value:</w:t>
            </w:r>
          </w:p>
        </w:tc>
        <w:tc>
          <w:tcPr>
            <w:tcW w:w="4124" w:type="dxa"/>
            <w:gridSpan w:val="3"/>
          </w:tcPr>
          <w:p w14:paraId="42865528" w14:textId="68D51293" w:rsidR="00BC6ECD" w:rsidRPr="00623D7B" w:rsidRDefault="0031602A" w:rsidP="00DA6969">
            <w:pPr>
              <w:pStyle w:val="NormalOCAshurst"/>
              <w:widowControl w:val="0"/>
              <w:suppressAutoHyphens w:val="0"/>
              <w:spacing w:line="288" w:lineRule="auto"/>
            </w:pPr>
            <w:r w:rsidRPr="00623D7B">
              <w:t xml:space="preserve">In respect of each Coupon Observation Date, Coupon Value Multiplier Method is applicable. </w:t>
            </w:r>
          </w:p>
        </w:tc>
      </w:tr>
      <w:tr w:rsidR="00DA6969" w:rsidRPr="00623D7B" w14:paraId="23820A15" w14:textId="77777777" w:rsidTr="007B6435">
        <w:tc>
          <w:tcPr>
            <w:tcW w:w="769" w:type="dxa"/>
            <w:gridSpan w:val="2"/>
          </w:tcPr>
          <w:p w14:paraId="3A76BF60" w14:textId="77777777" w:rsidR="00DA6969" w:rsidRPr="00623D7B" w:rsidRDefault="00DA6969" w:rsidP="00830396">
            <w:pPr>
              <w:pStyle w:val="TableNum1OCAshurst"/>
              <w:widowControl w:val="0"/>
              <w:numPr>
                <w:ilvl w:val="0"/>
                <w:numId w:val="0"/>
              </w:numPr>
              <w:suppressAutoHyphens w:val="0"/>
              <w:spacing w:line="288" w:lineRule="auto"/>
            </w:pPr>
          </w:p>
        </w:tc>
        <w:tc>
          <w:tcPr>
            <w:tcW w:w="4133" w:type="dxa"/>
            <w:gridSpan w:val="3"/>
          </w:tcPr>
          <w:p w14:paraId="789897EB" w14:textId="7616B77F" w:rsidR="00DA6969" w:rsidRPr="00623D7B" w:rsidRDefault="00DA6969" w:rsidP="00DA6969">
            <w:pPr>
              <w:pStyle w:val="NormalOCAshurst"/>
              <w:widowControl w:val="0"/>
              <w:suppressAutoHyphens w:val="0"/>
              <w:spacing w:line="288" w:lineRule="auto"/>
              <w:ind w:left="567"/>
            </w:pPr>
            <w:r w:rsidRPr="00623D7B">
              <w:t>−</w:t>
            </w:r>
            <w:r w:rsidRPr="00623D7B">
              <w:tab/>
            </w:r>
            <w:r>
              <w:t>Coupon Value Multiplicand</w:t>
            </w:r>
            <w:r w:rsidRPr="00623D7B">
              <w:t>:</w:t>
            </w:r>
          </w:p>
        </w:tc>
        <w:tc>
          <w:tcPr>
            <w:tcW w:w="4124" w:type="dxa"/>
            <w:gridSpan w:val="3"/>
          </w:tcPr>
          <w:p w14:paraId="11090E9B" w14:textId="6D3D2543" w:rsidR="00DA6969" w:rsidRPr="00623D7B" w:rsidRDefault="00DA6969" w:rsidP="00830396">
            <w:pPr>
              <w:pStyle w:val="NormalOCAshurst"/>
              <w:widowControl w:val="0"/>
              <w:suppressAutoHyphens w:val="0"/>
              <w:spacing w:line="288" w:lineRule="auto"/>
            </w:pPr>
            <w:r>
              <w:t>0.0225</w:t>
            </w:r>
            <w:r w:rsidRPr="00623D7B">
              <w:t xml:space="preserve">. </w:t>
            </w:r>
          </w:p>
        </w:tc>
      </w:tr>
      <w:tr w:rsidR="00BC6ECD" w:rsidRPr="00623D7B" w14:paraId="5D1BFD13" w14:textId="77777777" w:rsidTr="007B6435">
        <w:tc>
          <w:tcPr>
            <w:tcW w:w="769" w:type="dxa"/>
            <w:gridSpan w:val="2"/>
          </w:tcPr>
          <w:p w14:paraId="5B51A91A" w14:textId="77777777" w:rsidR="00BC6ECD" w:rsidRPr="00623D7B" w:rsidRDefault="00BC6ECD" w:rsidP="00830396">
            <w:pPr>
              <w:pStyle w:val="TableNum1OCAshurst"/>
              <w:widowControl w:val="0"/>
              <w:numPr>
                <w:ilvl w:val="0"/>
                <w:numId w:val="0"/>
              </w:numPr>
              <w:suppressAutoHyphens w:val="0"/>
              <w:spacing w:line="288" w:lineRule="auto"/>
            </w:pPr>
          </w:p>
        </w:tc>
        <w:tc>
          <w:tcPr>
            <w:tcW w:w="4133" w:type="dxa"/>
            <w:gridSpan w:val="3"/>
          </w:tcPr>
          <w:p w14:paraId="66D13BA9" w14:textId="33C93F42" w:rsidR="00BC6ECD" w:rsidRPr="00623D7B" w:rsidRDefault="00BC6ECD" w:rsidP="00A8449C">
            <w:pPr>
              <w:pStyle w:val="NormalOCAshurst"/>
              <w:widowControl w:val="0"/>
              <w:numPr>
                <w:ilvl w:val="0"/>
                <w:numId w:val="56"/>
              </w:numPr>
              <w:suppressAutoHyphens w:val="0"/>
              <w:spacing w:line="288" w:lineRule="auto"/>
              <w:ind w:left="567" w:hanging="567"/>
            </w:pPr>
            <w:r w:rsidRPr="00623D7B">
              <w:t>Coupon Payment Date:</w:t>
            </w:r>
          </w:p>
        </w:tc>
        <w:tc>
          <w:tcPr>
            <w:tcW w:w="4124" w:type="dxa"/>
            <w:gridSpan w:val="3"/>
          </w:tcPr>
          <w:p w14:paraId="03EAADD8" w14:textId="0EEF2BF5" w:rsidR="00BC6ECD" w:rsidRPr="00623D7B" w:rsidRDefault="0031602A" w:rsidP="00830396">
            <w:pPr>
              <w:pStyle w:val="NormalOCAshurst"/>
              <w:widowControl w:val="0"/>
              <w:suppressAutoHyphens w:val="0"/>
              <w:spacing w:line="288" w:lineRule="auto"/>
            </w:pPr>
            <w:r w:rsidRPr="00623D7B">
              <w:t xml:space="preserve">In respect of a Coupon Observation Date, the date set forth in the Contingent Coupon Table in the column entitled </w:t>
            </w:r>
            <w:r w:rsidR="00623D7B" w:rsidRPr="00623D7B">
              <w:t>"</w:t>
            </w:r>
            <w:r w:rsidRPr="00623D7B">
              <w:t>Coupon Payment Date</w:t>
            </w:r>
            <w:r w:rsidR="00623D7B" w:rsidRPr="00623D7B">
              <w:t>"</w:t>
            </w:r>
            <w:r w:rsidRPr="00623D7B">
              <w:t xml:space="preserve"> in the row corresponding to such Coupon Observation Date.</w:t>
            </w:r>
          </w:p>
        </w:tc>
      </w:tr>
      <w:tr w:rsidR="00BC6ECD" w:rsidRPr="00623D7B" w14:paraId="504767E7" w14:textId="77777777" w:rsidTr="007B6435">
        <w:tc>
          <w:tcPr>
            <w:tcW w:w="769" w:type="dxa"/>
            <w:gridSpan w:val="2"/>
          </w:tcPr>
          <w:p w14:paraId="3329D5B1" w14:textId="77777777" w:rsidR="00BC6ECD" w:rsidRPr="00623D7B" w:rsidRDefault="00BC6ECD" w:rsidP="00830396">
            <w:pPr>
              <w:pStyle w:val="TableNum1OCAshurst"/>
              <w:widowControl w:val="0"/>
              <w:numPr>
                <w:ilvl w:val="0"/>
                <w:numId w:val="0"/>
              </w:numPr>
              <w:suppressAutoHyphens w:val="0"/>
              <w:spacing w:line="288" w:lineRule="auto"/>
            </w:pPr>
          </w:p>
        </w:tc>
        <w:tc>
          <w:tcPr>
            <w:tcW w:w="4133" w:type="dxa"/>
            <w:gridSpan w:val="3"/>
          </w:tcPr>
          <w:p w14:paraId="66F7BBD1" w14:textId="571A8FBC" w:rsidR="00BC6ECD" w:rsidRPr="00623D7B" w:rsidRDefault="00BC6ECD" w:rsidP="00544425">
            <w:pPr>
              <w:pStyle w:val="NormalOCAshurst"/>
              <w:widowControl w:val="0"/>
              <w:numPr>
                <w:ilvl w:val="0"/>
                <w:numId w:val="57"/>
              </w:numPr>
              <w:suppressAutoHyphens w:val="0"/>
              <w:adjustRightInd w:val="0"/>
              <w:spacing w:line="288" w:lineRule="auto"/>
              <w:ind w:left="1134" w:hanging="567"/>
            </w:pPr>
            <w:r w:rsidRPr="00623D7B">
              <w:t>First Coupon Payment Date Specific Adjustment:</w:t>
            </w:r>
          </w:p>
        </w:tc>
        <w:tc>
          <w:tcPr>
            <w:tcW w:w="4124" w:type="dxa"/>
            <w:gridSpan w:val="3"/>
          </w:tcPr>
          <w:p w14:paraId="48ED3CEF" w14:textId="1D388384" w:rsidR="00BC6ECD" w:rsidRPr="00623D7B" w:rsidRDefault="0031602A" w:rsidP="00830396">
            <w:pPr>
              <w:pStyle w:val="NormalOCAshurst"/>
              <w:widowControl w:val="0"/>
              <w:suppressAutoHyphens w:val="0"/>
              <w:spacing w:line="288" w:lineRule="auto"/>
            </w:pPr>
            <w:r w:rsidRPr="00623D7B">
              <w:t>Not Applicable.</w:t>
            </w:r>
          </w:p>
        </w:tc>
      </w:tr>
      <w:tr w:rsidR="00BC6ECD" w:rsidRPr="00623D7B" w14:paraId="61F4D727" w14:textId="77777777" w:rsidTr="007B6435">
        <w:tc>
          <w:tcPr>
            <w:tcW w:w="769" w:type="dxa"/>
            <w:gridSpan w:val="2"/>
          </w:tcPr>
          <w:p w14:paraId="262280EA" w14:textId="77777777" w:rsidR="00BC6ECD" w:rsidRPr="00623D7B" w:rsidRDefault="00BC6ECD" w:rsidP="00830396">
            <w:pPr>
              <w:pStyle w:val="TableNum1OCAshurst"/>
              <w:widowControl w:val="0"/>
              <w:numPr>
                <w:ilvl w:val="0"/>
                <w:numId w:val="0"/>
              </w:numPr>
              <w:suppressAutoHyphens w:val="0"/>
              <w:spacing w:line="288" w:lineRule="auto"/>
            </w:pPr>
          </w:p>
        </w:tc>
        <w:tc>
          <w:tcPr>
            <w:tcW w:w="4133" w:type="dxa"/>
            <w:gridSpan w:val="3"/>
          </w:tcPr>
          <w:p w14:paraId="14B86202" w14:textId="73B5F5D1" w:rsidR="00BC6ECD" w:rsidRPr="00623D7B" w:rsidRDefault="00BC6ECD" w:rsidP="00544425">
            <w:pPr>
              <w:pStyle w:val="NormalOCAshurst"/>
              <w:widowControl w:val="0"/>
              <w:numPr>
                <w:ilvl w:val="0"/>
                <w:numId w:val="57"/>
              </w:numPr>
              <w:suppressAutoHyphens w:val="0"/>
              <w:adjustRightInd w:val="0"/>
              <w:spacing w:line="288" w:lineRule="auto"/>
              <w:ind w:left="1134" w:hanging="567"/>
            </w:pPr>
            <w:r w:rsidRPr="00623D7B">
              <w:t>Second Coupon Payment Date Specific Adjustment:</w:t>
            </w:r>
          </w:p>
        </w:tc>
        <w:tc>
          <w:tcPr>
            <w:tcW w:w="4124" w:type="dxa"/>
            <w:gridSpan w:val="3"/>
          </w:tcPr>
          <w:p w14:paraId="0094A7C5" w14:textId="0FD3062E" w:rsidR="00BC6ECD" w:rsidRPr="00623D7B" w:rsidRDefault="0031602A" w:rsidP="00830396">
            <w:pPr>
              <w:pStyle w:val="NormalOCAshurst"/>
              <w:widowControl w:val="0"/>
              <w:suppressAutoHyphens w:val="0"/>
              <w:spacing w:line="288" w:lineRule="auto"/>
            </w:pPr>
            <w:r w:rsidRPr="00623D7B">
              <w:t xml:space="preserve">Applicable in respect of each Coupon Payment Date other than the Maturity Date. </w:t>
            </w:r>
          </w:p>
        </w:tc>
      </w:tr>
      <w:tr w:rsidR="00BC6ECD" w:rsidRPr="00623D7B" w14:paraId="7DF7800E" w14:textId="77777777" w:rsidTr="007B6435">
        <w:tc>
          <w:tcPr>
            <w:tcW w:w="769" w:type="dxa"/>
            <w:gridSpan w:val="2"/>
          </w:tcPr>
          <w:p w14:paraId="1D7FC48E" w14:textId="77777777" w:rsidR="00BC6ECD" w:rsidRPr="00623D7B" w:rsidRDefault="00BC6ECD" w:rsidP="00830396">
            <w:pPr>
              <w:pStyle w:val="TableNum1OCAshurst"/>
              <w:widowControl w:val="0"/>
              <w:numPr>
                <w:ilvl w:val="0"/>
                <w:numId w:val="0"/>
              </w:numPr>
              <w:suppressAutoHyphens w:val="0"/>
              <w:spacing w:line="288" w:lineRule="auto"/>
            </w:pPr>
          </w:p>
        </w:tc>
        <w:tc>
          <w:tcPr>
            <w:tcW w:w="4133" w:type="dxa"/>
            <w:gridSpan w:val="3"/>
          </w:tcPr>
          <w:p w14:paraId="49A4495C" w14:textId="32F73889" w:rsidR="00BC6ECD" w:rsidRPr="00623D7B" w:rsidRDefault="00BC6ECD" w:rsidP="00544425">
            <w:pPr>
              <w:pStyle w:val="NormalOCAshurst"/>
              <w:widowControl w:val="0"/>
              <w:suppressAutoHyphens w:val="0"/>
              <w:spacing w:line="288" w:lineRule="auto"/>
              <w:ind w:left="1134" w:hanging="567"/>
            </w:pPr>
            <w:r w:rsidRPr="00623D7B">
              <w:t>−</w:t>
            </w:r>
            <w:r w:rsidRPr="00623D7B">
              <w:tab/>
              <w:t xml:space="preserve">Specified Number of Business Day(s) for the purposes of </w:t>
            </w:r>
            <w:r w:rsidR="00623D7B" w:rsidRPr="00623D7B">
              <w:t>"</w:t>
            </w:r>
            <w:r w:rsidRPr="00623D7B">
              <w:t>Second Coupon Payment Date Specific Adjustment</w:t>
            </w:r>
            <w:r w:rsidR="00623D7B" w:rsidRPr="00623D7B">
              <w:t>"</w:t>
            </w:r>
            <w:r w:rsidRPr="00623D7B">
              <w:t>:</w:t>
            </w:r>
          </w:p>
        </w:tc>
        <w:tc>
          <w:tcPr>
            <w:tcW w:w="4124" w:type="dxa"/>
            <w:gridSpan w:val="3"/>
          </w:tcPr>
          <w:p w14:paraId="3E9F3D17" w14:textId="5DCB5A6C" w:rsidR="00BC6ECD" w:rsidRPr="00623D7B" w:rsidRDefault="0031602A" w:rsidP="00830396">
            <w:pPr>
              <w:pStyle w:val="NormalOCAshurst"/>
              <w:widowControl w:val="0"/>
              <w:suppressAutoHyphens w:val="0"/>
              <w:spacing w:line="288" w:lineRule="auto"/>
              <w:rPr>
                <w:b/>
                <w:bCs/>
                <w:i/>
                <w:iCs/>
                <w:color w:val="FF0000"/>
              </w:rPr>
            </w:pPr>
            <w:r w:rsidRPr="00623D7B">
              <w:t>Five Business Days.</w:t>
            </w:r>
          </w:p>
        </w:tc>
      </w:tr>
      <w:tr w:rsidR="00BC6ECD" w:rsidRPr="00623D7B" w14:paraId="1E3901BA" w14:textId="77777777" w:rsidTr="00544425">
        <w:tc>
          <w:tcPr>
            <w:tcW w:w="769" w:type="dxa"/>
            <w:gridSpan w:val="2"/>
            <w:tcBorders>
              <w:bottom w:val="single" w:sz="4" w:space="0" w:color="auto"/>
            </w:tcBorders>
          </w:tcPr>
          <w:p w14:paraId="1814F432" w14:textId="77777777" w:rsidR="00BC6ECD" w:rsidRPr="00623D7B" w:rsidRDefault="00BC6ECD" w:rsidP="00830396">
            <w:pPr>
              <w:pStyle w:val="TableNum1OCAshurst"/>
              <w:widowControl w:val="0"/>
              <w:numPr>
                <w:ilvl w:val="0"/>
                <w:numId w:val="0"/>
              </w:numPr>
              <w:suppressAutoHyphens w:val="0"/>
              <w:spacing w:line="288" w:lineRule="auto"/>
            </w:pPr>
          </w:p>
        </w:tc>
        <w:tc>
          <w:tcPr>
            <w:tcW w:w="4133" w:type="dxa"/>
            <w:gridSpan w:val="3"/>
            <w:tcBorders>
              <w:bottom w:val="single" w:sz="4" w:space="0" w:color="auto"/>
            </w:tcBorders>
          </w:tcPr>
          <w:p w14:paraId="76E8CE25" w14:textId="04C05CA9" w:rsidR="00BC6ECD" w:rsidRPr="00623D7B" w:rsidRDefault="00BC6ECD" w:rsidP="00544425">
            <w:pPr>
              <w:pStyle w:val="NormalOCAshurst"/>
              <w:widowControl w:val="0"/>
              <w:suppressAutoHyphens w:val="0"/>
              <w:spacing w:line="288" w:lineRule="auto"/>
              <w:ind w:left="1134" w:hanging="567"/>
            </w:pPr>
            <w:r w:rsidRPr="00623D7B">
              <w:t>−</w:t>
            </w:r>
            <w:r w:rsidRPr="00623D7B">
              <w:tab/>
              <w:t>Relevant Coupon Payment Determination Date:</w:t>
            </w:r>
          </w:p>
        </w:tc>
        <w:tc>
          <w:tcPr>
            <w:tcW w:w="4124" w:type="dxa"/>
            <w:gridSpan w:val="3"/>
            <w:tcBorders>
              <w:bottom w:val="single" w:sz="4" w:space="0" w:color="auto"/>
            </w:tcBorders>
          </w:tcPr>
          <w:p w14:paraId="5C39532E" w14:textId="61905A73" w:rsidR="00BC6ECD" w:rsidRPr="00623D7B" w:rsidRDefault="0031602A" w:rsidP="00830396">
            <w:pPr>
              <w:pStyle w:val="NormalOCAshurst"/>
              <w:widowControl w:val="0"/>
              <w:suppressAutoHyphens w:val="0"/>
              <w:spacing w:line="288" w:lineRule="auto"/>
            </w:pPr>
            <w:r w:rsidRPr="00623D7B">
              <w:t xml:space="preserve">The Coupon Observation Date corresponding to such Coupon Payment Date. </w:t>
            </w:r>
          </w:p>
        </w:tc>
      </w:tr>
      <w:tr w:rsidR="00660708" w:rsidRPr="00623D7B" w14:paraId="03491400" w14:textId="77777777" w:rsidTr="00544425">
        <w:tc>
          <w:tcPr>
            <w:tcW w:w="9026" w:type="dxa"/>
            <w:gridSpan w:val="8"/>
            <w:tcBorders>
              <w:top w:val="single" w:sz="4" w:space="0" w:color="auto"/>
              <w:left w:val="single" w:sz="4" w:space="0" w:color="auto"/>
              <w:bottom w:val="single" w:sz="4" w:space="0" w:color="auto"/>
              <w:right w:val="single" w:sz="4" w:space="0" w:color="auto"/>
            </w:tcBorders>
          </w:tcPr>
          <w:p w14:paraId="2910C457" w14:textId="0E2624B5" w:rsidR="00660708" w:rsidRPr="00623D7B" w:rsidRDefault="00660708" w:rsidP="00830396">
            <w:pPr>
              <w:pStyle w:val="NormalOCAshurst"/>
              <w:widowControl w:val="0"/>
              <w:suppressAutoHyphens w:val="0"/>
              <w:spacing w:line="288" w:lineRule="auto"/>
              <w:jc w:val="center"/>
              <w:rPr>
                <w:b/>
                <w:bCs/>
              </w:rPr>
            </w:pPr>
            <w:r w:rsidRPr="00623D7B">
              <w:rPr>
                <w:b/>
                <w:bCs/>
              </w:rPr>
              <w:t>Contingent Coupon Table</w:t>
            </w:r>
          </w:p>
        </w:tc>
      </w:tr>
      <w:tr w:rsidR="00DA6969" w:rsidRPr="00623D7B" w14:paraId="4B6AD31D" w14:textId="77777777" w:rsidTr="00DA6969">
        <w:tc>
          <w:tcPr>
            <w:tcW w:w="3008" w:type="dxa"/>
            <w:gridSpan w:val="3"/>
            <w:tcBorders>
              <w:top w:val="single" w:sz="4" w:space="0" w:color="auto"/>
              <w:left w:val="single" w:sz="4" w:space="0" w:color="auto"/>
              <w:bottom w:val="single" w:sz="4" w:space="0" w:color="auto"/>
              <w:right w:val="single" w:sz="4" w:space="0" w:color="auto"/>
            </w:tcBorders>
          </w:tcPr>
          <w:p w14:paraId="5ECCA09D" w14:textId="21D0ABAD" w:rsidR="00DA6969" w:rsidRPr="00623D7B" w:rsidRDefault="00DA6969" w:rsidP="00830396">
            <w:pPr>
              <w:pStyle w:val="NormalOCAshurst"/>
              <w:widowControl w:val="0"/>
              <w:suppressAutoHyphens w:val="0"/>
              <w:spacing w:line="288" w:lineRule="auto"/>
              <w:jc w:val="center"/>
              <w:rPr>
                <w:b/>
                <w:bCs/>
              </w:rPr>
            </w:pPr>
            <w:r w:rsidRPr="00623D7B">
              <w:rPr>
                <w:b/>
                <w:bCs/>
              </w:rPr>
              <w:t>Coupon Observation Date</w:t>
            </w:r>
          </w:p>
        </w:tc>
        <w:tc>
          <w:tcPr>
            <w:tcW w:w="3009" w:type="dxa"/>
            <w:gridSpan w:val="4"/>
            <w:tcBorders>
              <w:top w:val="single" w:sz="4" w:space="0" w:color="auto"/>
              <w:left w:val="single" w:sz="4" w:space="0" w:color="auto"/>
              <w:bottom w:val="single" w:sz="4" w:space="0" w:color="auto"/>
              <w:right w:val="single" w:sz="4" w:space="0" w:color="auto"/>
            </w:tcBorders>
          </w:tcPr>
          <w:p w14:paraId="1A04E5D6" w14:textId="77777777" w:rsidR="00DA6969" w:rsidRPr="00623D7B" w:rsidRDefault="00DA6969" w:rsidP="00830396">
            <w:pPr>
              <w:pStyle w:val="NormalOCAshurst"/>
              <w:widowControl w:val="0"/>
              <w:suppressAutoHyphens w:val="0"/>
              <w:spacing w:line="288" w:lineRule="auto"/>
              <w:jc w:val="center"/>
              <w:rPr>
                <w:b/>
                <w:bCs/>
              </w:rPr>
            </w:pPr>
            <w:r w:rsidRPr="00623D7B">
              <w:rPr>
                <w:b/>
                <w:bCs/>
              </w:rPr>
              <w:t>Coupon Payment Date</w:t>
            </w:r>
          </w:p>
        </w:tc>
        <w:tc>
          <w:tcPr>
            <w:tcW w:w="3009" w:type="dxa"/>
            <w:tcBorders>
              <w:top w:val="single" w:sz="4" w:space="0" w:color="auto"/>
              <w:left w:val="single" w:sz="4" w:space="0" w:color="auto"/>
              <w:bottom w:val="single" w:sz="4" w:space="0" w:color="auto"/>
              <w:right w:val="single" w:sz="4" w:space="0" w:color="auto"/>
            </w:tcBorders>
          </w:tcPr>
          <w:p w14:paraId="55B993E0" w14:textId="5D58CE67" w:rsidR="00DA6969" w:rsidRPr="00623D7B" w:rsidRDefault="00DA6969" w:rsidP="00830396">
            <w:pPr>
              <w:pStyle w:val="NormalOCAshurst"/>
              <w:widowControl w:val="0"/>
              <w:suppressAutoHyphens w:val="0"/>
              <w:spacing w:line="288" w:lineRule="auto"/>
              <w:jc w:val="center"/>
              <w:rPr>
                <w:b/>
                <w:bCs/>
              </w:rPr>
            </w:pPr>
            <w:r>
              <w:rPr>
                <w:b/>
                <w:bCs/>
              </w:rPr>
              <w:t>Coupon Value Multiplier</w:t>
            </w:r>
            <w:r w:rsidR="00622FC7">
              <w:rPr>
                <w:b/>
                <w:bCs/>
              </w:rPr>
              <w:t xml:space="preserve"> </w:t>
            </w:r>
          </w:p>
        </w:tc>
      </w:tr>
      <w:tr w:rsidR="00DA6969" w:rsidRPr="00623D7B" w14:paraId="77B7AABF" w14:textId="77777777" w:rsidTr="00DA6969">
        <w:tc>
          <w:tcPr>
            <w:tcW w:w="3008" w:type="dxa"/>
            <w:gridSpan w:val="3"/>
            <w:tcBorders>
              <w:top w:val="single" w:sz="4" w:space="0" w:color="auto"/>
              <w:left w:val="single" w:sz="4" w:space="0" w:color="auto"/>
              <w:bottom w:val="single" w:sz="4" w:space="0" w:color="auto"/>
              <w:right w:val="single" w:sz="4" w:space="0" w:color="auto"/>
            </w:tcBorders>
          </w:tcPr>
          <w:p w14:paraId="30240586" w14:textId="0E6EC8D4" w:rsidR="00DA6969" w:rsidRPr="00623D7B" w:rsidRDefault="00DA6969" w:rsidP="00DA6969">
            <w:pPr>
              <w:pStyle w:val="NormalOCAshurst"/>
              <w:widowControl w:val="0"/>
              <w:spacing w:line="288" w:lineRule="auto"/>
              <w:jc w:val="center"/>
            </w:pPr>
            <w:r w:rsidRPr="00623D7B">
              <w:t xml:space="preserve">The Valuation Date scheduled to fall on </w:t>
            </w:r>
            <w:r>
              <w:t xml:space="preserve">January 9, 2023 </w:t>
            </w:r>
          </w:p>
        </w:tc>
        <w:tc>
          <w:tcPr>
            <w:tcW w:w="3009" w:type="dxa"/>
            <w:gridSpan w:val="4"/>
            <w:tcBorders>
              <w:top w:val="single" w:sz="4" w:space="0" w:color="auto"/>
              <w:left w:val="single" w:sz="4" w:space="0" w:color="auto"/>
              <w:bottom w:val="single" w:sz="4" w:space="0" w:color="auto"/>
              <w:right w:val="single" w:sz="4" w:space="0" w:color="auto"/>
            </w:tcBorders>
          </w:tcPr>
          <w:p w14:paraId="0FCFF5D0" w14:textId="0965B40A" w:rsidR="00DA6969" w:rsidRPr="00623D7B" w:rsidRDefault="00DA6969" w:rsidP="00DA6969">
            <w:pPr>
              <w:pStyle w:val="NormalOCAshurst"/>
              <w:widowControl w:val="0"/>
              <w:suppressAutoHyphens w:val="0"/>
              <w:spacing w:line="288" w:lineRule="auto"/>
              <w:jc w:val="center"/>
            </w:pPr>
            <w:r w:rsidRPr="0087134F">
              <w:t>January 16, 2023</w:t>
            </w:r>
          </w:p>
        </w:tc>
        <w:tc>
          <w:tcPr>
            <w:tcW w:w="3009" w:type="dxa"/>
            <w:tcBorders>
              <w:top w:val="single" w:sz="4" w:space="0" w:color="auto"/>
              <w:left w:val="single" w:sz="4" w:space="0" w:color="auto"/>
              <w:bottom w:val="single" w:sz="4" w:space="0" w:color="auto"/>
              <w:right w:val="single" w:sz="4" w:space="0" w:color="auto"/>
            </w:tcBorders>
          </w:tcPr>
          <w:p w14:paraId="70F4BB05" w14:textId="533E159C" w:rsidR="00DA6969" w:rsidRPr="00623D7B" w:rsidRDefault="00DA6969" w:rsidP="00DA6969">
            <w:pPr>
              <w:pStyle w:val="NormalOCAshurst"/>
              <w:widowControl w:val="0"/>
              <w:numPr>
                <w:ilvl w:val="0"/>
                <w:numId w:val="63"/>
              </w:numPr>
              <w:suppressAutoHyphens w:val="0"/>
              <w:spacing w:line="288" w:lineRule="auto"/>
              <w:ind w:left="965" w:hanging="493"/>
              <w:jc w:val="center"/>
            </w:pPr>
          </w:p>
        </w:tc>
      </w:tr>
      <w:tr w:rsidR="00DA6969" w:rsidRPr="00623D7B" w14:paraId="1DF9FF36" w14:textId="77777777" w:rsidTr="00DA6969">
        <w:tc>
          <w:tcPr>
            <w:tcW w:w="3008" w:type="dxa"/>
            <w:gridSpan w:val="3"/>
            <w:tcBorders>
              <w:top w:val="single" w:sz="4" w:space="0" w:color="auto"/>
              <w:left w:val="single" w:sz="4" w:space="0" w:color="auto"/>
              <w:bottom w:val="single" w:sz="4" w:space="0" w:color="auto"/>
              <w:right w:val="single" w:sz="4" w:space="0" w:color="auto"/>
            </w:tcBorders>
          </w:tcPr>
          <w:p w14:paraId="3D02881E" w14:textId="617F3841" w:rsidR="00DA6969" w:rsidRPr="00623D7B" w:rsidRDefault="00DA6969" w:rsidP="00DA6969">
            <w:pPr>
              <w:pStyle w:val="NormalOCAshurst"/>
              <w:widowControl w:val="0"/>
              <w:spacing w:line="288" w:lineRule="auto"/>
              <w:jc w:val="center"/>
            </w:pPr>
            <w:r w:rsidRPr="00DC7ED9">
              <w:t xml:space="preserve">The Valuation Date scheduled to fall on </w:t>
            </w:r>
            <w:r>
              <w:t xml:space="preserve">April 11, 2023 </w:t>
            </w:r>
          </w:p>
        </w:tc>
        <w:tc>
          <w:tcPr>
            <w:tcW w:w="3009" w:type="dxa"/>
            <w:gridSpan w:val="4"/>
            <w:tcBorders>
              <w:top w:val="single" w:sz="4" w:space="0" w:color="auto"/>
              <w:left w:val="single" w:sz="4" w:space="0" w:color="auto"/>
              <w:bottom w:val="single" w:sz="4" w:space="0" w:color="auto"/>
              <w:right w:val="single" w:sz="4" w:space="0" w:color="auto"/>
            </w:tcBorders>
          </w:tcPr>
          <w:p w14:paraId="252CC2D6" w14:textId="1DB8A832" w:rsidR="00DA6969" w:rsidRPr="00623D7B" w:rsidRDefault="00DA6969" w:rsidP="00DA6969">
            <w:pPr>
              <w:pStyle w:val="NormalOCAshurst"/>
              <w:widowControl w:val="0"/>
              <w:suppressAutoHyphens w:val="0"/>
              <w:spacing w:line="288" w:lineRule="auto"/>
              <w:jc w:val="center"/>
            </w:pPr>
            <w:r w:rsidRPr="0087134F">
              <w:t>April 18, 2023</w:t>
            </w:r>
          </w:p>
        </w:tc>
        <w:tc>
          <w:tcPr>
            <w:tcW w:w="3009" w:type="dxa"/>
            <w:tcBorders>
              <w:top w:val="single" w:sz="4" w:space="0" w:color="auto"/>
              <w:left w:val="single" w:sz="4" w:space="0" w:color="auto"/>
              <w:bottom w:val="single" w:sz="4" w:space="0" w:color="auto"/>
              <w:right w:val="single" w:sz="4" w:space="0" w:color="auto"/>
            </w:tcBorders>
          </w:tcPr>
          <w:p w14:paraId="413B60B6" w14:textId="77777777" w:rsidR="00DA6969" w:rsidRPr="00623D7B" w:rsidRDefault="00DA6969" w:rsidP="00DA6969">
            <w:pPr>
              <w:pStyle w:val="NormalOCAshurst"/>
              <w:widowControl w:val="0"/>
              <w:numPr>
                <w:ilvl w:val="0"/>
                <w:numId w:val="63"/>
              </w:numPr>
              <w:suppressAutoHyphens w:val="0"/>
              <w:spacing w:line="288" w:lineRule="auto"/>
              <w:ind w:left="965" w:hanging="493"/>
              <w:jc w:val="center"/>
            </w:pPr>
          </w:p>
        </w:tc>
      </w:tr>
      <w:tr w:rsidR="00DA6969" w:rsidRPr="00623D7B" w14:paraId="3E520646" w14:textId="77777777" w:rsidTr="00DA6969">
        <w:tc>
          <w:tcPr>
            <w:tcW w:w="3008" w:type="dxa"/>
            <w:gridSpan w:val="3"/>
            <w:tcBorders>
              <w:top w:val="single" w:sz="4" w:space="0" w:color="auto"/>
              <w:left w:val="single" w:sz="4" w:space="0" w:color="auto"/>
              <w:bottom w:val="single" w:sz="4" w:space="0" w:color="auto"/>
              <w:right w:val="single" w:sz="4" w:space="0" w:color="auto"/>
            </w:tcBorders>
          </w:tcPr>
          <w:p w14:paraId="5E416F07" w14:textId="75C396AB" w:rsidR="00DA6969" w:rsidRPr="00623D7B" w:rsidRDefault="00DA6969" w:rsidP="00DA6969">
            <w:pPr>
              <w:pStyle w:val="NormalOCAshurst"/>
              <w:widowControl w:val="0"/>
              <w:spacing w:line="288" w:lineRule="auto"/>
              <w:jc w:val="center"/>
            </w:pPr>
            <w:r w:rsidRPr="00DC7ED9">
              <w:t xml:space="preserve">The Valuation Date scheduled to fall on </w:t>
            </w:r>
            <w:r>
              <w:t xml:space="preserve">July 7, 2023 </w:t>
            </w:r>
          </w:p>
        </w:tc>
        <w:tc>
          <w:tcPr>
            <w:tcW w:w="3009" w:type="dxa"/>
            <w:gridSpan w:val="4"/>
            <w:tcBorders>
              <w:top w:val="single" w:sz="4" w:space="0" w:color="auto"/>
              <w:left w:val="single" w:sz="4" w:space="0" w:color="auto"/>
              <w:bottom w:val="single" w:sz="4" w:space="0" w:color="auto"/>
              <w:right w:val="single" w:sz="4" w:space="0" w:color="auto"/>
            </w:tcBorders>
          </w:tcPr>
          <w:p w14:paraId="0F4D39C3" w14:textId="5019415B" w:rsidR="00DA6969" w:rsidRPr="00623D7B" w:rsidRDefault="00DA6969" w:rsidP="00DA6969">
            <w:pPr>
              <w:pStyle w:val="NormalOCAshurst"/>
              <w:widowControl w:val="0"/>
              <w:suppressAutoHyphens w:val="0"/>
              <w:spacing w:line="288" w:lineRule="auto"/>
              <w:jc w:val="center"/>
            </w:pPr>
            <w:r w:rsidRPr="0087134F">
              <w:t>July 14, 2023</w:t>
            </w:r>
          </w:p>
        </w:tc>
        <w:tc>
          <w:tcPr>
            <w:tcW w:w="3009" w:type="dxa"/>
            <w:tcBorders>
              <w:top w:val="single" w:sz="4" w:space="0" w:color="auto"/>
              <w:left w:val="single" w:sz="4" w:space="0" w:color="auto"/>
              <w:bottom w:val="single" w:sz="4" w:space="0" w:color="auto"/>
              <w:right w:val="single" w:sz="4" w:space="0" w:color="auto"/>
            </w:tcBorders>
          </w:tcPr>
          <w:p w14:paraId="20AD95A1" w14:textId="77777777" w:rsidR="00DA6969" w:rsidRPr="00623D7B" w:rsidRDefault="00DA6969" w:rsidP="00DA6969">
            <w:pPr>
              <w:pStyle w:val="NormalOCAshurst"/>
              <w:widowControl w:val="0"/>
              <w:numPr>
                <w:ilvl w:val="0"/>
                <w:numId w:val="63"/>
              </w:numPr>
              <w:suppressAutoHyphens w:val="0"/>
              <w:spacing w:line="288" w:lineRule="auto"/>
              <w:ind w:left="965" w:hanging="493"/>
              <w:jc w:val="center"/>
            </w:pPr>
          </w:p>
        </w:tc>
      </w:tr>
      <w:tr w:rsidR="00DA6969" w:rsidRPr="00623D7B" w14:paraId="384F0397" w14:textId="77777777" w:rsidTr="00DA6969">
        <w:tc>
          <w:tcPr>
            <w:tcW w:w="3008" w:type="dxa"/>
            <w:gridSpan w:val="3"/>
            <w:tcBorders>
              <w:top w:val="single" w:sz="4" w:space="0" w:color="auto"/>
              <w:left w:val="single" w:sz="4" w:space="0" w:color="auto"/>
              <w:bottom w:val="single" w:sz="4" w:space="0" w:color="auto"/>
              <w:right w:val="single" w:sz="4" w:space="0" w:color="auto"/>
            </w:tcBorders>
          </w:tcPr>
          <w:p w14:paraId="6BC77B87" w14:textId="546FF32F" w:rsidR="00DA6969" w:rsidRPr="00623D7B" w:rsidRDefault="00DA6969" w:rsidP="00DA6969">
            <w:pPr>
              <w:pStyle w:val="NormalOCAshurst"/>
              <w:widowControl w:val="0"/>
              <w:spacing w:line="288" w:lineRule="auto"/>
              <w:jc w:val="center"/>
            </w:pPr>
            <w:r w:rsidRPr="00DC7ED9">
              <w:t xml:space="preserve">The Valuation Date scheduled to fall on </w:t>
            </w:r>
            <w:r>
              <w:t xml:space="preserve">October 9, 2023 </w:t>
            </w:r>
          </w:p>
        </w:tc>
        <w:tc>
          <w:tcPr>
            <w:tcW w:w="3009" w:type="dxa"/>
            <w:gridSpan w:val="4"/>
            <w:tcBorders>
              <w:top w:val="single" w:sz="4" w:space="0" w:color="auto"/>
              <w:left w:val="single" w:sz="4" w:space="0" w:color="auto"/>
              <w:bottom w:val="single" w:sz="4" w:space="0" w:color="auto"/>
              <w:right w:val="single" w:sz="4" w:space="0" w:color="auto"/>
            </w:tcBorders>
          </w:tcPr>
          <w:p w14:paraId="5EDACA8D" w14:textId="73ED2CED" w:rsidR="00DA6969" w:rsidRPr="00623D7B" w:rsidRDefault="00DA6969" w:rsidP="00DA6969">
            <w:pPr>
              <w:pStyle w:val="NormalOCAshurst"/>
              <w:widowControl w:val="0"/>
              <w:suppressAutoHyphens w:val="0"/>
              <w:spacing w:line="288" w:lineRule="auto"/>
              <w:jc w:val="center"/>
            </w:pPr>
            <w:r w:rsidRPr="0087134F">
              <w:t>October 16, 2023</w:t>
            </w:r>
          </w:p>
        </w:tc>
        <w:tc>
          <w:tcPr>
            <w:tcW w:w="3009" w:type="dxa"/>
            <w:tcBorders>
              <w:top w:val="single" w:sz="4" w:space="0" w:color="auto"/>
              <w:left w:val="single" w:sz="4" w:space="0" w:color="auto"/>
              <w:bottom w:val="single" w:sz="4" w:space="0" w:color="auto"/>
              <w:right w:val="single" w:sz="4" w:space="0" w:color="auto"/>
            </w:tcBorders>
          </w:tcPr>
          <w:p w14:paraId="0A995B44" w14:textId="77777777" w:rsidR="00DA6969" w:rsidRPr="00623D7B" w:rsidRDefault="00DA6969" w:rsidP="00DA6969">
            <w:pPr>
              <w:pStyle w:val="NormalOCAshurst"/>
              <w:widowControl w:val="0"/>
              <w:numPr>
                <w:ilvl w:val="0"/>
                <w:numId w:val="63"/>
              </w:numPr>
              <w:suppressAutoHyphens w:val="0"/>
              <w:spacing w:line="288" w:lineRule="auto"/>
              <w:ind w:left="965" w:hanging="493"/>
              <w:jc w:val="center"/>
            </w:pPr>
          </w:p>
        </w:tc>
      </w:tr>
      <w:tr w:rsidR="00DA6969" w:rsidRPr="00623D7B" w14:paraId="20182E7E" w14:textId="77777777" w:rsidTr="00DA6969">
        <w:tc>
          <w:tcPr>
            <w:tcW w:w="3008" w:type="dxa"/>
            <w:gridSpan w:val="3"/>
            <w:tcBorders>
              <w:top w:val="single" w:sz="4" w:space="0" w:color="auto"/>
              <w:left w:val="single" w:sz="4" w:space="0" w:color="auto"/>
              <w:bottom w:val="single" w:sz="4" w:space="0" w:color="auto"/>
              <w:right w:val="single" w:sz="4" w:space="0" w:color="auto"/>
            </w:tcBorders>
          </w:tcPr>
          <w:p w14:paraId="54F89710" w14:textId="76AD085E" w:rsidR="00DA6969" w:rsidRPr="00623D7B" w:rsidRDefault="00DA6969" w:rsidP="00DA6969">
            <w:pPr>
              <w:pStyle w:val="NormalOCAshurst"/>
              <w:widowControl w:val="0"/>
              <w:spacing w:line="288" w:lineRule="auto"/>
              <w:jc w:val="center"/>
            </w:pPr>
            <w:r w:rsidRPr="00DC7ED9">
              <w:t xml:space="preserve">The Valuation Date scheduled to fall on </w:t>
            </w:r>
            <w:r>
              <w:t xml:space="preserve">January 8, 2024 </w:t>
            </w:r>
          </w:p>
        </w:tc>
        <w:tc>
          <w:tcPr>
            <w:tcW w:w="3009" w:type="dxa"/>
            <w:gridSpan w:val="4"/>
            <w:tcBorders>
              <w:top w:val="single" w:sz="4" w:space="0" w:color="auto"/>
              <w:left w:val="single" w:sz="4" w:space="0" w:color="auto"/>
              <w:bottom w:val="single" w:sz="4" w:space="0" w:color="auto"/>
              <w:right w:val="single" w:sz="4" w:space="0" w:color="auto"/>
            </w:tcBorders>
          </w:tcPr>
          <w:p w14:paraId="5FC8269A" w14:textId="6CE17D60" w:rsidR="00DA6969" w:rsidRPr="00623D7B" w:rsidRDefault="00DA6969" w:rsidP="00DA6969">
            <w:pPr>
              <w:pStyle w:val="NormalOCAshurst"/>
              <w:widowControl w:val="0"/>
              <w:suppressAutoHyphens w:val="0"/>
              <w:spacing w:line="288" w:lineRule="auto"/>
              <w:jc w:val="center"/>
            </w:pPr>
            <w:r w:rsidRPr="0087134F">
              <w:t>January 15, 2024</w:t>
            </w:r>
          </w:p>
        </w:tc>
        <w:tc>
          <w:tcPr>
            <w:tcW w:w="3009" w:type="dxa"/>
            <w:tcBorders>
              <w:top w:val="single" w:sz="4" w:space="0" w:color="auto"/>
              <w:left w:val="single" w:sz="4" w:space="0" w:color="auto"/>
              <w:bottom w:val="single" w:sz="4" w:space="0" w:color="auto"/>
              <w:right w:val="single" w:sz="4" w:space="0" w:color="auto"/>
            </w:tcBorders>
          </w:tcPr>
          <w:p w14:paraId="1C7DC5C1" w14:textId="77777777" w:rsidR="00DA6969" w:rsidRPr="00623D7B" w:rsidRDefault="00DA6969" w:rsidP="00DA6969">
            <w:pPr>
              <w:pStyle w:val="NormalOCAshurst"/>
              <w:widowControl w:val="0"/>
              <w:numPr>
                <w:ilvl w:val="0"/>
                <w:numId w:val="63"/>
              </w:numPr>
              <w:suppressAutoHyphens w:val="0"/>
              <w:spacing w:line="288" w:lineRule="auto"/>
              <w:ind w:left="965" w:hanging="493"/>
              <w:jc w:val="center"/>
            </w:pPr>
          </w:p>
        </w:tc>
      </w:tr>
      <w:tr w:rsidR="00DA6969" w:rsidRPr="00623D7B" w14:paraId="5C692CA4" w14:textId="77777777" w:rsidTr="00DA6969">
        <w:tc>
          <w:tcPr>
            <w:tcW w:w="3008" w:type="dxa"/>
            <w:gridSpan w:val="3"/>
            <w:tcBorders>
              <w:top w:val="single" w:sz="4" w:space="0" w:color="auto"/>
              <w:left w:val="single" w:sz="4" w:space="0" w:color="auto"/>
              <w:bottom w:val="single" w:sz="4" w:space="0" w:color="auto"/>
              <w:right w:val="single" w:sz="4" w:space="0" w:color="auto"/>
            </w:tcBorders>
          </w:tcPr>
          <w:p w14:paraId="5ABC6626" w14:textId="24BA81FF" w:rsidR="00DA6969" w:rsidRPr="00623D7B" w:rsidRDefault="00DA6969" w:rsidP="00DA6969">
            <w:pPr>
              <w:pStyle w:val="NormalOCAshurst"/>
              <w:widowControl w:val="0"/>
              <w:spacing w:line="288" w:lineRule="auto"/>
              <w:jc w:val="center"/>
            </w:pPr>
            <w:r w:rsidRPr="00DC7ED9">
              <w:t xml:space="preserve">The Valuation Date scheduled to fall on </w:t>
            </w:r>
            <w:r>
              <w:t xml:space="preserve">April 8, 2024 </w:t>
            </w:r>
          </w:p>
        </w:tc>
        <w:tc>
          <w:tcPr>
            <w:tcW w:w="3009" w:type="dxa"/>
            <w:gridSpan w:val="4"/>
            <w:tcBorders>
              <w:top w:val="single" w:sz="4" w:space="0" w:color="auto"/>
              <w:left w:val="single" w:sz="4" w:space="0" w:color="auto"/>
              <w:bottom w:val="single" w:sz="4" w:space="0" w:color="auto"/>
              <w:right w:val="single" w:sz="4" w:space="0" w:color="auto"/>
            </w:tcBorders>
          </w:tcPr>
          <w:p w14:paraId="08A7997F" w14:textId="2193C0B1" w:rsidR="00DA6969" w:rsidRPr="00623D7B" w:rsidRDefault="00DA6969" w:rsidP="00DA6969">
            <w:pPr>
              <w:pStyle w:val="NormalOCAshurst"/>
              <w:widowControl w:val="0"/>
              <w:suppressAutoHyphens w:val="0"/>
              <w:spacing w:line="288" w:lineRule="auto"/>
              <w:jc w:val="center"/>
            </w:pPr>
            <w:r w:rsidRPr="0087134F">
              <w:t>April 15, 2024</w:t>
            </w:r>
          </w:p>
        </w:tc>
        <w:tc>
          <w:tcPr>
            <w:tcW w:w="3009" w:type="dxa"/>
            <w:tcBorders>
              <w:top w:val="single" w:sz="4" w:space="0" w:color="auto"/>
              <w:left w:val="single" w:sz="4" w:space="0" w:color="auto"/>
              <w:bottom w:val="single" w:sz="4" w:space="0" w:color="auto"/>
              <w:right w:val="single" w:sz="4" w:space="0" w:color="auto"/>
            </w:tcBorders>
          </w:tcPr>
          <w:p w14:paraId="20B860E0" w14:textId="77777777" w:rsidR="00DA6969" w:rsidRPr="00623D7B" w:rsidRDefault="00DA6969" w:rsidP="00DA6969">
            <w:pPr>
              <w:pStyle w:val="NormalOCAshurst"/>
              <w:widowControl w:val="0"/>
              <w:numPr>
                <w:ilvl w:val="0"/>
                <w:numId w:val="63"/>
              </w:numPr>
              <w:suppressAutoHyphens w:val="0"/>
              <w:spacing w:line="288" w:lineRule="auto"/>
              <w:ind w:left="965" w:hanging="493"/>
              <w:jc w:val="center"/>
            </w:pPr>
          </w:p>
        </w:tc>
      </w:tr>
      <w:tr w:rsidR="00DA6969" w:rsidRPr="00623D7B" w14:paraId="0996990E" w14:textId="77777777" w:rsidTr="00DA6969">
        <w:tc>
          <w:tcPr>
            <w:tcW w:w="3008" w:type="dxa"/>
            <w:gridSpan w:val="3"/>
            <w:tcBorders>
              <w:top w:val="single" w:sz="4" w:space="0" w:color="auto"/>
              <w:left w:val="single" w:sz="4" w:space="0" w:color="auto"/>
              <w:bottom w:val="single" w:sz="4" w:space="0" w:color="auto"/>
              <w:right w:val="single" w:sz="4" w:space="0" w:color="auto"/>
            </w:tcBorders>
          </w:tcPr>
          <w:p w14:paraId="49E2836B" w14:textId="69E8FA51" w:rsidR="00DA6969" w:rsidRPr="00623D7B" w:rsidRDefault="00DA6969" w:rsidP="00DA6969">
            <w:pPr>
              <w:pStyle w:val="NormalOCAshurst"/>
              <w:widowControl w:val="0"/>
              <w:spacing w:line="288" w:lineRule="auto"/>
              <w:jc w:val="center"/>
            </w:pPr>
            <w:r w:rsidRPr="00DC7ED9">
              <w:t xml:space="preserve">The Valuation Date scheduled to fall on </w:t>
            </w:r>
            <w:r>
              <w:t xml:space="preserve">July 8, 2024 </w:t>
            </w:r>
          </w:p>
        </w:tc>
        <w:tc>
          <w:tcPr>
            <w:tcW w:w="3009" w:type="dxa"/>
            <w:gridSpan w:val="4"/>
            <w:tcBorders>
              <w:top w:val="single" w:sz="4" w:space="0" w:color="auto"/>
              <w:left w:val="single" w:sz="4" w:space="0" w:color="auto"/>
              <w:bottom w:val="single" w:sz="4" w:space="0" w:color="auto"/>
              <w:right w:val="single" w:sz="4" w:space="0" w:color="auto"/>
            </w:tcBorders>
          </w:tcPr>
          <w:p w14:paraId="11D872AC" w14:textId="3C5400AC" w:rsidR="00DA6969" w:rsidRPr="00623D7B" w:rsidRDefault="00DA6969" w:rsidP="00DA6969">
            <w:pPr>
              <w:pStyle w:val="NormalOCAshurst"/>
              <w:widowControl w:val="0"/>
              <w:suppressAutoHyphens w:val="0"/>
              <w:spacing w:line="288" w:lineRule="auto"/>
              <w:jc w:val="center"/>
            </w:pPr>
            <w:r w:rsidRPr="0087134F">
              <w:t>July 15, 2024</w:t>
            </w:r>
          </w:p>
        </w:tc>
        <w:tc>
          <w:tcPr>
            <w:tcW w:w="3009" w:type="dxa"/>
            <w:tcBorders>
              <w:top w:val="single" w:sz="4" w:space="0" w:color="auto"/>
              <w:left w:val="single" w:sz="4" w:space="0" w:color="auto"/>
              <w:bottom w:val="single" w:sz="4" w:space="0" w:color="auto"/>
              <w:right w:val="single" w:sz="4" w:space="0" w:color="auto"/>
            </w:tcBorders>
          </w:tcPr>
          <w:p w14:paraId="37B3D8F2" w14:textId="77777777" w:rsidR="00DA6969" w:rsidRPr="00623D7B" w:rsidRDefault="00DA6969" w:rsidP="00DA6969">
            <w:pPr>
              <w:pStyle w:val="NormalOCAshurst"/>
              <w:widowControl w:val="0"/>
              <w:numPr>
                <w:ilvl w:val="0"/>
                <w:numId w:val="63"/>
              </w:numPr>
              <w:suppressAutoHyphens w:val="0"/>
              <w:spacing w:line="288" w:lineRule="auto"/>
              <w:ind w:left="965" w:hanging="493"/>
              <w:jc w:val="center"/>
            </w:pPr>
          </w:p>
        </w:tc>
      </w:tr>
      <w:tr w:rsidR="00DA6969" w:rsidRPr="00623D7B" w14:paraId="559FE580" w14:textId="77777777" w:rsidTr="00DA6969">
        <w:tc>
          <w:tcPr>
            <w:tcW w:w="3008" w:type="dxa"/>
            <w:gridSpan w:val="3"/>
            <w:tcBorders>
              <w:top w:val="single" w:sz="4" w:space="0" w:color="auto"/>
              <w:left w:val="single" w:sz="4" w:space="0" w:color="auto"/>
              <w:bottom w:val="single" w:sz="4" w:space="0" w:color="auto"/>
              <w:right w:val="single" w:sz="4" w:space="0" w:color="auto"/>
            </w:tcBorders>
          </w:tcPr>
          <w:p w14:paraId="5ECD1C72" w14:textId="2EF0C52F" w:rsidR="00DA6969" w:rsidRPr="00623D7B" w:rsidRDefault="00DA6969" w:rsidP="00DA6969">
            <w:pPr>
              <w:pStyle w:val="NormalOCAshurst"/>
              <w:widowControl w:val="0"/>
              <w:spacing w:line="288" w:lineRule="auto"/>
              <w:jc w:val="center"/>
            </w:pPr>
            <w:r w:rsidRPr="00DC7ED9">
              <w:t xml:space="preserve">The Valuation Date scheduled to fall on </w:t>
            </w:r>
            <w:r>
              <w:t>October 7, 2024</w:t>
            </w:r>
          </w:p>
        </w:tc>
        <w:tc>
          <w:tcPr>
            <w:tcW w:w="3009" w:type="dxa"/>
            <w:gridSpan w:val="4"/>
            <w:tcBorders>
              <w:top w:val="single" w:sz="4" w:space="0" w:color="auto"/>
              <w:left w:val="single" w:sz="4" w:space="0" w:color="auto"/>
              <w:bottom w:val="single" w:sz="4" w:space="0" w:color="auto"/>
              <w:right w:val="single" w:sz="4" w:space="0" w:color="auto"/>
            </w:tcBorders>
          </w:tcPr>
          <w:p w14:paraId="7DC91E52" w14:textId="7DAA8D10" w:rsidR="00DA6969" w:rsidRPr="00623D7B" w:rsidRDefault="00DA6969" w:rsidP="00DA6969">
            <w:pPr>
              <w:pStyle w:val="NormalOCAshurst"/>
              <w:widowControl w:val="0"/>
              <w:suppressAutoHyphens w:val="0"/>
              <w:spacing w:line="288" w:lineRule="auto"/>
              <w:jc w:val="center"/>
            </w:pPr>
            <w:r w:rsidRPr="0087134F">
              <w:t>October 14, 2024</w:t>
            </w:r>
          </w:p>
        </w:tc>
        <w:tc>
          <w:tcPr>
            <w:tcW w:w="3009" w:type="dxa"/>
            <w:tcBorders>
              <w:top w:val="single" w:sz="4" w:space="0" w:color="auto"/>
              <w:left w:val="single" w:sz="4" w:space="0" w:color="auto"/>
              <w:bottom w:val="single" w:sz="4" w:space="0" w:color="auto"/>
              <w:right w:val="single" w:sz="4" w:space="0" w:color="auto"/>
            </w:tcBorders>
          </w:tcPr>
          <w:p w14:paraId="279D38FC" w14:textId="77777777" w:rsidR="00DA6969" w:rsidRPr="00623D7B" w:rsidRDefault="00DA6969" w:rsidP="00DA6969">
            <w:pPr>
              <w:pStyle w:val="NormalOCAshurst"/>
              <w:widowControl w:val="0"/>
              <w:numPr>
                <w:ilvl w:val="0"/>
                <w:numId w:val="63"/>
              </w:numPr>
              <w:suppressAutoHyphens w:val="0"/>
              <w:spacing w:line="288" w:lineRule="auto"/>
              <w:ind w:left="965" w:hanging="493"/>
              <w:jc w:val="center"/>
            </w:pPr>
          </w:p>
        </w:tc>
      </w:tr>
      <w:tr w:rsidR="00DA6969" w:rsidRPr="00623D7B" w14:paraId="0C56FF2B" w14:textId="77777777" w:rsidTr="00DA6969">
        <w:tc>
          <w:tcPr>
            <w:tcW w:w="3008" w:type="dxa"/>
            <w:gridSpan w:val="3"/>
            <w:tcBorders>
              <w:top w:val="single" w:sz="4" w:space="0" w:color="auto"/>
              <w:left w:val="single" w:sz="4" w:space="0" w:color="auto"/>
              <w:bottom w:val="single" w:sz="4" w:space="0" w:color="auto"/>
              <w:right w:val="single" w:sz="4" w:space="0" w:color="auto"/>
            </w:tcBorders>
          </w:tcPr>
          <w:p w14:paraId="7234440D" w14:textId="1DEE85D7" w:rsidR="00DA6969" w:rsidRPr="00623D7B" w:rsidRDefault="00DA6969" w:rsidP="00DA6969">
            <w:pPr>
              <w:pStyle w:val="NormalOCAshurst"/>
              <w:widowControl w:val="0"/>
              <w:spacing w:line="288" w:lineRule="auto"/>
              <w:jc w:val="center"/>
            </w:pPr>
            <w:r w:rsidRPr="00DC7ED9">
              <w:t xml:space="preserve">The Valuation Date scheduled to fall on </w:t>
            </w:r>
            <w:r>
              <w:t xml:space="preserve">January 7, 2025 </w:t>
            </w:r>
          </w:p>
        </w:tc>
        <w:tc>
          <w:tcPr>
            <w:tcW w:w="3009" w:type="dxa"/>
            <w:gridSpan w:val="4"/>
            <w:tcBorders>
              <w:top w:val="single" w:sz="4" w:space="0" w:color="auto"/>
              <w:left w:val="single" w:sz="4" w:space="0" w:color="auto"/>
              <w:bottom w:val="single" w:sz="4" w:space="0" w:color="auto"/>
              <w:right w:val="single" w:sz="4" w:space="0" w:color="auto"/>
            </w:tcBorders>
          </w:tcPr>
          <w:p w14:paraId="5A239DC8" w14:textId="12F2A310" w:rsidR="00DA6969" w:rsidRPr="00623D7B" w:rsidRDefault="00DA6969" w:rsidP="00DA6969">
            <w:pPr>
              <w:pStyle w:val="NormalOCAshurst"/>
              <w:widowControl w:val="0"/>
              <w:suppressAutoHyphens w:val="0"/>
              <w:spacing w:line="288" w:lineRule="auto"/>
              <w:jc w:val="center"/>
            </w:pPr>
            <w:r w:rsidRPr="0087134F">
              <w:t>January 14, 2025</w:t>
            </w:r>
          </w:p>
        </w:tc>
        <w:tc>
          <w:tcPr>
            <w:tcW w:w="3009" w:type="dxa"/>
            <w:tcBorders>
              <w:top w:val="single" w:sz="4" w:space="0" w:color="auto"/>
              <w:left w:val="single" w:sz="4" w:space="0" w:color="auto"/>
              <w:bottom w:val="single" w:sz="4" w:space="0" w:color="auto"/>
              <w:right w:val="single" w:sz="4" w:space="0" w:color="auto"/>
            </w:tcBorders>
          </w:tcPr>
          <w:p w14:paraId="2368F3A0" w14:textId="77777777" w:rsidR="00DA6969" w:rsidRPr="00623D7B" w:rsidRDefault="00DA6969" w:rsidP="00DA6969">
            <w:pPr>
              <w:pStyle w:val="NormalOCAshurst"/>
              <w:widowControl w:val="0"/>
              <w:numPr>
                <w:ilvl w:val="0"/>
                <w:numId w:val="63"/>
              </w:numPr>
              <w:suppressAutoHyphens w:val="0"/>
              <w:spacing w:line="288" w:lineRule="auto"/>
              <w:ind w:left="965" w:hanging="493"/>
              <w:jc w:val="center"/>
            </w:pPr>
          </w:p>
        </w:tc>
      </w:tr>
      <w:tr w:rsidR="00DA6969" w:rsidRPr="00623D7B" w14:paraId="2692A112" w14:textId="77777777" w:rsidTr="00DA6969">
        <w:tc>
          <w:tcPr>
            <w:tcW w:w="3008" w:type="dxa"/>
            <w:gridSpan w:val="3"/>
            <w:tcBorders>
              <w:top w:val="single" w:sz="4" w:space="0" w:color="auto"/>
              <w:left w:val="single" w:sz="4" w:space="0" w:color="auto"/>
              <w:bottom w:val="single" w:sz="4" w:space="0" w:color="auto"/>
              <w:right w:val="single" w:sz="4" w:space="0" w:color="auto"/>
            </w:tcBorders>
          </w:tcPr>
          <w:p w14:paraId="0087D763" w14:textId="0B6488CD" w:rsidR="00DA6969" w:rsidRPr="00623D7B" w:rsidRDefault="00DA6969" w:rsidP="00DA6969">
            <w:pPr>
              <w:pStyle w:val="NormalOCAshurst"/>
              <w:widowControl w:val="0"/>
              <w:spacing w:line="288" w:lineRule="auto"/>
              <w:jc w:val="center"/>
            </w:pPr>
            <w:r w:rsidRPr="00DC7ED9">
              <w:t xml:space="preserve">The Valuation Date scheduled to fall on </w:t>
            </w:r>
            <w:r>
              <w:t xml:space="preserve">April 7, 2025 </w:t>
            </w:r>
          </w:p>
        </w:tc>
        <w:tc>
          <w:tcPr>
            <w:tcW w:w="3009" w:type="dxa"/>
            <w:gridSpan w:val="4"/>
            <w:tcBorders>
              <w:top w:val="single" w:sz="4" w:space="0" w:color="auto"/>
              <w:left w:val="single" w:sz="4" w:space="0" w:color="auto"/>
              <w:bottom w:val="single" w:sz="4" w:space="0" w:color="auto"/>
              <w:right w:val="single" w:sz="4" w:space="0" w:color="auto"/>
            </w:tcBorders>
          </w:tcPr>
          <w:p w14:paraId="765E9E5E" w14:textId="01666738" w:rsidR="00DA6969" w:rsidRPr="00623D7B" w:rsidRDefault="00DA6969" w:rsidP="00DA6969">
            <w:pPr>
              <w:pStyle w:val="NormalOCAshurst"/>
              <w:widowControl w:val="0"/>
              <w:suppressAutoHyphens w:val="0"/>
              <w:spacing w:line="288" w:lineRule="auto"/>
              <w:jc w:val="center"/>
            </w:pPr>
            <w:r w:rsidRPr="0087134F">
              <w:t>April 14, 2025</w:t>
            </w:r>
          </w:p>
        </w:tc>
        <w:tc>
          <w:tcPr>
            <w:tcW w:w="3009" w:type="dxa"/>
            <w:tcBorders>
              <w:top w:val="single" w:sz="4" w:space="0" w:color="auto"/>
              <w:left w:val="single" w:sz="4" w:space="0" w:color="auto"/>
              <w:bottom w:val="single" w:sz="4" w:space="0" w:color="auto"/>
              <w:right w:val="single" w:sz="4" w:space="0" w:color="auto"/>
            </w:tcBorders>
          </w:tcPr>
          <w:p w14:paraId="26EE7F33" w14:textId="77777777" w:rsidR="00DA6969" w:rsidRPr="00623D7B" w:rsidRDefault="00DA6969" w:rsidP="00DA6969">
            <w:pPr>
              <w:pStyle w:val="NormalOCAshurst"/>
              <w:widowControl w:val="0"/>
              <w:numPr>
                <w:ilvl w:val="0"/>
                <w:numId w:val="63"/>
              </w:numPr>
              <w:suppressAutoHyphens w:val="0"/>
              <w:spacing w:line="288" w:lineRule="auto"/>
              <w:ind w:left="965" w:hanging="493"/>
              <w:jc w:val="center"/>
            </w:pPr>
          </w:p>
        </w:tc>
      </w:tr>
      <w:tr w:rsidR="00DA6969" w:rsidRPr="00623D7B" w14:paraId="2D3380F7" w14:textId="77777777" w:rsidTr="00DA6969">
        <w:tc>
          <w:tcPr>
            <w:tcW w:w="3008" w:type="dxa"/>
            <w:gridSpan w:val="3"/>
            <w:tcBorders>
              <w:top w:val="single" w:sz="4" w:space="0" w:color="auto"/>
              <w:left w:val="single" w:sz="4" w:space="0" w:color="auto"/>
              <w:bottom w:val="single" w:sz="4" w:space="0" w:color="auto"/>
              <w:right w:val="single" w:sz="4" w:space="0" w:color="auto"/>
            </w:tcBorders>
          </w:tcPr>
          <w:p w14:paraId="6239E556" w14:textId="7FF2113E" w:rsidR="00DA6969" w:rsidRPr="00623D7B" w:rsidRDefault="00DA6969" w:rsidP="00DA6969">
            <w:pPr>
              <w:pStyle w:val="NormalOCAshurst"/>
              <w:widowControl w:val="0"/>
              <w:spacing w:line="288" w:lineRule="auto"/>
              <w:jc w:val="center"/>
            </w:pPr>
            <w:r w:rsidRPr="00DC7ED9">
              <w:lastRenderedPageBreak/>
              <w:t xml:space="preserve">The Valuation Date scheduled to fall on </w:t>
            </w:r>
            <w:r>
              <w:t xml:space="preserve">July 7, 2025 </w:t>
            </w:r>
          </w:p>
        </w:tc>
        <w:tc>
          <w:tcPr>
            <w:tcW w:w="3009" w:type="dxa"/>
            <w:gridSpan w:val="4"/>
            <w:tcBorders>
              <w:top w:val="single" w:sz="4" w:space="0" w:color="auto"/>
              <w:left w:val="single" w:sz="4" w:space="0" w:color="auto"/>
              <w:bottom w:val="single" w:sz="4" w:space="0" w:color="auto"/>
              <w:right w:val="single" w:sz="4" w:space="0" w:color="auto"/>
            </w:tcBorders>
          </w:tcPr>
          <w:p w14:paraId="621FFE1D" w14:textId="509290FB" w:rsidR="00DA6969" w:rsidRPr="00623D7B" w:rsidRDefault="00DA6969" w:rsidP="00DA6969">
            <w:pPr>
              <w:pStyle w:val="NormalOCAshurst"/>
              <w:widowControl w:val="0"/>
              <w:suppressAutoHyphens w:val="0"/>
              <w:spacing w:line="288" w:lineRule="auto"/>
              <w:jc w:val="center"/>
            </w:pPr>
            <w:r w:rsidRPr="0087134F">
              <w:t>July 14, 2025</w:t>
            </w:r>
          </w:p>
        </w:tc>
        <w:tc>
          <w:tcPr>
            <w:tcW w:w="3009" w:type="dxa"/>
            <w:tcBorders>
              <w:top w:val="single" w:sz="4" w:space="0" w:color="auto"/>
              <w:left w:val="single" w:sz="4" w:space="0" w:color="auto"/>
              <w:bottom w:val="single" w:sz="4" w:space="0" w:color="auto"/>
              <w:right w:val="single" w:sz="4" w:space="0" w:color="auto"/>
            </w:tcBorders>
          </w:tcPr>
          <w:p w14:paraId="006491A1" w14:textId="77777777" w:rsidR="00DA6969" w:rsidRPr="00623D7B" w:rsidRDefault="00DA6969" w:rsidP="00DA6969">
            <w:pPr>
              <w:pStyle w:val="NormalOCAshurst"/>
              <w:widowControl w:val="0"/>
              <w:numPr>
                <w:ilvl w:val="0"/>
                <w:numId w:val="63"/>
              </w:numPr>
              <w:suppressAutoHyphens w:val="0"/>
              <w:spacing w:line="288" w:lineRule="auto"/>
              <w:ind w:left="965" w:hanging="493"/>
              <w:jc w:val="center"/>
            </w:pPr>
          </w:p>
        </w:tc>
      </w:tr>
      <w:tr w:rsidR="00DA6969" w:rsidRPr="00623D7B" w14:paraId="3773645C" w14:textId="77777777" w:rsidTr="00DA6969">
        <w:tc>
          <w:tcPr>
            <w:tcW w:w="3008" w:type="dxa"/>
            <w:gridSpan w:val="3"/>
            <w:tcBorders>
              <w:top w:val="single" w:sz="4" w:space="0" w:color="auto"/>
              <w:left w:val="single" w:sz="4" w:space="0" w:color="auto"/>
              <w:bottom w:val="single" w:sz="4" w:space="0" w:color="auto"/>
              <w:right w:val="single" w:sz="4" w:space="0" w:color="auto"/>
            </w:tcBorders>
          </w:tcPr>
          <w:p w14:paraId="2BE75568" w14:textId="0B29C082" w:rsidR="00DA6969" w:rsidRPr="00623D7B" w:rsidRDefault="00DA6969" w:rsidP="00DA6969">
            <w:pPr>
              <w:pStyle w:val="NormalOCAshurst"/>
              <w:widowControl w:val="0"/>
              <w:spacing w:line="288" w:lineRule="auto"/>
              <w:jc w:val="center"/>
            </w:pPr>
            <w:r w:rsidRPr="00DC7ED9">
              <w:t xml:space="preserve">The Valuation Date scheduled to fall on </w:t>
            </w:r>
            <w:r>
              <w:t xml:space="preserve">October 7, 2025 </w:t>
            </w:r>
          </w:p>
        </w:tc>
        <w:tc>
          <w:tcPr>
            <w:tcW w:w="3009" w:type="dxa"/>
            <w:gridSpan w:val="4"/>
            <w:tcBorders>
              <w:top w:val="single" w:sz="4" w:space="0" w:color="auto"/>
              <w:left w:val="single" w:sz="4" w:space="0" w:color="auto"/>
              <w:bottom w:val="single" w:sz="4" w:space="0" w:color="auto"/>
              <w:right w:val="single" w:sz="4" w:space="0" w:color="auto"/>
            </w:tcBorders>
          </w:tcPr>
          <w:p w14:paraId="64C43831" w14:textId="21D0CB86" w:rsidR="00DA6969" w:rsidRPr="00623D7B" w:rsidRDefault="00DA6969" w:rsidP="00DA6969">
            <w:pPr>
              <w:pStyle w:val="NormalOCAshurst"/>
              <w:widowControl w:val="0"/>
              <w:suppressAutoHyphens w:val="0"/>
              <w:spacing w:line="288" w:lineRule="auto"/>
              <w:jc w:val="center"/>
            </w:pPr>
            <w:r w:rsidRPr="0087134F">
              <w:t>October 14, 2025</w:t>
            </w:r>
          </w:p>
        </w:tc>
        <w:tc>
          <w:tcPr>
            <w:tcW w:w="3009" w:type="dxa"/>
            <w:tcBorders>
              <w:top w:val="single" w:sz="4" w:space="0" w:color="auto"/>
              <w:left w:val="single" w:sz="4" w:space="0" w:color="auto"/>
              <w:bottom w:val="single" w:sz="4" w:space="0" w:color="auto"/>
              <w:right w:val="single" w:sz="4" w:space="0" w:color="auto"/>
            </w:tcBorders>
          </w:tcPr>
          <w:p w14:paraId="56AC9F98" w14:textId="77777777" w:rsidR="00DA6969" w:rsidRPr="00623D7B" w:rsidRDefault="00DA6969" w:rsidP="00DA6969">
            <w:pPr>
              <w:pStyle w:val="NormalOCAshurst"/>
              <w:widowControl w:val="0"/>
              <w:numPr>
                <w:ilvl w:val="0"/>
                <w:numId w:val="63"/>
              </w:numPr>
              <w:suppressAutoHyphens w:val="0"/>
              <w:spacing w:line="288" w:lineRule="auto"/>
              <w:ind w:left="965" w:hanging="493"/>
              <w:jc w:val="center"/>
            </w:pPr>
          </w:p>
        </w:tc>
      </w:tr>
      <w:tr w:rsidR="00DA6969" w:rsidRPr="00623D7B" w14:paraId="5EAE656B" w14:textId="77777777" w:rsidTr="00DA6969">
        <w:tc>
          <w:tcPr>
            <w:tcW w:w="3008" w:type="dxa"/>
            <w:gridSpan w:val="3"/>
            <w:tcBorders>
              <w:top w:val="single" w:sz="4" w:space="0" w:color="auto"/>
              <w:left w:val="single" w:sz="4" w:space="0" w:color="auto"/>
              <w:bottom w:val="single" w:sz="4" w:space="0" w:color="auto"/>
              <w:right w:val="single" w:sz="4" w:space="0" w:color="auto"/>
            </w:tcBorders>
          </w:tcPr>
          <w:p w14:paraId="60DDE49A" w14:textId="713DEF32" w:rsidR="00DA6969" w:rsidRPr="00623D7B" w:rsidRDefault="00DA6969" w:rsidP="00DA6969">
            <w:pPr>
              <w:pStyle w:val="NormalOCAshurst"/>
              <w:widowControl w:val="0"/>
              <w:spacing w:line="288" w:lineRule="auto"/>
              <w:jc w:val="center"/>
            </w:pPr>
            <w:r w:rsidRPr="00DC7ED9">
              <w:t xml:space="preserve">The Valuation Date scheduled to fall on </w:t>
            </w:r>
            <w:r>
              <w:t>January 7, 2026</w:t>
            </w:r>
          </w:p>
        </w:tc>
        <w:tc>
          <w:tcPr>
            <w:tcW w:w="3009" w:type="dxa"/>
            <w:gridSpan w:val="4"/>
            <w:tcBorders>
              <w:top w:val="single" w:sz="4" w:space="0" w:color="auto"/>
              <w:left w:val="single" w:sz="4" w:space="0" w:color="auto"/>
              <w:bottom w:val="single" w:sz="4" w:space="0" w:color="auto"/>
              <w:right w:val="single" w:sz="4" w:space="0" w:color="auto"/>
            </w:tcBorders>
          </w:tcPr>
          <w:p w14:paraId="3B97D737" w14:textId="621C868E" w:rsidR="00DA6969" w:rsidRPr="00623D7B" w:rsidRDefault="00DA6969" w:rsidP="00DA6969">
            <w:pPr>
              <w:pStyle w:val="NormalOCAshurst"/>
              <w:widowControl w:val="0"/>
              <w:suppressAutoHyphens w:val="0"/>
              <w:spacing w:line="288" w:lineRule="auto"/>
              <w:jc w:val="center"/>
            </w:pPr>
            <w:r w:rsidRPr="0087134F">
              <w:t>January 14, 2026</w:t>
            </w:r>
          </w:p>
        </w:tc>
        <w:tc>
          <w:tcPr>
            <w:tcW w:w="3009" w:type="dxa"/>
            <w:tcBorders>
              <w:top w:val="single" w:sz="4" w:space="0" w:color="auto"/>
              <w:left w:val="single" w:sz="4" w:space="0" w:color="auto"/>
              <w:bottom w:val="single" w:sz="4" w:space="0" w:color="auto"/>
              <w:right w:val="single" w:sz="4" w:space="0" w:color="auto"/>
            </w:tcBorders>
          </w:tcPr>
          <w:p w14:paraId="4B2828B4" w14:textId="77777777" w:rsidR="00DA6969" w:rsidRPr="00623D7B" w:rsidRDefault="00DA6969" w:rsidP="00DA6969">
            <w:pPr>
              <w:pStyle w:val="NormalOCAshurst"/>
              <w:widowControl w:val="0"/>
              <w:numPr>
                <w:ilvl w:val="0"/>
                <w:numId w:val="63"/>
              </w:numPr>
              <w:suppressAutoHyphens w:val="0"/>
              <w:spacing w:line="288" w:lineRule="auto"/>
              <w:ind w:left="965" w:hanging="493"/>
              <w:jc w:val="center"/>
            </w:pPr>
          </w:p>
        </w:tc>
      </w:tr>
      <w:tr w:rsidR="00DA6969" w:rsidRPr="00623D7B" w14:paraId="7A6C016F" w14:textId="77777777" w:rsidTr="00DA6969">
        <w:tc>
          <w:tcPr>
            <w:tcW w:w="3008" w:type="dxa"/>
            <w:gridSpan w:val="3"/>
            <w:tcBorders>
              <w:top w:val="single" w:sz="4" w:space="0" w:color="auto"/>
              <w:left w:val="single" w:sz="4" w:space="0" w:color="auto"/>
              <w:bottom w:val="single" w:sz="4" w:space="0" w:color="auto"/>
              <w:right w:val="single" w:sz="4" w:space="0" w:color="auto"/>
            </w:tcBorders>
          </w:tcPr>
          <w:p w14:paraId="61A6F603" w14:textId="5ACEDD7F" w:rsidR="00DA6969" w:rsidRPr="00623D7B" w:rsidRDefault="00DA6969" w:rsidP="00DA6969">
            <w:pPr>
              <w:pStyle w:val="NormalOCAshurst"/>
              <w:widowControl w:val="0"/>
              <w:spacing w:line="288" w:lineRule="auto"/>
              <w:jc w:val="center"/>
            </w:pPr>
            <w:r w:rsidRPr="00DC7ED9">
              <w:t xml:space="preserve">The Valuation Date scheduled to fall on </w:t>
            </w:r>
            <w:r>
              <w:t xml:space="preserve">April 7, 2026 </w:t>
            </w:r>
          </w:p>
        </w:tc>
        <w:tc>
          <w:tcPr>
            <w:tcW w:w="3009" w:type="dxa"/>
            <w:gridSpan w:val="4"/>
            <w:tcBorders>
              <w:top w:val="single" w:sz="4" w:space="0" w:color="auto"/>
              <w:left w:val="single" w:sz="4" w:space="0" w:color="auto"/>
              <w:bottom w:val="single" w:sz="4" w:space="0" w:color="auto"/>
              <w:right w:val="single" w:sz="4" w:space="0" w:color="auto"/>
            </w:tcBorders>
          </w:tcPr>
          <w:p w14:paraId="5D38BBCA" w14:textId="7B62DC3C" w:rsidR="00DA6969" w:rsidRPr="00623D7B" w:rsidRDefault="00DA6969" w:rsidP="00DA6969">
            <w:pPr>
              <w:pStyle w:val="NormalOCAshurst"/>
              <w:widowControl w:val="0"/>
              <w:suppressAutoHyphens w:val="0"/>
              <w:spacing w:line="288" w:lineRule="auto"/>
              <w:jc w:val="center"/>
            </w:pPr>
            <w:r w:rsidRPr="0087134F">
              <w:t>April 14, 2026</w:t>
            </w:r>
          </w:p>
        </w:tc>
        <w:tc>
          <w:tcPr>
            <w:tcW w:w="3009" w:type="dxa"/>
            <w:tcBorders>
              <w:top w:val="single" w:sz="4" w:space="0" w:color="auto"/>
              <w:left w:val="single" w:sz="4" w:space="0" w:color="auto"/>
              <w:bottom w:val="single" w:sz="4" w:space="0" w:color="auto"/>
              <w:right w:val="single" w:sz="4" w:space="0" w:color="auto"/>
            </w:tcBorders>
          </w:tcPr>
          <w:p w14:paraId="64891809" w14:textId="77777777" w:rsidR="00DA6969" w:rsidRPr="00623D7B" w:rsidRDefault="00DA6969" w:rsidP="00DA6969">
            <w:pPr>
              <w:pStyle w:val="NormalOCAshurst"/>
              <w:widowControl w:val="0"/>
              <w:numPr>
                <w:ilvl w:val="0"/>
                <w:numId w:val="63"/>
              </w:numPr>
              <w:suppressAutoHyphens w:val="0"/>
              <w:spacing w:line="288" w:lineRule="auto"/>
              <w:ind w:left="965" w:hanging="493"/>
              <w:jc w:val="center"/>
            </w:pPr>
          </w:p>
        </w:tc>
      </w:tr>
      <w:tr w:rsidR="00DA6969" w:rsidRPr="00623D7B" w14:paraId="46C238AB" w14:textId="77777777" w:rsidTr="00DA6969">
        <w:tc>
          <w:tcPr>
            <w:tcW w:w="3008" w:type="dxa"/>
            <w:gridSpan w:val="3"/>
            <w:tcBorders>
              <w:top w:val="single" w:sz="4" w:space="0" w:color="auto"/>
              <w:left w:val="single" w:sz="4" w:space="0" w:color="auto"/>
              <w:bottom w:val="single" w:sz="4" w:space="0" w:color="auto"/>
              <w:right w:val="single" w:sz="4" w:space="0" w:color="auto"/>
            </w:tcBorders>
          </w:tcPr>
          <w:p w14:paraId="1C7FFC4F" w14:textId="4EF16350" w:rsidR="00DA6969" w:rsidRPr="00623D7B" w:rsidRDefault="00DA6969" w:rsidP="00DA6969">
            <w:pPr>
              <w:pStyle w:val="NormalOCAshurst"/>
              <w:widowControl w:val="0"/>
              <w:spacing w:line="288" w:lineRule="auto"/>
              <w:jc w:val="center"/>
            </w:pPr>
            <w:r w:rsidRPr="00DC7ED9">
              <w:t xml:space="preserve">The Valuation Date scheduled to fall on </w:t>
            </w:r>
            <w:r>
              <w:t>July 7, 2026</w:t>
            </w:r>
          </w:p>
        </w:tc>
        <w:tc>
          <w:tcPr>
            <w:tcW w:w="3009" w:type="dxa"/>
            <w:gridSpan w:val="4"/>
            <w:tcBorders>
              <w:top w:val="single" w:sz="4" w:space="0" w:color="auto"/>
              <w:left w:val="single" w:sz="4" w:space="0" w:color="auto"/>
              <w:bottom w:val="single" w:sz="4" w:space="0" w:color="auto"/>
              <w:right w:val="single" w:sz="4" w:space="0" w:color="auto"/>
            </w:tcBorders>
          </w:tcPr>
          <w:p w14:paraId="74FF1546" w14:textId="1AA7E428" w:rsidR="00DA6969" w:rsidRPr="00623D7B" w:rsidRDefault="00DA6969" w:rsidP="00DA6969">
            <w:pPr>
              <w:pStyle w:val="NormalOCAshurst"/>
              <w:widowControl w:val="0"/>
              <w:suppressAutoHyphens w:val="0"/>
              <w:spacing w:line="288" w:lineRule="auto"/>
              <w:jc w:val="center"/>
            </w:pPr>
            <w:r w:rsidRPr="0087134F">
              <w:t>July 14, 2026</w:t>
            </w:r>
          </w:p>
        </w:tc>
        <w:tc>
          <w:tcPr>
            <w:tcW w:w="3009" w:type="dxa"/>
            <w:tcBorders>
              <w:top w:val="single" w:sz="4" w:space="0" w:color="auto"/>
              <w:left w:val="single" w:sz="4" w:space="0" w:color="auto"/>
              <w:bottom w:val="single" w:sz="4" w:space="0" w:color="auto"/>
              <w:right w:val="single" w:sz="4" w:space="0" w:color="auto"/>
            </w:tcBorders>
          </w:tcPr>
          <w:p w14:paraId="78E00F91" w14:textId="77777777" w:rsidR="00DA6969" w:rsidRPr="00623D7B" w:rsidRDefault="00DA6969" w:rsidP="00DA6969">
            <w:pPr>
              <w:pStyle w:val="NormalOCAshurst"/>
              <w:widowControl w:val="0"/>
              <w:numPr>
                <w:ilvl w:val="0"/>
                <w:numId w:val="63"/>
              </w:numPr>
              <w:suppressAutoHyphens w:val="0"/>
              <w:spacing w:line="288" w:lineRule="auto"/>
              <w:ind w:left="965" w:hanging="493"/>
              <w:jc w:val="center"/>
            </w:pPr>
          </w:p>
        </w:tc>
      </w:tr>
      <w:tr w:rsidR="00DA6969" w:rsidRPr="00623D7B" w14:paraId="07B6BFBB" w14:textId="77777777" w:rsidTr="00DA6969">
        <w:tc>
          <w:tcPr>
            <w:tcW w:w="3008" w:type="dxa"/>
            <w:gridSpan w:val="3"/>
            <w:tcBorders>
              <w:top w:val="single" w:sz="4" w:space="0" w:color="auto"/>
              <w:left w:val="single" w:sz="4" w:space="0" w:color="auto"/>
              <w:bottom w:val="single" w:sz="4" w:space="0" w:color="auto"/>
              <w:right w:val="single" w:sz="4" w:space="0" w:color="auto"/>
            </w:tcBorders>
          </w:tcPr>
          <w:p w14:paraId="2404CFDD" w14:textId="463C3ABC" w:rsidR="00DA6969" w:rsidRPr="00623D7B" w:rsidRDefault="00DA6969" w:rsidP="00DA6969">
            <w:pPr>
              <w:pStyle w:val="NormalOCAshurst"/>
              <w:widowControl w:val="0"/>
              <w:spacing w:line="288" w:lineRule="auto"/>
              <w:jc w:val="center"/>
            </w:pPr>
            <w:r w:rsidRPr="00DC7ED9">
              <w:t xml:space="preserve">The Valuation Date scheduled to fall on </w:t>
            </w:r>
            <w:r>
              <w:t>October 7, 2026</w:t>
            </w:r>
          </w:p>
        </w:tc>
        <w:tc>
          <w:tcPr>
            <w:tcW w:w="3009" w:type="dxa"/>
            <w:gridSpan w:val="4"/>
            <w:tcBorders>
              <w:top w:val="single" w:sz="4" w:space="0" w:color="auto"/>
              <w:left w:val="single" w:sz="4" w:space="0" w:color="auto"/>
              <w:bottom w:val="single" w:sz="4" w:space="0" w:color="auto"/>
              <w:right w:val="single" w:sz="4" w:space="0" w:color="auto"/>
            </w:tcBorders>
          </w:tcPr>
          <w:p w14:paraId="67A71FA8" w14:textId="35E89DD6" w:rsidR="00DA6969" w:rsidRPr="00623D7B" w:rsidRDefault="00DA6969" w:rsidP="00DA6969">
            <w:pPr>
              <w:pStyle w:val="NormalOCAshurst"/>
              <w:widowControl w:val="0"/>
              <w:suppressAutoHyphens w:val="0"/>
              <w:spacing w:line="288" w:lineRule="auto"/>
              <w:jc w:val="center"/>
            </w:pPr>
            <w:r w:rsidRPr="0087134F">
              <w:t>October 14, 2026</w:t>
            </w:r>
          </w:p>
        </w:tc>
        <w:tc>
          <w:tcPr>
            <w:tcW w:w="3009" w:type="dxa"/>
            <w:tcBorders>
              <w:top w:val="single" w:sz="4" w:space="0" w:color="auto"/>
              <w:left w:val="single" w:sz="4" w:space="0" w:color="auto"/>
              <w:bottom w:val="single" w:sz="4" w:space="0" w:color="auto"/>
              <w:right w:val="single" w:sz="4" w:space="0" w:color="auto"/>
            </w:tcBorders>
          </w:tcPr>
          <w:p w14:paraId="11767016" w14:textId="77777777" w:rsidR="00DA6969" w:rsidRPr="00623D7B" w:rsidRDefault="00DA6969" w:rsidP="00DA6969">
            <w:pPr>
              <w:pStyle w:val="NormalOCAshurst"/>
              <w:widowControl w:val="0"/>
              <w:numPr>
                <w:ilvl w:val="0"/>
                <w:numId w:val="63"/>
              </w:numPr>
              <w:suppressAutoHyphens w:val="0"/>
              <w:spacing w:line="288" w:lineRule="auto"/>
              <w:ind w:left="965" w:hanging="493"/>
              <w:jc w:val="center"/>
            </w:pPr>
          </w:p>
        </w:tc>
      </w:tr>
      <w:tr w:rsidR="00DA6969" w:rsidRPr="00623D7B" w14:paraId="766966BD" w14:textId="77777777" w:rsidTr="00DA6969">
        <w:tc>
          <w:tcPr>
            <w:tcW w:w="3008" w:type="dxa"/>
            <w:gridSpan w:val="3"/>
            <w:tcBorders>
              <w:top w:val="single" w:sz="4" w:space="0" w:color="auto"/>
              <w:left w:val="single" w:sz="4" w:space="0" w:color="auto"/>
              <w:bottom w:val="single" w:sz="4" w:space="0" w:color="auto"/>
              <w:right w:val="single" w:sz="4" w:space="0" w:color="auto"/>
            </w:tcBorders>
          </w:tcPr>
          <w:p w14:paraId="08E62435" w14:textId="449FC1D1" w:rsidR="00DA6969" w:rsidRPr="00623D7B" w:rsidRDefault="00DA6969" w:rsidP="00DA6969">
            <w:pPr>
              <w:pStyle w:val="NormalOCAshurst"/>
              <w:widowControl w:val="0"/>
              <w:spacing w:line="288" w:lineRule="auto"/>
              <w:jc w:val="center"/>
            </w:pPr>
            <w:r w:rsidRPr="00DC7ED9">
              <w:t xml:space="preserve">The Valuation Date scheduled to fall on </w:t>
            </w:r>
            <w:r>
              <w:t>January 7, 2027</w:t>
            </w:r>
          </w:p>
        </w:tc>
        <w:tc>
          <w:tcPr>
            <w:tcW w:w="3009" w:type="dxa"/>
            <w:gridSpan w:val="4"/>
            <w:tcBorders>
              <w:top w:val="single" w:sz="4" w:space="0" w:color="auto"/>
              <w:left w:val="single" w:sz="4" w:space="0" w:color="auto"/>
              <w:bottom w:val="single" w:sz="4" w:space="0" w:color="auto"/>
              <w:right w:val="single" w:sz="4" w:space="0" w:color="auto"/>
            </w:tcBorders>
          </w:tcPr>
          <w:p w14:paraId="0007AC5F" w14:textId="37FBE346" w:rsidR="00DA6969" w:rsidRPr="00623D7B" w:rsidRDefault="00DA6969" w:rsidP="00DA6969">
            <w:pPr>
              <w:pStyle w:val="NormalOCAshurst"/>
              <w:widowControl w:val="0"/>
              <w:suppressAutoHyphens w:val="0"/>
              <w:spacing w:line="288" w:lineRule="auto"/>
              <w:jc w:val="center"/>
            </w:pPr>
            <w:r w:rsidRPr="0087134F">
              <w:t>January 14, 2027</w:t>
            </w:r>
          </w:p>
        </w:tc>
        <w:tc>
          <w:tcPr>
            <w:tcW w:w="3009" w:type="dxa"/>
            <w:tcBorders>
              <w:top w:val="single" w:sz="4" w:space="0" w:color="auto"/>
              <w:left w:val="single" w:sz="4" w:space="0" w:color="auto"/>
              <w:bottom w:val="single" w:sz="4" w:space="0" w:color="auto"/>
              <w:right w:val="single" w:sz="4" w:space="0" w:color="auto"/>
            </w:tcBorders>
          </w:tcPr>
          <w:p w14:paraId="416C64F2" w14:textId="77777777" w:rsidR="00DA6969" w:rsidRPr="00623D7B" w:rsidRDefault="00DA6969" w:rsidP="00DA6969">
            <w:pPr>
              <w:pStyle w:val="NormalOCAshurst"/>
              <w:widowControl w:val="0"/>
              <w:numPr>
                <w:ilvl w:val="0"/>
                <w:numId w:val="63"/>
              </w:numPr>
              <w:suppressAutoHyphens w:val="0"/>
              <w:spacing w:line="288" w:lineRule="auto"/>
              <w:ind w:left="965" w:hanging="493"/>
              <w:jc w:val="center"/>
            </w:pPr>
          </w:p>
        </w:tc>
      </w:tr>
      <w:tr w:rsidR="00DA6969" w:rsidRPr="00623D7B" w14:paraId="61FA97D0" w14:textId="77777777" w:rsidTr="00DA6969">
        <w:tc>
          <w:tcPr>
            <w:tcW w:w="3008" w:type="dxa"/>
            <w:gridSpan w:val="3"/>
            <w:tcBorders>
              <w:top w:val="single" w:sz="4" w:space="0" w:color="auto"/>
              <w:left w:val="single" w:sz="4" w:space="0" w:color="auto"/>
              <w:bottom w:val="single" w:sz="4" w:space="0" w:color="auto"/>
              <w:right w:val="single" w:sz="4" w:space="0" w:color="auto"/>
            </w:tcBorders>
          </w:tcPr>
          <w:p w14:paraId="44974B6F" w14:textId="57F4ACA5" w:rsidR="00DA6969" w:rsidRPr="00623D7B" w:rsidRDefault="00DA6969" w:rsidP="00DA6969">
            <w:pPr>
              <w:pStyle w:val="NormalOCAshurst"/>
              <w:widowControl w:val="0"/>
              <w:spacing w:line="288" w:lineRule="auto"/>
              <w:jc w:val="center"/>
            </w:pPr>
            <w:r w:rsidRPr="00DC7ED9">
              <w:t xml:space="preserve">The Valuation Date scheduled to fall on </w:t>
            </w:r>
            <w:r>
              <w:t xml:space="preserve">April 7, 2027 </w:t>
            </w:r>
          </w:p>
        </w:tc>
        <w:tc>
          <w:tcPr>
            <w:tcW w:w="3009" w:type="dxa"/>
            <w:gridSpan w:val="4"/>
            <w:tcBorders>
              <w:top w:val="single" w:sz="4" w:space="0" w:color="auto"/>
              <w:left w:val="single" w:sz="4" w:space="0" w:color="auto"/>
              <w:bottom w:val="single" w:sz="4" w:space="0" w:color="auto"/>
              <w:right w:val="single" w:sz="4" w:space="0" w:color="auto"/>
            </w:tcBorders>
          </w:tcPr>
          <w:p w14:paraId="7B35B504" w14:textId="554AC7AD" w:rsidR="00DA6969" w:rsidRPr="00623D7B" w:rsidRDefault="00DA6969" w:rsidP="00DA6969">
            <w:pPr>
              <w:pStyle w:val="NormalOCAshurst"/>
              <w:widowControl w:val="0"/>
              <w:suppressAutoHyphens w:val="0"/>
              <w:spacing w:line="288" w:lineRule="auto"/>
              <w:jc w:val="center"/>
            </w:pPr>
            <w:r w:rsidRPr="0087134F">
              <w:t>April 14, 2027</w:t>
            </w:r>
          </w:p>
        </w:tc>
        <w:tc>
          <w:tcPr>
            <w:tcW w:w="3009" w:type="dxa"/>
            <w:tcBorders>
              <w:top w:val="single" w:sz="4" w:space="0" w:color="auto"/>
              <w:left w:val="single" w:sz="4" w:space="0" w:color="auto"/>
              <w:bottom w:val="single" w:sz="4" w:space="0" w:color="auto"/>
              <w:right w:val="single" w:sz="4" w:space="0" w:color="auto"/>
            </w:tcBorders>
          </w:tcPr>
          <w:p w14:paraId="566E5689" w14:textId="77777777" w:rsidR="00DA6969" w:rsidRPr="00623D7B" w:rsidRDefault="00DA6969" w:rsidP="00DA6969">
            <w:pPr>
              <w:pStyle w:val="NormalOCAshurst"/>
              <w:widowControl w:val="0"/>
              <w:numPr>
                <w:ilvl w:val="0"/>
                <w:numId w:val="63"/>
              </w:numPr>
              <w:suppressAutoHyphens w:val="0"/>
              <w:spacing w:line="288" w:lineRule="auto"/>
              <w:ind w:left="965" w:hanging="493"/>
              <w:jc w:val="center"/>
            </w:pPr>
          </w:p>
        </w:tc>
      </w:tr>
      <w:tr w:rsidR="00DA6969" w:rsidRPr="00623D7B" w14:paraId="2450E2AF" w14:textId="77777777" w:rsidTr="00DA6969">
        <w:tc>
          <w:tcPr>
            <w:tcW w:w="3008" w:type="dxa"/>
            <w:gridSpan w:val="3"/>
            <w:tcBorders>
              <w:top w:val="single" w:sz="4" w:space="0" w:color="auto"/>
              <w:left w:val="single" w:sz="4" w:space="0" w:color="auto"/>
              <w:bottom w:val="single" w:sz="4" w:space="0" w:color="auto"/>
              <w:right w:val="single" w:sz="4" w:space="0" w:color="auto"/>
            </w:tcBorders>
          </w:tcPr>
          <w:p w14:paraId="659F02CB" w14:textId="2A761AB6" w:rsidR="00DA6969" w:rsidRPr="00623D7B" w:rsidRDefault="00DA6969" w:rsidP="00DA6969">
            <w:pPr>
              <w:pStyle w:val="NormalOCAshurst"/>
              <w:widowControl w:val="0"/>
              <w:spacing w:line="288" w:lineRule="auto"/>
              <w:jc w:val="center"/>
            </w:pPr>
            <w:r w:rsidRPr="00DC7ED9">
              <w:t xml:space="preserve">The Valuation Date scheduled to fall on </w:t>
            </w:r>
            <w:r>
              <w:t xml:space="preserve">July 7, 2027 </w:t>
            </w:r>
          </w:p>
        </w:tc>
        <w:tc>
          <w:tcPr>
            <w:tcW w:w="3009" w:type="dxa"/>
            <w:gridSpan w:val="4"/>
            <w:tcBorders>
              <w:top w:val="single" w:sz="4" w:space="0" w:color="auto"/>
              <w:left w:val="single" w:sz="4" w:space="0" w:color="auto"/>
              <w:bottom w:val="single" w:sz="4" w:space="0" w:color="auto"/>
              <w:right w:val="single" w:sz="4" w:space="0" w:color="auto"/>
            </w:tcBorders>
          </w:tcPr>
          <w:p w14:paraId="203B05BB" w14:textId="30DB0A1F" w:rsidR="00DA6969" w:rsidRPr="00623D7B" w:rsidRDefault="00DA6969" w:rsidP="00DA6969">
            <w:pPr>
              <w:pStyle w:val="NormalOCAshurst"/>
              <w:widowControl w:val="0"/>
              <w:suppressAutoHyphens w:val="0"/>
              <w:spacing w:line="288" w:lineRule="auto"/>
              <w:jc w:val="center"/>
            </w:pPr>
            <w:r w:rsidRPr="0087134F">
              <w:t>July 14, 2027</w:t>
            </w:r>
          </w:p>
        </w:tc>
        <w:tc>
          <w:tcPr>
            <w:tcW w:w="3009" w:type="dxa"/>
            <w:tcBorders>
              <w:top w:val="single" w:sz="4" w:space="0" w:color="auto"/>
              <w:left w:val="single" w:sz="4" w:space="0" w:color="auto"/>
              <w:bottom w:val="single" w:sz="4" w:space="0" w:color="auto"/>
              <w:right w:val="single" w:sz="4" w:space="0" w:color="auto"/>
            </w:tcBorders>
          </w:tcPr>
          <w:p w14:paraId="1357A490" w14:textId="77777777" w:rsidR="00DA6969" w:rsidRPr="00623D7B" w:rsidRDefault="00DA6969" w:rsidP="00DA6969">
            <w:pPr>
              <w:pStyle w:val="NormalOCAshurst"/>
              <w:widowControl w:val="0"/>
              <w:numPr>
                <w:ilvl w:val="0"/>
                <w:numId w:val="63"/>
              </w:numPr>
              <w:suppressAutoHyphens w:val="0"/>
              <w:spacing w:line="288" w:lineRule="auto"/>
              <w:ind w:left="965" w:hanging="493"/>
              <w:jc w:val="center"/>
            </w:pPr>
          </w:p>
        </w:tc>
      </w:tr>
      <w:tr w:rsidR="00DA6969" w:rsidRPr="00623D7B" w14:paraId="010D6FA6" w14:textId="77777777" w:rsidTr="00DA6969">
        <w:tc>
          <w:tcPr>
            <w:tcW w:w="3008" w:type="dxa"/>
            <w:gridSpan w:val="3"/>
            <w:tcBorders>
              <w:top w:val="single" w:sz="4" w:space="0" w:color="auto"/>
              <w:left w:val="single" w:sz="4" w:space="0" w:color="auto"/>
              <w:bottom w:val="single" w:sz="4" w:space="0" w:color="auto"/>
              <w:right w:val="single" w:sz="4" w:space="0" w:color="auto"/>
            </w:tcBorders>
          </w:tcPr>
          <w:p w14:paraId="7ED36A8E" w14:textId="71AFDDBC" w:rsidR="00DA6969" w:rsidRPr="00623D7B" w:rsidRDefault="00DA6969" w:rsidP="00DA6969">
            <w:pPr>
              <w:pStyle w:val="NormalOCAshurst"/>
              <w:widowControl w:val="0"/>
              <w:spacing w:line="288" w:lineRule="auto"/>
              <w:jc w:val="center"/>
            </w:pPr>
            <w:r w:rsidRPr="00DC7ED9">
              <w:t xml:space="preserve">The Valuation Date scheduled to fall on </w:t>
            </w:r>
            <w:r>
              <w:t xml:space="preserve">October 7, 2027 </w:t>
            </w:r>
          </w:p>
        </w:tc>
        <w:tc>
          <w:tcPr>
            <w:tcW w:w="3009" w:type="dxa"/>
            <w:gridSpan w:val="4"/>
            <w:tcBorders>
              <w:top w:val="single" w:sz="4" w:space="0" w:color="auto"/>
              <w:left w:val="single" w:sz="4" w:space="0" w:color="auto"/>
              <w:bottom w:val="single" w:sz="4" w:space="0" w:color="auto"/>
              <w:right w:val="single" w:sz="4" w:space="0" w:color="auto"/>
            </w:tcBorders>
          </w:tcPr>
          <w:p w14:paraId="0FABD269" w14:textId="5E200BAB" w:rsidR="00DA6969" w:rsidRPr="00623D7B" w:rsidRDefault="00DA6969" w:rsidP="00DA6969">
            <w:pPr>
              <w:pStyle w:val="NormalOCAshurst"/>
              <w:widowControl w:val="0"/>
              <w:suppressAutoHyphens w:val="0"/>
              <w:spacing w:line="288" w:lineRule="auto"/>
              <w:jc w:val="center"/>
            </w:pPr>
            <w:r w:rsidRPr="0087134F">
              <w:t>October 14, 2027</w:t>
            </w:r>
          </w:p>
        </w:tc>
        <w:tc>
          <w:tcPr>
            <w:tcW w:w="3009" w:type="dxa"/>
            <w:tcBorders>
              <w:top w:val="single" w:sz="4" w:space="0" w:color="auto"/>
              <w:left w:val="single" w:sz="4" w:space="0" w:color="auto"/>
              <w:bottom w:val="single" w:sz="4" w:space="0" w:color="auto"/>
              <w:right w:val="single" w:sz="4" w:space="0" w:color="auto"/>
            </w:tcBorders>
          </w:tcPr>
          <w:p w14:paraId="4DB3AD55" w14:textId="77777777" w:rsidR="00DA6969" w:rsidRPr="00623D7B" w:rsidRDefault="00DA6969" w:rsidP="00DA6969">
            <w:pPr>
              <w:pStyle w:val="NormalOCAshurst"/>
              <w:widowControl w:val="0"/>
              <w:numPr>
                <w:ilvl w:val="0"/>
                <w:numId w:val="63"/>
              </w:numPr>
              <w:suppressAutoHyphens w:val="0"/>
              <w:spacing w:line="288" w:lineRule="auto"/>
              <w:ind w:left="965" w:hanging="493"/>
              <w:jc w:val="center"/>
            </w:pPr>
          </w:p>
        </w:tc>
      </w:tr>
      <w:tr w:rsidR="00DA6969" w:rsidRPr="00623D7B" w14:paraId="725960A1" w14:textId="77777777" w:rsidTr="00DA6969">
        <w:tc>
          <w:tcPr>
            <w:tcW w:w="3008" w:type="dxa"/>
            <w:gridSpan w:val="3"/>
            <w:tcBorders>
              <w:top w:val="single" w:sz="4" w:space="0" w:color="auto"/>
              <w:left w:val="single" w:sz="4" w:space="0" w:color="auto"/>
              <w:bottom w:val="single" w:sz="4" w:space="0" w:color="auto"/>
              <w:right w:val="single" w:sz="4" w:space="0" w:color="auto"/>
            </w:tcBorders>
          </w:tcPr>
          <w:p w14:paraId="7B80D7A4" w14:textId="27CE7D8D" w:rsidR="00DA6969" w:rsidRPr="00623D7B" w:rsidRDefault="00DA6969" w:rsidP="00DA6969">
            <w:pPr>
              <w:pStyle w:val="NormalOCAshurst"/>
              <w:widowControl w:val="0"/>
              <w:spacing w:line="288" w:lineRule="auto"/>
              <w:jc w:val="center"/>
            </w:pPr>
            <w:r w:rsidRPr="00DC7ED9">
              <w:t xml:space="preserve">The Valuation Date scheduled to fall on </w:t>
            </w:r>
            <w:r>
              <w:t xml:space="preserve">January 7, 2028 </w:t>
            </w:r>
          </w:p>
        </w:tc>
        <w:tc>
          <w:tcPr>
            <w:tcW w:w="3009" w:type="dxa"/>
            <w:gridSpan w:val="4"/>
            <w:tcBorders>
              <w:top w:val="single" w:sz="4" w:space="0" w:color="auto"/>
              <w:left w:val="single" w:sz="4" w:space="0" w:color="auto"/>
              <w:bottom w:val="single" w:sz="4" w:space="0" w:color="auto"/>
              <w:right w:val="single" w:sz="4" w:space="0" w:color="auto"/>
            </w:tcBorders>
          </w:tcPr>
          <w:p w14:paraId="18DDB275" w14:textId="0E6C991C" w:rsidR="00DA6969" w:rsidRPr="00623D7B" w:rsidRDefault="00DA6969" w:rsidP="00DA6969">
            <w:pPr>
              <w:pStyle w:val="NormalOCAshurst"/>
              <w:widowControl w:val="0"/>
              <w:suppressAutoHyphens w:val="0"/>
              <w:spacing w:line="288" w:lineRule="auto"/>
              <w:jc w:val="center"/>
            </w:pPr>
            <w:r w:rsidRPr="0087134F">
              <w:t>January 14, 2028</w:t>
            </w:r>
          </w:p>
        </w:tc>
        <w:tc>
          <w:tcPr>
            <w:tcW w:w="3009" w:type="dxa"/>
            <w:tcBorders>
              <w:top w:val="single" w:sz="4" w:space="0" w:color="auto"/>
              <w:left w:val="single" w:sz="4" w:space="0" w:color="auto"/>
              <w:bottom w:val="single" w:sz="4" w:space="0" w:color="auto"/>
              <w:right w:val="single" w:sz="4" w:space="0" w:color="auto"/>
            </w:tcBorders>
          </w:tcPr>
          <w:p w14:paraId="0C13E589" w14:textId="77777777" w:rsidR="00DA6969" w:rsidRPr="00623D7B" w:rsidRDefault="00DA6969" w:rsidP="00DA6969">
            <w:pPr>
              <w:pStyle w:val="NormalOCAshurst"/>
              <w:widowControl w:val="0"/>
              <w:numPr>
                <w:ilvl w:val="0"/>
                <w:numId w:val="63"/>
              </w:numPr>
              <w:suppressAutoHyphens w:val="0"/>
              <w:spacing w:line="288" w:lineRule="auto"/>
              <w:ind w:left="965" w:hanging="493"/>
              <w:jc w:val="center"/>
            </w:pPr>
          </w:p>
        </w:tc>
      </w:tr>
      <w:tr w:rsidR="00DA6969" w:rsidRPr="00623D7B" w14:paraId="70270AD3" w14:textId="77777777" w:rsidTr="00DA6969">
        <w:tc>
          <w:tcPr>
            <w:tcW w:w="3008" w:type="dxa"/>
            <w:gridSpan w:val="3"/>
            <w:tcBorders>
              <w:top w:val="single" w:sz="4" w:space="0" w:color="auto"/>
              <w:left w:val="single" w:sz="4" w:space="0" w:color="auto"/>
              <w:bottom w:val="single" w:sz="4" w:space="0" w:color="auto"/>
              <w:right w:val="single" w:sz="4" w:space="0" w:color="auto"/>
            </w:tcBorders>
          </w:tcPr>
          <w:p w14:paraId="69DCF29A" w14:textId="3AECE711" w:rsidR="00DA6969" w:rsidRPr="00623D7B" w:rsidRDefault="00DA6969" w:rsidP="00DA6969">
            <w:pPr>
              <w:pStyle w:val="NormalOCAshurst"/>
              <w:widowControl w:val="0"/>
              <w:spacing w:line="288" w:lineRule="auto"/>
              <w:jc w:val="center"/>
            </w:pPr>
            <w:r w:rsidRPr="00DC7ED9">
              <w:t xml:space="preserve">The Valuation Date scheduled to fall on </w:t>
            </w:r>
            <w:r>
              <w:t>April 7, 2028</w:t>
            </w:r>
          </w:p>
        </w:tc>
        <w:tc>
          <w:tcPr>
            <w:tcW w:w="3009" w:type="dxa"/>
            <w:gridSpan w:val="4"/>
            <w:tcBorders>
              <w:top w:val="single" w:sz="4" w:space="0" w:color="auto"/>
              <w:left w:val="single" w:sz="4" w:space="0" w:color="auto"/>
              <w:bottom w:val="single" w:sz="4" w:space="0" w:color="auto"/>
              <w:right w:val="single" w:sz="4" w:space="0" w:color="auto"/>
            </w:tcBorders>
          </w:tcPr>
          <w:p w14:paraId="5C53F05C" w14:textId="773A6F8E" w:rsidR="00DA6969" w:rsidRPr="00623D7B" w:rsidRDefault="00DA6969" w:rsidP="00DA6969">
            <w:pPr>
              <w:pStyle w:val="NormalOCAshurst"/>
              <w:widowControl w:val="0"/>
              <w:suppressAutoHyphens w:val="0"/>
              <w:spacing w:line="288" w:lineRule="auto"/>
              <w:jc w:val="center"/>
            </w:pPr>
            <w:r w:rsidRPr="0087134F">
              <w:t>April 18, 2028</w:t>
            </w:r>
          </w:p>
        </w:tc>
        <w:tc>
          <w:tcPr>
            <w:tcW w:w="3009" w:type="dxa"/>
            <w:tcBorders>
              <w:top w:val="single" w:sz="4" w:space="0" w:color="auto"/>
              <w:left w:val="single" w:sz="4" w:space="0" w:color="auto"/>
              <w:bottom w:val="single" w:sz="4" w:space="0" w:color="auto"/>
              <w:right w:val="single" w:sz="4" w:space="0" w:color="auto"/>
            </w:tcBorders>
          </w:tcPr>
          <w:p w14:paraId="1B38E146" w14:textId="77777777" w:rsidR="00DA6969" w:rsidRPr="00623D7B" w:rsidRDefault="00DA6969" w:rsidP="00DA6969">
            <w:pPr>
              <w:pStyle w:val="NormalOCAshurst"/>
              <w:widowControl w:val="0"/>
              <w:numPr>
                <w:ilvl w:val="0"/>
                <w:numId w:val="63"/>
              </w:numPr>
              <w:suppressAutoHyphens w:val="0"/>
              <w:spacing w:line="288" w:lineRule="auto"/>
              <w:ind w:left="965" w:hanging="493"/>
              <w:jc w:val="center"/>
            </w:pPr>
          </w:p>
        </w:tc>
      </w:tr>
      <w:tr w:rsidR="00DA6969" w:rsidRPr="00623D7B" w14:paraId="49599DB0" w14:textId="77777777" w:rsidTr="00DA6969">
        <w:tc>
          <w:tcPr>
            <w:tcW w:w="3008" w:type="dxa"/>
            <w:gridSpan w:val="3"/>
            <w:tcBorders>
              <w:top w:val="single" w:sz="4" w:space="0" w:color="auto"/>
              <w:left w:val="single" w:sz="4" w:space="0" w:color="auto"/>
              <w:bottom w:val="single" w:sz="4" w:space="0" w:color="auto"/>
              <w:right w:val="single" w:sz="4" w:space="0" w:color="auto"/>
            </w:tcBorders>
          </w:tcPr>
          <w:p w14:paraId="24D73D09" w14:textId="7F777178" w:rsidR="00DA6969" w:rsidRPr="00623D7B" w:rsidRDefault="00DA6969" w:rsidP="00DA6969">
            <w:pPr>
              <w:pStyle w:val="NormalOCAshurst"/>
              <w:widowControl w:val="0"/>
              <w:spacing w:line="288" w:lineRule="auto"/>
              <w:jc w:val="center"/>
            </w:pPr>
            <w:r w:rsidRPr="00DC7ED9">
              <w:t xml:space="preserve">The Valuation Date scheduled to fall on </w:t>
            </w:r>
            <w:r>
              <w:t xml:space="preserve">July 7, 2028 </w:t>
            </w:r>
          </w:p>
        </w:tc>
        <w:tc>
          <w:tcPr>
            <w:tcW w:w="3009" w:type="dxa"/>
            <w:gridSpan w:val="4"/>
            <w:tcBorders>
              <w:top w:val="single" w:sz="4" w:space="0" w:color="auto"/>
              <w:left w:val="single" w:sz="4" w:space="0" w:color="auto"/>
              <w:bottom w:val="single" w:sz="4" w:space="0" w:color="auto"/>
              <w:right w:val="single" w:sz="4" w:space="0" w:color="auto"/>
            </w:tcBorders>
          </w:tcPr>
          <w:p w14:paraId="704D49D3" w14:textId="17D6971F" w:rsidR="00DA6969" w:rsidRPr="00623D7B" w:rsidRDefault="00DA6969" w:rsidP="00DA6969">
            <w:pPr>
              <w:pStyle w:val="NormalOCAshurst"/>
              <w:widowControl w:val="0"/>
              <w:suppressAutoHyphens w:val="0"/>
              <w:spacing w:line="288" w:lineRule="auto"/>
              <w:jc w:val="center"/>
            </w:pPr>
            <w:r w:rsidRPr="0087134F">
              <w:t>July 14, 2028</w:t>
            </w:r>
          </w:p>
        </w:tc>
        <w:tc>
          <w:tcPr>
            <w:tcW w:w="3009" w:type="dxa"/>
            <w:tcBorders>
              <w:top w:val="single" w:sz="4" w:space="0" w:color="auto"/>
              <w:left w:val="single" w:sz="4" w:space="0" w:color="auto"/>
              <w:bottom w:val="single" w:sz="4" w:space="0" w:color="auto"/>
              <w:right w:val="single" w:sz="4" w:space="0" w:color="auto"/>
            </w:tcBorders>
          </w:tcPr>
          <w:p w14:paraId="60160F66" w14:textId="77777777" w:rsidR="00DA6969" w:rsidRPr="00623D7B" w:rsidRDefault="00DA6969" w:rsidP="00DA6969">
            <w:pPr>
              <w:pStyle w:val="NormalOCAshurst"/>
              <w:widowControl w:val="0"/>
              <w:numPr>
                <w:ilvl w:val="0"/>
                <w:numId w:val="63"/>
              </w:numPr>
              <w:suppressAutoHyphens w:val="0"/>
              <w:spacing w:line="288" w:lineRule="auto"/>
              <w:ind w:left="965" w:hanging="493"/>
              <w:jc w:val="center"/>
            </w:pPr>
          </w:p>
        </w:tc>
      </w:tr>
      <w:tr w:rsidR="00DA6969" w:rsidRPr="00623D7B" w14:paraId="663E5007" w14:textId="77777777" w:rsidTr="00DA6969">
        <w:tc>
          <w:tcPr>
            <w:tcW w:w="3008" w:type="dxa"/>
            <w:gridSpan w:val="3"/>
            <w:tcBorders>
              <w:top w:val="single" w:sz="4" w:space="0" w:color="auto"/>
              <w:left w:val="single" w:sz="4" w:space="0" w:color="auto"/>
              <w:bottom w:val="single" w:sz="4" w:space="0" w:color="auto"/>
              <w:right w:val="single" w:sz="4" w:space="0" w:color="auto"/>
            </w:tcBorders>
          </w:tcPr>
          <w:p w14:paraId="0E03366B" w14:textId="2D8F1F99" w:rsidR="00DA6969" w:rsidRPr="00623D7B" w:rsidRDefault="00DA6969" w:rsidP="00DA6969">
            <w:pPr>
              <w:pStyle w:val="NormalOCAshurst"/>
              <w:widowControl w:val="0"/>
              <w:spacing w:line="288" w:lineRule="auto"/>
              <w:jc w:val="center"/>
            </w:pPr>
            <w:r w:rsidRPr="00DC7ED9">
              <w:t xml:space="preserve">The Valuation Date scheduled to fall on </w:t>
            </w:r>
            <w:r>
              <w:t>October 9, 2028</w:t>
            </w:r>
          </w:p>
        </w:tc>
        <w:tc>
          <w:tcPr>
            <w:tcW w:w="3009" w:type="dxa"/>
            <w:gridSpan w:val="4"/>
            <w:tcBorders>
              <w:top w:val="single" w:sz="4" w:space="0" w:color="auto"/>
              <w:left w:val="single" w:sz="4" w:space="0" w:color="auto"/>
              <w:bottom w:val="single" w:sz="4" w:space="0" w:color="auto"/>
              <w:right w:val="single" w:sz="4" w:space="0" w:color="auto"/>
            </w:tcBorders>
          </w:tcPr>
          <w:p w14:paraId="2C4B534E" w14:textId="1E702F8B" w:rsidR="00DA6969" w:rsidRPr="00623D7B" w:rsidRDefault="00DA6969" w:rsidP="00DA6969">
            <w:pPr>
              <w:pStyle w:val="NormalOCAshurst"/>
              <w:widowControl w:val="0"/>
              <w:suppressAutoHyphens w:val="0"/>
              <w:spacing w:line="288" w:lineRule="auto"/>
              <w:jc w:val="center"/>
            </w:pPr>
            <w:r w:rsidRPr="0087134F">
              <w:t>October 16, 2028</w:t>
            </w:r>
          </w:p>
        </w:tc>
        <w:tc>
          <w:tcPr>
            <w:tcW w:w="3009" w:type="dxa"/>
            <w:tcBorders>
              <w:top w:val="single" w:sz="4" w:space="0" w:color="auto"/>
              <w:left w:val="single" w:sz="4" w:space="0" w:color="auto"/>
              <w:bottom w:val="single" w:sz="4" w:space="0" w:color="auto"/>
              <w:right w:val="single" w:sz="4" w:space="0" w:color="auto"/>
            </w:tcBorders>
          </w:tcPr>
          <w:p w14:paraId="60C7A629" w14:textId="77777777" w:rsidR="00DA6969" w:rsidRPr="00623D7B" w:rsidRDefault="00DA6969" w:rsidP="00DA6969">
            <w:pPr>
              <w:pStyle w:val="NormalOCAshurst"/>
              <w:widowControl w:val="0"/>
              <w:numPr>
                <w:ilvl w:val="0"/>
                <w:numId w:val="63"/>
              </w:numPr>
              <w:suppressAutoHyphens w:val="0"/>
              <w:spacing w:line="288" w:lineRule="auto"/>
              <w:ind w:left="965" w:hanging="493"/>
              <w:jc w:val="center"/>
            </w:pPr>
          </w:p>
        </w:tc>
      </w:tr>
      <w:tr w:rsidR="00DA6969" w:rsidRPr="00623D7B" w14:paraId="63387C5D" w14:textId="77777777" w:rsidTr="00DA6969">
        <w:tc>
          <w:tcPr>
            <w:tcW w:w="3008" w:type="dxa"/>
            <w:gridSpan w:val="3"/>
            <w:tcBorders>
              <w:top w:val="single" w:sz="4" w:space="0" w:color="auto"/>
              <w:left w:val="single" w:sz="4" w:space="0" w:color="auto"/>
              <w:bottom w:val="single" w:sz="4" w:space="0" w:color="auto"/>
              <w:right w:val="single" w:sz="4" w:space="0" w:color="auto"/>
            </w:tcBorders>
          </w:tcPr>
          <w:p w14:paraId="7F911446" w14:textId="49A96F36" w:rsidR="00DA6969" w:rsidRPr="00623D7B" w:rsidRDefault="00DA6969" w:rsidP="00DA6969">
            <w:pPr>
              <w:pStyle w:val="NormalOCAshurst"/>
              <w:widowControl w:val="0"/>
              <w:spacing w:line="288" w:lineRule="auto"/>
              <w:jc w:val="center"/>
            </w:pPr>
            <w:r w:rsidRPr="00DC7ED9">
              <w:t xml:space="preserve">The Valuation Date scheduled to fall on </w:t>
            </w:r>
            <w:r>
              <w:t>January 8, 2029</w:t>
            </w:r>
          </w:p>
        </w:tc>
        <w:tc>
          <w:tcPr>
            <w:tcW w:w="3009" w:type="dxa"/>
            <w:gridSpan w:val="4"/>
            <w:tcBorders>
              <w:top w:val="single" w:sz="4" w:space="0" w:color="auto"/>
              <w:left w:val="single" w:sz="4" w:space="0" w:color="auto"/>
              <w:bottom w:val="single" w:sz="4" w:space="0" w:color="auto"/>
              <w:right w:val="single" w:sz="4" w:space="0" w:color="auto"/>
            </w:tcBorders>
          </w:tcPr>
          <w:p w14:paraId="7BC3CBAB" w14:textId="50DCB293" w:rsidR="00DA6969" w:rsidRPr="00623D7B" w:rsidRDefault="00DA6969" w:rsidP="00DA6969">
            <w:pPr>
              <w:pStyle w:val="NormalOCAshurst"/>
              <w:widowControl w:val="0"/>
              <w:suppressAutoHyphens w:val="0"/>
              <w:spacing w:line="288" w:lineRule="auto"/>
              <w:jc w:val="center"/>
            </w:pPr>
            <w:r w:rsidRPr="0087134F">
              <w:t>January 15, 2029</w:t>
            </w:r>
          </w:p>
        </w:tc>
        <w:tc>
          <w:tcPr>
            <w:tcW w:w="3009" w:type="dxa"/>
            <w:tcBorders>
              <w:top w:val="single" w:sz="4" w:space="0" w:color="auto"/>
              <w:left w:val="single" w:sz="4" w:space="0" w:color="auto"/>
              <w:bottom w:val="single" w:sz="4" w:space="0" w:color="auto"/>
              <w:right w:val="single" w:sz="4" w:space="0" w:color="auto"/>
            </w:tcBorders>
          </w:tcPr>
          <w:p w14:paraId="21696445" w14:textId="77777777" w:rsidR="00DA6969" w:rsidRPr="00623D7B" w:rsidRDefault="00DA6969" w:rsidP="00DA6969">
            <w:pPr>
              <w:pStyle w:val="NormalOCAshurst"/>
              <w:widowControl w:val="0"/>
              <w:numPr>
                <w:ilvl w:val="0"/>
                <w:numId w:val="63"/>
              </w:numPr>
              <w:suppressAutoHyphens w:val="0"/>
              <w:spacing w:line="288" w:lineRule="auto"/>
              <w:ind w:left="965" w:hanging="493"/>
              <w:jc w:val="center"/>
            </w:pPr>
          </w:p>
        </w:tc>
      </w:tr>
      <w:tr w:rsidR="00DA6969" w:rsidRPr="00623D7B" w14:paraId="7893BEB4" w14:textId="77777777" w:rsidTr="00DA6969">
        <w:tc>
          <w:tcPr>
            <w:tcW w:w="3008" w:type="dxa"/>
            <w:gridSpan w:val="3"/>
            <w:tcBorders>
              <w:top w:val="single" w:sz="4" w:space="0" w:color="auto"/>
              <w:left w:val="single" w:sz="4" w:space="0" w:color="auto"/>
              <w:bottom w:val="single" w:sz="4" w:space="0" w:color="auto"/>
              <w:right w:val="single" w:sz="4" w:space="0" w:color="auto"/>
            </w:tcBorders>
          </w:tcPr>
          <w:p w14:paraId="1DD8F956" w14:textId="694531CA" w:rsidR="00DA6969" w:rsidRPr="00DC7ED9" w:rsidRDefault="00DA6969" w:rsidP="00DA6969">
            <w:pPr>
              <w:pStyle w:val="NormalOCAshurst"/>
              <w:widowControl w:val="0"/>
              <w:spacing w:line="288" w:lineRule="auto"/>
              <w:jc w:val="center"/>
            </w:pPr>
            <w:r w:rsidRPr="00CC18CA">
              <w:t xml:space="preserve">The Valuation Date scheduled to fall on </w:t>
            </w:r>
            <w:r>
              <w:t xml:space="preserve">April 9, 2029 </w:t>
            </w:r>
          </w:p>
        </w:tc>
        <w:tc>
          <w:tcPr>
            <w:tcW w:w="3009" w:type="dxa"/>
            <w:gridSpan w:val="4"/>
            <w:tcBorders>
              <w:top w:val="single" w:sz="4" w:space="0" w:color="auto"/>
              <w:left w:val="single" w:sz="4" w:space="0" w:color="auto"/>
              <w:bottom w:val="single" w:sz="4" w:space="0" w:color="auto"/>
              <w:right w:val="single" w:sz="4" w:space="0" w:color="auto"/>
            </w:tcBorders>
          </w:tcPr>
          <w:p w14:paraId="27E2166F" w14:textId="3DBB8B64" w:rsidR="00DA6969" w:rsidRPr="00623D7B" w:rsidRDefault="00DA6969" w:rsidP="00DA6969">
            <w:pPr>
              <w:pStyle w:val="NormalOCAshurst"/>
              <w:widowControl w:val="0"/>
              <w:suppressAutoHyphens w:val="0"/>
              <w:spacing w:line="288" w:lineRule="auto"/>
              <w:jc w:val="center"/>
            </w:pPr>
            <w:r w:rsidRPr="0087134F">
              <w:t>April 16, 2029</w:t>
            </w:r>
          </w:p>
        </w:tc>
        <w:tc>
          <w:tcPr>
            <w:tcW w:w="3009" w:type="dxa"/>
            <w:tcBorders>
              <w:top w:val="single" w:sz="4" w:space="0" w:color="auto"/>
              <w:left w:val="single" w:sz="4" w:space="0" w:color="auto"/>
              <w:bottom w:val="single" w:sz="4" w:space="0" w:color="auto"/>
              <w:right w:val="single" w:sz="4" w:space="0" w:color="auto"/>
            </w:tcBorders>
          </w:tcPr>
          <w:p w14:paraId="27837106" w14:textId="77777777" w:rsidR="00DA6969" w:rsidRPr="00623D7B" w:rsidRDefault="00DA6969" w:rsidP="00DA6969">
            <w:pPr>
              <w:pStyle w:val="NormalOCAshurst"/>
              <w:widowControl w:val="0"/>
              <w:numPr>
                <w:ilvl w:val="0"/>
                <w:numId w:val="63"/>
              </w:numPr>
              <w:suppressAutoHyphens w:val="0"/>
              <w:spacing w:line="288" w:lineRule="auto"/>
              <w:ind w:left="965" w:hanging="493"/>
              <w:jc w:val="center"/>
            </w:pPr>
          </w:p>
        </w:tc>
      </w:tr>
      <w:tr w:rsidR="00DA6969" w:rsidRPr="00623D7B" w14:paraId="1FE16D32" w14:textId="77777777" w:rsidTr="00DA6969">
        <w:tc>
          <w:tcPr>
            <w:tcW w:w="3008" w:type="dxa"/>
            <w:gridSpan w:val="3"/>
            <w:tcBorders>
              <w:top w:val="single" w:sz="4" w:space="0" w:color="auto"/>
              <w:left w:val="single" w:sz="4" w:space="0" w:color="auto"/>
              <w:bottom w:val="single" w:sz="4" w:space="0" w:color="auto"/>
              <w:right w:val="single" w:sz="4" w:space="0" w:color="auto"/>
            </w:tcBorders>
          </w:tcPr>
          <w:p w14:paraId="57080330" w14:textId="50453E01" w:rsidR="00DA6969" w:rsidRPr="00DC7ED9" w:rsidRDefault="00DA6969" w:rsidP="00DA6969">
            <w:pPr>
              <w:pStyle w:val="NormalOCAshurst"/>
              <w:widowControl w:val="0"/>
              <w:spacing w:line="288" w:lineRule="auto"/>
              <w:jc w:val="center"/>
            </w:pPr>
            <w:r w:rsidRPr="00CC18CA">
              <w:t xml:space="preserve">The Valuation Date scheduled to fall on </w:t>
            </w:r>
            <w:r>
              <w:t xml:space="preserve">July 9, 2029 </w:t>
            </w:r>
          </w:p>
        </w:tc>
        <w:tc>
          <w:tcPr>
            <w:tcW w:w="3009" w:type="dxa"/>
            <w:gridSpan w:val="4"/>
            <w:tcBorders>
              <w:top w:val="single" w:sz="4" w:space="0" w:color="auto"/>
              <w:left w:val="single" w:sz="4" w:space="0" w:color="auto"/>
              <w:bottom w:val="single" w:sz="4" w:space="0" w:color="auto"/>
              <w:right w:val="single" w:sz="4" w:space="0" w:color="auto"/>
            </w:tcBorders>
          </w:tcPr>
          <w:p w14:paraId="696F35C1" w14:textId="5EDF5AEF" w:rsidR="00DA6969" w:rsidRPr="00623D7B" w:rsidRDefault="00DA6969" w:rsidP="00DA6969">
            <w:pPr>
              <w:pStyle w:val="NormalOCAshurst"/>
              <w:widowControl w:val="0"/>
              <w:suppressAutoHyphens w:val="0"/>
              <w:spacing w:line="288" w:lineRule="auto"/>
              <w:jc w:val="center"/>
            </w:pPr>
            <w:r w:rsidRPr="0087134F">
              <w:t>July 16, 2029</w:t>
            </w:r>
          </w:p>
        </w:tc>
        <w:tc>
          <w:tcPr>
            <w:tcW w:w="3009" w:type="dxa"/>
            <w:tcBorders>
              <w:top w:val="single" w:sz="4" w:space="0" w:color="auto"/>
              <w:left w:val="single" w:sz="4" w:space="0" w:color="auto"/>
              <w:bottom w:val="single" w:sz="4" w:space="0" w:color="auto"/>
              <w:right w:val="single" w:sz="4" w:space="0" w:color="auto"/>
            </w:tcBorders>
          </w:tcPr>
          <w:p w14:paraId="6A6E2DD6" w14:textId="77777777" w:rsidR="00DA6969" w:rsidRPr="00623D7B" w:rsidRDefault="00DA6969" w:rsidP="00DA6969">
            <w:pPr>
              <w:pStyle w:val="NormalOCAshurst"/>
              <w:widowControl w:val="0"/>
              <w:numPr>
                <w:ilvl w:val="0"/>
                <w:numId w:val="63"/>
              </w:numPr>
              <w:suppressAutoHyphens w:val="0"/>
              <w:spacing w:line="288" w:lineRule="auto"/>
              <w:ind w:left="965" w:hanging="493"/>
              <w:jc w:val="center"/>
            </w:pPr>
          </w:p>
        </w:tc>
      </w:tr>
      <w:tr w:rsidR="00DA6969" w:rsidRPr="00623D7B" w14:paraId="277D3957" w14:textId="77777777" w:rsidTr="00DA6969">
        <w:tc>
          <w:tcPr>
            <w:tcW w:w="3008" w:type="dxa"/>
            <w:gridSpan w:val="3"/>
            <w:tcBorders>
              <w:top w:val="single" w:sz="4" w:space="0" w:color="auto"/>
              <w:left w:val="single" w:sz="4" w:space="0" w:color="auto"/>
              <w:bottom w:val="single" w:sz="4" w:space="0" w:color="auto"/>
              <w:right w:val="single" w:sz="4" w:space="0" w:color="auto"/>
            </w:tcBorders>
          </w:tcPr>
          <w:p w14:paraId="2626D3B5" w14:textId="49793AA2" w:rsidR="00DA6969" w:rsidRPr="00DC7ED9" w:rsidRDefault="00DA6969" w:rsidP="00DA6969">
            <w:pPr>
              <w:pStyle w:val="NormalOCAshurst"/>
              <w:widowControl w:val="0"/>
              <w:spacing w:line="288" w:lineRule="auto"/>
              <w:jc w:val="center"/>
            </w:pPr>
            <w:r w:rsidRPr="00CC18CA">
              <w:t xml:space="preserve">The Valuation Date scheduled to fall on </w:t>
            </w:r>
            <w:r>
              <w:t xml:space="preserve">October 8, 2029 </w:t>
            </w:r>
          </w:p>
        </w:tc>
        <w:tc>
          <w:tcPr>
            <w:tcW w:w="3009" w:type="dxa"/>
            <w:gridSpan w:val="4"/>
            <w:tcBorders>
              <w:top w:val="single" w:sz="4" w:space="0" w:color="auto"/>
              <w:left w:val="single" w:sz="4" w:space="0" w:color="auto"/>
              <w:bottom w:val="single" w:sz="4" w:space="0" w:color="auto"/>
              <w:right w:val="single" w:sz="4" w:space="0" w:color="auto"/>
            </w:tcBorders>
          </w:tcPr>
          <w:p w14:paraId="3A94979A" w14:textId="39B07A56" w:rsidR="00DA6969" w:rsidRPr="00623D7B" w:rsidRDefault="00DA6969" w:rsidP="00DA6969">
            <w:pPr>
              <w:pStyle w:val="NormalOCAshurst"/>
              <w:widowControl w:val="0"/>
              <w:suppressAutoHyphens w:val="0"/>
              <w:spacing w:line="288" w:lineRule="auto"/>
              <w:jc w:val="center"/>
            </w:pPr>
            <w:r w:rsidRPr="0087134F">
              <w:t>October 15, 2029</w:t>
            </w:r>
          </w:p>
        </w:tc>
        <w:tc>
          <w:tcPr>
            <w:tcW w:w="3009" w:type="dxa"/>
            <w:tcBorders>
              <w:top w:val="single" w:sz="4" w:space="0" w:color="auto"/>
              <w:left w:val="single" w:sz="4" w:space="0" w:color="auto"/>
              <w:bottom w:val="single" w:sz="4" w:space="0" w:color="auto"/>
              <w:right w:val="single" w:sz="4" w:space="0" w:color="auto"/>
            </w:tcBorders>
          </w:tcPr>
          <w:p w14:paraId="7188C868" w14:textId="77777777" w:rsidR="00DA6969" w:rsidRPr="00623D7B" w:rsidRDefault="00DA6969" w:rsidP="00DA6969">
            <w:pPr>
              <w:pStyle w:val="NormalOCAshurst"/>
              <w:widowControl w:val="0"/>
              <w:numPr>
                <w:ilvl w:val="0"/>
                <w:numId w:val="63"/>
              </w:numPr>
              <w:suppressAutoHyphens w:val="0"/>
              <w:spacing w:line="288" w:lineRule="auto"/>
              <w:ind w:left="965" w:hanging="493"/>
              <w:jc w:val="center"/>
            </w:pPr>
          </w:p>
        </w:tc>
      </w:tr>
      <w:tr w:rsidR="00DA6969" w:rsidRPr="00623D7B" w14:paraId="075C74C3" w14:textId="77777777" w:rsidTr="00DA6969">
        <w:tc>
          <w:tcPr>
            <w:tcW w:w="3008" w:type="dxa"/>
            <w:gridSpan w:val="3"/>
            <w:tcBorders>
              <w:top w:val="single" w:sz="4" w:space="0" w:color="auto"/>
              <w:left w:val="single" w:sz="4" w:space="0" w:color="auto"/>
              <w:bottom w:val="single" w:sz="4" w:space="0" w:color="auto"/>
              <w:right w:val="single" w:sz="4" w:space="0" w:color="auto"/>
            </w:tcBorders>
          </w:tcPr>
          <w:p w14:paraId="0A0D8651" w14:textId="22C39899" w:rsidR="00DA6969" w:rsidRPr="00DC7ED9" w:rsidRDefault="00DA6969" w:rsidP="00DA6969">
            <w:pPr>
              <w:pStyle w:val="NormalOCAshurst"/>
              <w:widowControl w:val="0"/>
              <w:spacing w:line="288" w:lineRule="auto"/>
              <w:jc w:val="center"/>
            </w:pPr>
            <w:r w:rsidRPr="00CC18CA">
              <w:lastRenderedPageBreak/>
              <w:t xml:space="preserve">The Valuation Date scheduled to fall on </w:t>
            </w:r>
            <w:r>
              <w:t>January 7, 2030</w:t>
            </w:r>
          </w:p>
        </w:tc>
        <w:tc>
          <w:tcPr>
            <w:tcW w:w="3009" w:type="dxa"/>
            <w:gridSpan w:val="4"/>
            <w:tcBorders>
              <w:top w:val="single" w:sz="4" w:space="0" w:color="auto"/>
              <w:left w:val="single" w:sz="4" w:space="0" w:color="auto"/>
              <w:bottom w:val="single" w:sz="4" w:space="0" w:color="auto"/>
              <w:right w:val="single" w:sz="4" w:space="0" w:color="auto"/>
            </w:tcBorders>
          </w:tcPr>
          <w:p w14:paraId="43E67E62" w14:textId="42520437" w:rsidR="00DA6969" w:rsidRPr="00623D7B" w:rsidRDefault="00DA6969" w:rsidP="00DA6969">
            <w:pPr>
              <w:pStyle w:val="NormalOCAshurst"/>
              <w:widowControl w:val="0"/>
              <w:suppressAutoHyphens w:val="0"/>
              <w:spacing w:line="288" w:lineRule="auto"/>
              <w:jc w:val="center"/>
            </w:pPr>
            <w:r w:rsidRPr="0087134F">
              <w:t>January 14, 2030</w:t>
            </w:r>
          </w:p>
        </w:tc>
        <w:tc>
          <w:tcPr>
            <w:tcW w:w="3009" w:type="dxa"/>
            <w:tcBorders>
              <w:top w:val="single" w:sz="4" w:space="0" w:color="auto"/>
              <w:left w:val="single" w:sz="4" w:space="0" w:color="auto"/>
              <w:bottom w:val="single" w:sz="4" w:space="0" w:color="auto"/>
              <w:right w:val="single" w:sz="4" w:space="0" w:color="auto"/>
            </w:tcBorders>
          </w:tcPr>
          <w:p w14:paraId="7C8B4ED6" w14:textId="77777777" w:rsidR="00DA6969" w:rsidRPr="00623D7B" w:rsidRDefault="00DA6969" w:rsidP="00DA6969">
            <w:pPr>
              <w:pStyle w:val="NormalOCAshurst"/>
              <w:widowControl w:val="0"/>
              <w:numPr>
                <w:ilvl w:val="0"/>
                <w:numId w:val="63"/>
              </w:numPr>
              <w:suppressAutoHyphens w:val="0"/>
              <w:spacing w:line="288" w:lineRule="auto"/>
              <w:ind w:left="965" w:hanging="493"/>
              <w:jc w:val="center"/>
            </w:pPr>
          </w:p>
        </w:tc>
      </w:tr>
      <w:tr w:rsidR="00DA6969" w:rsidRPr="00623D7B" w14:paraId="6BE0113C" w14:textId="77777777" w:rsidTr="00DA6969">
        <w:tc>
          <w:tcPr>
            <w:tcW w:w="3008" w:type="dxa"/>
            <w:gridSpan w:val="3"/>
            <w:tcBorders>
              <w:top w:val="single" w:sz="4" w:space="0" w:color="auto"/>
              <w:left w:val="single" w:sz="4" w:space="0" w:color="auto"/>
              <w:bottom w:val="single" w:sz="4" w:space="0" w:color="auto"/>
              <w:right w:val="single" w:sz="4" w:space="0" w:color="auto"/>
            </w:tcBorders>
          </w:tcPr>
          <w:p w14:paraId="00F80AA0" w14:textId="0FB0ACEF" w:rsidR="00DA6969" w:rsidRPr="00DC7ED9" w:rsidRDefault="00DA6969" w:rsidP="00DA6969">
            <w:pPr>
              <w:pStyle w:val="NormalOCAshurst"/>
              <w:widowControl w:val="0"/>
              <w:spacing w:line="288" w:lineRule="auto"/>
              <w:jc w:val="center"/>
            </w:pPr>
            <w:r w:rsidRPr="00CC18CA">
              <w:t xml:space="preserve">The Valuation Date scheduled to fall on </w:t>
            </w:r>
            <w:r>
              <w:t xml:space="preserve">April 8, 2030 </w:t>
            </w:r>
          </w:p>
        </w:tc>
        <w:tc>
          <w:tcPr>
            <w:tcW w:w="3009" w:type="dxa"/>
            <w:gridSpan w:val="4"/>
            <w:tcBorders>
              <w:top w:val="single" w:sz="4" w:space="0" w:color="auto"/>
              <w:left w:val="single" w:sz="4" w:space="0" w:color="auto"/>
              <w:bottom w:val="single" w:sz="4" w:space="0" w:color="auto"/>
              <w:right w:val="single" w:sz="4" w:space="0" w:color="auto"/>
            </w:tcBorders>
          </w:tcPr>
          <w:p w14:paraId="46BC4EED" w14:textId="5F789D0D" w:rsidR="00DA6969" w:rsidRPr="00623D7B" w:rsidRDefault="00DA6969" w:rsidP="00DA6969">
            <w:pPr>
              <w:pStyle w:val="NormalOCAshurst"/>
              <w:widowControl w:val="0"/>
              <w:suppressAutoHyphens w:val="0"/>
              <w:spacing w:line="288" w:lineRule="auto"/>
              <w:jc w:val="center"/>
            </w:pPr>
            <w:r w:rsidRPr="0087134F">
              <w:t>April 15, 2030</w:t>
            </w:r>
          </w:p>
        </w:tc>
        <w:tc>
          <w:tcPr>
            <w:tcW w:w="3009" w:type="dxa"/>
            <w:tcBorders>
              <w:top w:val="single" w:sz="4" w:space="0" w:color="auto"/>
              <w:left w:val="single" w:sz="4" w:space="0" w:color="auto"/>
              <w:bottom w:val="single" w:sz="4" w:space="0" w:color="auto"/>
              <w:right w:val="single" w:sz="4" w:space="0" w:color="auto"/>
            </w:tcBorders>
          </w:tcPr>
          <w:p w14:paraId="412CB9C8" w14:textId="77777777" w:rsidR="00DA6969" w:rsidRPr="00623D7B" w:rsidRDefault="00DA6969" w:rsidP="00DA6969">
            <w:pPr>
              <w:pStyle w:val="NormalOCAshurst"/>
              <w:widowControl w:val="0"/>
              <w:numPr>
                <w:ilvl w:val="0"/>
                <w:numId w:val="63"/>
              </w:numPr>
              <w:suppressAutoHyphens w:val="0"/>
              <w:spacing w:line="288" w:lineRule="auto"/>
              <w:ind w:left="965" w:hanging="493"/>
              <w:jc w:val="center"/>
            </w:pPr>
          </w:p>
        </w:tc>
      </w:tr>
      <w:tr w:rsidR="00DA6969" w:rsidRPr="00623D7B" w14:paraId="4A4BE45A" w14:textId="77777777" w:rsidTr="00DA6969">
        <w:tc>
          <w:tcPr>
            <w:tcW w:w="3008" w:type="dxa"/>
            <w:gridSpan w:val="3"/>
            <w:tcBorders>
              <w:top w:val="single" w:sz="4" w:space="0" w:color="auto"/>
              <w:left w:val="single" w:sz="4" w:space="0" w:color="auto"/>
              <w:bottom w:val="single" w:sz="4" w:space="0" w:color="auto"/>
              <w:right w:val="single" w:sz="4" w:space="0" w:color="auto"/>
            </w:tcBorders>
          </w:tcPr>
          <w:p w14:paraId="0E021400" w14:textId="3248EACD" w:rsidR="00DA6969" w:rsidRPr="00DC7ED9" w:rsidRDefault="00DA6969" w:rsidP="00DA6969">
            <w:pPr>
              <w:pStyle w:val="NormalOCAshurst"/>
              <w:widowControl w:val="0"/>
              <w:spacing w:line="288" w:lineRule="auto"/>
              <w:jc w:val="center"/>
            </w:pPr>
            <w:r w:rsidRPr="00CC18CA">
              <w:t xml:space="preserve">The Valuation Date scheduled to fall on </w:t>
            </w:r>
            <w:r>
              <w:t xml:space="preserve">July 8, 2030 </w:t>
            </w:r>
          </w:p>
        </w:tc>
        <w:tc>
          <w:tcPr>
            <w:tcW w:w="3009" w:type="dxa"/>
            <w:gridSpan w:val="4"/>
            <w:tcBorders>
              <w:top w:val="single" w:sz="4" w:space="0" w:color="auto"/>
              <w:left w:val="single" w:sz="4" w:space="0" w:color="auto"/>
              <w:bottom w:val="single" w:sz="4" w:space="0" w:color="auto"/>
              <w:right w:val="single" w:sz="4" w:space="0" w:color="auto"/>
            </w:tcBorders>
          </w:tcPr>
          <w:p w14:paraId="00C5F861" w14:textId="312DEB38" w:rsidR="00DA6969" w:rsidRPr="00623D7B" w:rsidRDefault="00DA6969" w:rsidP="00DA6969">
            <w:pPr>
              <w:pStyle w:val="NormalOCAshurst"/>
              <w:widowControl w:val="0"/>
              <w:suppressAutoHyphens w:val="0"/>
              <w:spacing w:line="288" w:lineRule="auto"/>
              <w:jc w:val="center"/>
            </w:pPr>
            <w:r w:rsidRPr="0087134F">
              <w:t>July 15, 2030</w:t>
            </w:r>
          </w:p>
        </w:tc>
        <w:tc>
          <w:tcPr>
            <w:tcW w:w="3009" w:type="dxa"/>
            <w:tcBorders>
              <w:top w:val="single" w:sz="4" w:space="0" w:color="auto"/>
              <w:left w:val="single" w:sz="4" w:space="0" w:color="auto"/>
              <w:bottom w:val="single" w:sz="4" w:space="0" w:color="auto"/>
              <w:right w:val="single" w:sz="4" w:space="0" w:color="auto"/>
            </w:tcBorders>
          </w:tcPr>
          <w:p w14:paraId="45D65371" w14:textId="77777777" w:rsidR="00DA6969" w:rsidRPr="00623D7B" w:rsidRDefault="00DA6969" w:rsidP="00DA6969">
            <w:pPr>
              <w:pStyle w:val="NormalOCAshurst"/>
              <w:widowControl w:val="0"/>
              <w:numPr>
                <w:ilvl w:val="0"/>
                <w:numId w:val="63"/>
              </w:numPr>
              <w:suppressAutoHyphens w:val="0"/>
              <w:spacing w:line="288" w:lineRule="auto"/>
              <w:ind w:left="965" w:hanging="493"/>
              <w:jc w:val="center"/>
            </w:pPr>
          </w:p>
        </w:tc>
      </w:tr>
      <w:tr w:rsidR="00DA6969" w:rsidRPr="00623D7B" w14:paraId="2032440A" w14:textId="77777777" w:rsidTr="00DA6969">
        <w:tc>
          <w:tcPr>
            <w:tcW w:w="3008" w:type="dxa"/>
            <w:gridSpan w:val="3"/>
            <w:tcBorders>
              <w:top w:val="single" w:sz="4" w:space="0" w:color="auto"/>
              <w:left w:val="single" w:sz="4" w:space="0" w:color="auto"/>
              <w:bottom w:val="single" w:sz="4" w:space="0" w:color="auto"/>
              <w:right w:val="single" w:sz="4" w:space="0" w:color="auto"/>
            </w:tcBorders>
          </w:tcPr>
          <w:p w14:paraId="5C842EE1" w14:textId="24083D7F" w:rsidR="00DA6969" w:rsidRPr="00DC7ED9" w:rsidRDefault="00DA6969" w:rsidP="00DA6969">
            <w:pPr>
              <w:pStyle w:val="NormalOCAshurst"/>
              <w:widowControl w:val="0"/>
              <w:spacing w:line="288" w:lineRule="auto"/>
              <w:jc w:val="center"/>
            </w:pPr>
            <w:r w:rsidRPr="00CC18CA">
              <w:t xml:space="preserve">The Valuation Date scheduled to fall on </w:t>
            </w:r>
            <w:r>
              <w:t xml:space="preserve">October 7, 2030 </w:t>
            </w:r>
          </w:p>
        </w:tc>
        <w:tc>
          <w:tcPr>
            <w:tcW w:w="3009" w:type="dxa"/>
            <w:gridSpan w:val="4"/>
            <w:tcBorders>
              <w:top w:val="single" w:sz="4" w:space="0" w:color="auto"/>
              <w:left w:val="single" w:sz="4" w:space="0" w:color="auto"/>
              <w:bottom w:val="single" w:sz="4" w:space="0" w:color="auto"/>
              <w:right w:val="single" w:sz="4" w:space="0" w:color="auto"/>
            </w:tcBorders>
          </w:tcPr>
          <w:p w14:paraId="560753F0" w14:textId="49A5819C" w:rsidR="00DA6969" w:rsidRPr="00623D7B" w:rsidRDefault="00DA6969" w:rsidP="00DA6969">
            <w:pPr>
              <w:pStyle w:val="NormalOCAshurst"/>
              <w:widowControl w:val="0"/>
              <w:suppressAutoHyphens w:val="0"/>
              <w:spacing w:line="288" w:lineRule="auto"/>
              <w:jc w:val="center"/>
            </w:pPr>
            <w:r w:rsidRPr="0087134F">
              <w:t>October 14, 2030</w:t>
            </w:r>
          </w:p>
        </w:tc>
        <w:tc>
          <w:tcPr>
            <w:tcW w:w="3009" w:type="dxa"/>
            <w:tcBorders>
              <w:top w:val="single" w:sz="4" w:space="0" w:color="auto"/>
              <w:left w:val="single" w:sz="4" w:space="0" w:color="auto"/>
              <w:bottom w:val="single" w:sz="4" w:space="0" w:color="auto"/>
              <w:right w:val="single" w:sz="4" w:space="0" w:color="auto"/>
            </w:tcBorders>
          </w:tcPr>
          <w:p w14:paraId="722C1519" w14:textId="77777777" w:rsidR="00DA6969" w:rsidRPr="00623D7B" w:rsidRDefault="00DA6969" w:rsidP="00DA6969">
            <w:pPr>
              <w:pStyle w:val="NormalOCAshurst"/>
              <w:widowControl w:val="0"/>
              <w:numPr>
                <w:ilvl w:val="0"/>
                <w:numId w:val="63"/>
              </w:numPr>
              <w:suppressAutoHyphens w:val="0"/>
              <w:spacing w:line="288" w:lineRule="auto"/>
              <w:ind w:left="965" w:hanging="493"/>
              <w:jc w:val="center"/>
            </w:pPr>
          </w:p>
        </w:tc>
      </w:tr>
      <w:tr w:rsidR="00DA6969" w:rsidRPr="00623D7B" w14:paraId="778DBF96" w14:textId="77777777" w:rsidTr="00DA6969">
        <w:tc>
          <w:tcPr>
            <w:tcW w:w="3008" w:type="dxa"/>
            <w:gridSpan w:val="3"/>
            <w:tcBorders>
              <w:top w:val="single" w:sz="4" w:space="0" w:color="auto"/>
              <w:left w:val="single" w:sz="4" w:space="0" w:color="auto"/>
              <w:bottom w:val="single" w:sz="4" w:space="0" w:color="auto"/>
              <w:right w:val="single" w:sz="4" w:space="0" w:color="auto"/>
            </w:tcBorders>
          </w:tcPr>
          <w:p w14:paraId="4368F319" w14:textId="0D07624D" w:rsidR="00DA6969" w:rsidRPr="00DC7ED9" w:rsidRDefault="00DA6969" w:rsidP="00DA6969">
            <w:pPr>
              <w:pStyle w:val="NormalOCAshurst"/>
              <w:widowControl w:val="0"/>
              <w:spacing w:line="288" w:lineRule="auto"/>
              <w:jc w:val="center"/>
            </w:pPr>
            <w:r w:rsidRPr="00CC18CA">
              <w:t xml:space="preserve">The Valuation Date scheduled to fall on </w:t>
            </w:r>
            <w:r>
              <w:t>January 7, 2031</w:t>
            </w:r>
          </w:p>
        </w:tc>
        <w:tc>
          <w:tcPr>
            <w:tcW w:w="3009" w:type="dxa"/>
            <w:gridSpan w:val="4"/>
            <w:tcBorders>
              <w:top w:val="single" w:sz="4" w:space="0" w:color="auto"/>
              <w:left w:val="single" w:sz="4" w:space="0" w:color="auto"/>
              <w:bottom w:val="single" w:sz="4" w:space="0" w:color="auto"/>
              <w:right w:val="single" w:sz="4" w:space="0" w:color="auto"/>
            </w:tcBorders>
          </w:tcPr>
          <w:p w14:paraId="2C42DA27" w14:textId="6D6A1556" w:rsidR="00DA6969" w:rsidRPr="00623D7B" w:rsidRDefault="00DA6969" w:rsidP="00DA6969">
            <w:pPr>
              <w:pStyle w:val="NormalOCAshurst"/>
              <w:widowControl w:val="0"/>
              <w:suppressAutoHyphens w:val="0"/>
              <w:spacing w:line="288" w:lineRule="auto"/>
              <w:jc w:val="center"/>
            </w:pPr>
            <w:r w:rsidRPr="0087134F">
              <w:t>January 14, 2031</w:t>
            </w:r>
          </w:p>
        </w:tc>
        <w:tc>
          <w:tcPr>
            <w:tcW w:w="3009" w:type="dxa"/>
            <w:tcBorders>
              <w:top w:val="single" w:sz="4" w:space="0" w:color="auto"/>
              <w:left w:val="single" w:sz="4" w:space="0" w:color="auto"/>
              <w:bottom w:val="single" w:sz="4" w:space="0" w:color="auto"/>
              <w:right w:val="single" w:sz="4" w:space="0" w:color="auto"/>
            </w:tcBorders>
          </w:tcPr>
          <w:p w14:paraId="1BB7DC5E" w14:textId="77777777" w:rsidR="00DA6969" w:rsidRPr="00623D7B" w:rsidRDefault="00DA6969" w:rsidP="00DA6969">
            <w:pPr>
              <w:pStyle w:val="NormalOCAshurst"/>
              <w:widowControl w:val="0"/>
              <w:numPr>
                <w:ilvl w:val="0"/>
                <w:numId w:val="63"/>
              </w:numPr>
              <w:suppressAutoHyphens w:val="0"/>
              <w:spacing w:line="288" w:lineRule="auto"/>
              <w:ind w:left="965" w:hanging="493"/>
              <w:jc w:val="center"/>
            </w:pPr>
          </w:p>
        </w:tc>
      </w:tr>
      <w:tr w:rsidR="00DA6969" w:rsidRPr="00623D7B" w14:paraId="22EF444B" w14:textId="77777777" w:rsidTr="00DA6969">
        <w:tc>
          <w:tcPr>
            <w:tcW w:w="3008" w:type="dxa"/>
            <w:gridSpan w:val="3"/>
            <w:tcBorders>
              <w:top w:val="single" w:sz="4" w:space="0" w:color="auto"/>
              <w:left w:val="single" w:sz="4" w:space="0" w:color="auto"/>
              <w:bottom w:val="single" w:sz="4" w:space="0" w:color="auto"/>
              <w:right w:val="single" w:sz="4" w:space="0" w:color="auto"/>
            </w:tcBorders>
          </w:tcPr>
          <w:p w14:paraId="13FBDB99" w14:textId="0DD925CA" w:rsidR="00DA6969" w:rsidRPr="00DC7ED9" w:rsidRDefault="00DA6969" w:rsidP="00DA6969">
            <w:pPr>
              <w:pStyle w:val="NormalOCAshurst"/>
              <w:widowControl w:val="0"/>
              <w:spacing w:line="288" w:lineRule="auto"/>
              <w:jc w:val="center"/>
            </w:pPr>
            <w:r w:rsidRPr="00CC18CA">
              <w:t xml:space="preserve">The Valuation Date scheduled to fall on </w:t>
            </w:r>
            <w:r>
              <w:t xml:space="preserve">April 7, 2031 </w:t>
            </w:r>
          </w:p>
        </w:tc>
        <w:tc>
          <w:tcPr>
            <w:tcW w:w="3009" w:type="dxa"/>
            <w:gridSpan w:val="4"/>
            <w:tcBorders>
              <w:top w:val="single" w:sz="4" w:space="0" w:color="auto"/>
              <w:left w:val="single" w:sz="4" w:space="0" w:color="auto"/>
              <w:bottom w:val="single" w:sz="4" w:space="0" w:color="auto"/>
              <w:right w:val="single" w:sz="4" w:space="0" w:color="auto"/>
            </w:tcBorders>
          </w:tcPr>
          <w:p w14:paraId="40244B08" w14:textId="19C17204" w:rsidR="00DA6969" w:rsidRPr="00623D7B" w:rsidRDefault="00DA6969" w:rsidP="00DA6969">
            <w:pPr>
              <w:pStyle w:val="NormalOCAshurst"/>
              <w:widowControl w:val="0"/>
              <w:suppressAutoHyphens w:val="0"/>
              <w:spacing w:line="288" w:lineRule="auto"/>
              <w:jc w:val="center"/>
            </w:pPr>
            <w:r w:rsidRPr="0087134F">
              <w:t>April 16, 2031</w:t>
            </w:r>
          </w:p>
        </w:tc>
        <w:tc>
          <w:tcPr>
            <w:tcW w:w="3009" w:type="dxa"/>
            <w:tcBorders>
              <w:top w:val="single" w:sz="4" w:space="0" w:color="auto"/>
              <w:left w:val="single" w:sz="4" w:space="0" w:color="auto"/>
              <w:bottom w:val="single" w:sz="4" w:space="0" w:color="auto"/>
              <w:right w:val="single" w:sz="4" w:space="0" w:color="auto"/>
            </w:tcBorders>
          </w:tcPr>
          <w:p w14:paraId="4B5F5290" w14:textId="77777777" w:rsidR="00DA6969" w:rsidRPr="00623D7B" w:rsidRDefault="00DA6969" w:rsidP="00DA6969">
            <w:pPr>
              <w:pStyle w:val="NormalOCAshurst"/>
              <w:widowControl w:val="0"/>
              <w:numPr>
                <w:ilvl w:val="0"/>
                <w:numId w:val="63"/>
              </w:numPr>
              <w:suppressAutoHyphens w:val="0"/>
              <w:spacing w:line="288" w:lineRule="auto"/>
              <w:ind w:left="965" w:hanging="493"/>
              <w:jc w:val="center"/>
            </w:pPr>
          </w:p>
        </w:tc>
      </w:tr>
      <w:tr w:rsidR="00DA6969" w:rsidRPr="00623D7B" w14:paraId="57612150" w14:textId="77777777" w:rsidTr="00DA6969">
        <w:tc>
          <w:tcPr>
            <w:tcW w:w="3008" w:type="dxa"/>
            <w:gridSpan w:val="3"/>
            <w:tcBorders>
              <w:top w:val="single" w:sz="4" w:space="0" w:color="auto"/>
              <w:left w:val="single" w:sz="4" w:space="0" w:color="auto"/>
              <w:bottom w:val="single" w:sz="4" w:space="0" w:color="auto"/>
              <w:right w:val="single" w:sz="4" w:space="0" w:color="auto"/>
            </w:tcBorders>
          </w:tcPr>
          <w:p w14:paraId="501BACE3" w14:textId="72F65936" w:rsidR="00DA6969" w:rsidRPr="00DC7ED9" w:rsidRDefault="00DA6969" w:rsidP="00DA6969">
            <w:pPr>
              <w:pStyle w:val="NormalOCAshurst"/>
              <w:widowControl w:val="0"/>
              <w:spacing w:line="288" w:lineRule="auto"/>
              <w:jc w:val="center"/>
            </w:pPr>
            <w:r w:rsidRPr="00CC18CA">
              <w:t xml:space="preserve">The Valuation Date scheduled to fall on </w:t>
            </w:r>
            <w:r>
              <w:t xml:space="preserve">July 7, 2031 </w:t>
            </w:r>
          </w:p>
        </w:tc>
        <w:tc>
          <w:tcPr>
            <w:tcW w:w="3009" w:type="dxa"/>
            <w:gridSpan w:val="4"/>
            <w:tcBorders>
              <w:top w:val="single" w:sz="4" w:space="0" w:color="auto"/>
              <w:left w:val="single" w:sz="4" w:space="0" w:color="auto"/>
              <w:bottom w:val="single" w:sz="4" w:space="0" w:color="auto"/>
              <w:right w:val="single" w:sz="4" w:space="0" w:color="auto"/>
            </w:tcBorders>
          </w:tcPr>
          <w:p w14:paraId="50C470C8" w14:textId="2D3FBAFA" w:rsidR="00DA6969" w:rsidRPr="00623D7B" w:rsidRDefault="00DA6969" w:rsidP="00DA6969">
            <w:pPr>
              <w:pStyle w:val="NormalOCAshurst"/>
              <w:widowControl w:val="0"/>
              <w:suppressAutoHyphens w:val="0"/>
              <w:spacing w:line="288" w:lineRule="auto"/>
              <w:jc w:val="center"/>
            </w:pPr>
            <w:r w:rsidRPr="0087134F">
              <w:t>July 14, 2031</w:t>
            </w:r>
          </w:p>
        </w:tc>
        <w:tc>
          <w:tcPr>
            <w:tcW w:w="3009" w:type="dxa"/>
            <w:tcBorders>
              <w:top w:val="single" w:sz="4" w:space="0" w:color="auto"/>
              <w:left w:val="single" w:sz="4" w:space="0" w:color="auto"/>
              <w:bottom w:val="single" w:sz="4" w:space="0" w:color="auto"/>
              <w:right w:val="single" w:sz="4" w:space="0" w:color="auto"/>
            </w:tcBorders>
          </w:tcPr>
          <w:p w14:paraId="1B278D36" w14:textId="77777777" w:rsidR="00DA6969" w:rsidRPr="00623D7B" w:rsidRDefault="00DA6969" w:rsidP="00DA6969">
            <w:pPr>
              <w:pStyle w:val="NormalOCAshurst"/>
              <w:widowControl w:val="0"/>
              <w:numPr>
                <w:ilvl w:val="0"/>
                <w:numId w:val="63"/>
              </w:numPr>
              <w:suppressAutoHyphens w:val="0"/>
              <w:spacing w:line="288" w:lineRule="auto"/>
              <w:ind w:left="965" w:hanging="493"/>
              <w:jc w:val="center"/>
            </w:pPr>
          </w:p>
        </w:tc>
      </w:tr>
      <w:tr w:rsidR="00DA6969" w:rsidRPr="00623D7B" w14:paraId="67366833" w14:textId="77777777" w:rsidTr="00DA6969">
        <w:tc>
          <w:tcPr>
            <w:tcW w:w="3008" w:type="dxa"/>
            <w:gridSpan w:val="3"/>
            <w:tcBorders>
              <w:top w:val="single" w:sz="4" w:space="0" w:color="auto"/>
              <w:left w:val="single" w:sz="4" w:space="0" w:color="auto"/>
              <w:bottom w:val="single" w:sz="4" w:space="0" w:color="auto"/>
              <w:right w:val="single" w:sz="4" w:space="0" w:color="auto"/>
            </w:tcBorders>
          </w:tcPr>
          <w:p w14:paraId="4447EBF4" w14:textId="2418F39C" w:rsidR="00DA6969" w:rsidRPr="00DC7ED9" w:rsidRDefault="00DA6969" w:rsidP="00DA6969">
            <w:pPr>
              <w:pStyle w:val="NormalOCAshurst"/>
              <w:widowControl w:val="0"/>
              <w:spacing w:line="288" w:lineRule="auto"/>
              <w:jc w:val="center"/>
            </w:pPr>
            <w:r w:rsidRPr="00CC18CA">
              <w:t xml:space="preserve">The Valuation Date scheduled to fall on </w:t>
            </w:r>
            <w:r>
              <w:t xml:space="preserve">October 7, 2031 </w:t>
            </w:r>
          </w:p>
        </w:tc>
        <w:tc>
          <w:tcPr>
            <w:tcW w:w="3009" w:type="dxa"/>
            <w:gridSpan w:val="4"/>
            <w:tcBorders>
              <w:top w:val="single" w:sz="4" w:space="0" w:color="auto"/>
              <w:left w:val="single" w:sz="4" w:space="0" w:color="auto"/>
              <w:bottom w:val="single" w:sz="4" w:space="0" w:color="auto"/>
              <w:right w:val="single" w:sz="4" w:space="0" w:color="auto"/>
            </w:tcBorders>
          </w:tcPr>
          <w:p w14:paraId="1633CD14" w14:textId="00F4D327" w:rsidR="00DA6969" w:rsidRPr="00623D7B" w:rsidRDefault="00DA6969" w:rsidP="00DA6969">
            <w:pPr>
              <w:pStyle w:val="NormalOCAshurst"/>
              <w:widowControl w:val="0"/>
              <w:suppressAutoHyphens w:val="0"/>
              <w:spacing w:line="288" w:lineRule="auto"/>
              <w:jc w:val="center"/>
            </w:pPr>
            <w:r w:rsidRPr="0087134F">
              <w:t>October 14, 2031</w:t>
            </w:r>
          </w:p>
        </w:tc>
        <w:tc>
          <w:tcPr>
            <w:tcW w:w="3009" w:type="dxa"/>
            <w:tcBorders>
              <w:top w:val="single" w:sz="4" w:space="0" w:color="auto"/>
              <w:left w:val="single" w:sz="4" w:space="0" w:color="auto"/>
              <w:bottom w:val="single" w:sz="4" w:space="0" w:color="auto"/>
              <w:right w:val="single" w:sz="4" w:space="0" w:color="auto"/>
            </w:tcBorders>
          </w:tcPr>
          <w:p w14:paraId="5C4F3F25" w14:textId="77777777" w:rsidR="00DA6969" w:rsidRPr="00623D7B" w:rsidRDefault="00DA6969" w:rsidP="00DA6969">
            <w:pPr>
              <w:pStyle w:val="NormalOCAshurst"/>
              <w:widowControl w:val="0"/>
              <w:numPr>
                <w:ilvl w:val="0"/>
                <w:numId w:val="63"/>
              </w:numPr>
              <w:suppressAutoHyphens w:val="0"/>
              <w:spacing w:line="288" w:lineRule="auto"/>
              <w:ind w:left="965" w:hanging="493"/>
              <w:jc w:val="center"/>
            </w:pPr>
          </w:p>
        </w:tc>
      </w:tr>
      <w:tr w:rsidR="00DA6969" w:rsidRPr="00623D7B" w14:paraId="64C4D1EC" w14:textId="77777777" w:rsidTr="00DA6969">
        <w:tc>
          <w:tcPr>
            <w:tcW w:w="3008" w:type="dxa"/>
            <w:gridSpan w:val="3"/>
            <w:tcBorders>
              <w:top w:val="single" w:sz="4" w:space="0" w:color="auto"/>
              <w:left w:val="single" w:sz="4" w:space="0" w:color="auto"/>
              <w:bottom w:val="single" w:sz="4" w:space="0" w:color="auto"/>
              <w:right w:val="single" w:sz="4" w:space="0" w:color="auto"/>
            </w:tcBorders>
          </w:tcPr>
          <w:p w14:paraId="37772DE0" w14:textId="30F99AF6" w:rsidR="00DA6969" w:rsidRPr="00CC18CA" w:rsidRDefault="00DA6969" w:rsidP="00DA6969">
            <w:pPr>
              <w:pStyle w:val="NormalOCAshurst"/>
              <w:widowControl w:val="0"/>
              <w:spacing w:line="288" w:lineRule="auto"/>
              <w:jc w:val="center"/>
            </w:pPr>
            <w:r w:rsidRPr="00CC18CA">
              <w:t>The Valuation Date scheduled to fall on</w:t>
            </w:r>
            <w:r>
              <w:t xml:space="preserve"> January 7, 2032 </w:t>
            </w:r>
          </w:p>
        </w:tc>
        <w:tc>
          <w:tcPr>
            <w:tcW w:w="3009" w:type="dxa"/>
            <w:gridSpan w:val="4"/>
            <w:tcBorders>
              <w:top w:val="single" w:sz="4" w:space="0" w:color="auto"/>
              <w:left w:val="single" w:sz="4" w:space="0" w:color="auto"/>
              <w:bottom w:val="single" w:sz="4" w:space="0" w:color="auto"/>
              <w:right w:val="single" w:sz="4" w:space="0" w:color="auto"/>
            </w:tcBorders>
          </w:tcPr>
          <w:p w14:paraId="7227BB72" w14:textId="4B5539D6" w:rsidR="00DA6969" w:rsidRPr="00623D7B" w:rsidRDefault="00DA6969" w:rsidP="00DA6969">
            <w:pPr>
              <w:pStyle w:val="NormalOCAshurst"/>
              <w:widowControl w:val="0"/>
              <w:suppressAutoHyphens w:val="0"/>
              <w:spacing w:line="288" w:lineRule="auto"/>
              <w:jc w:val="center"/>
            </w:pPr>
            <w:r w:rsidRPr="0087134F">
              <w:t>January 14, 2032</w:t>
            </w:r>
          </w:p>
        </w:tc>
        <w:tc>
          <w:tcPr>
            <w:tcW w:w="3009" w:type="dxa"/>
            <w:tcBorders>
              <w:top w:val="single" w:sz="4" w:space="0" w:color="auto"/>
              <w:left w:val="single" w:sz="4" w:space="0" w:color="auto"/>
              <w:bottom w:val="single" w:sz="4" w:space="0" w:color="auto"/>
              <w:right w:val="single" w:sz="4" w:space="0" w:color="auto"/>
            </w:tcBorders>
          </w:tcPr>
          <w:p w14:paraId="794EF2C8" w14:textId="77777777" w:rsidR="00DA6969" w:rsidRPr="00623D7B" w:rsidRDefault="00DA6969" w:rsidP="00DA6969">
            <w:pPr>
              <w:pStyle w:val="NormalOCAshurst"/>
              <w:widowControl w:val="0"/>
              <w:numPr>
                <w:ilvl w:val="0"/>
                <w:numId w:val="63"/>
              </w:numPr>
              <w:suppressAutoHyphens w:val="0"/>
              <w:spacing w:line="288" w:lineRule="auto"/>
              <w:ind w:left="965" w:hanging="493"/>
              <w:jc w:val="center"/>
            </w:pPr>
          </w:p>
        </w:tc>
      </w:tr>
      <w:tr w:rsidR="00DA6969" w:rsidRPr="00623D7B" w14:paraId="2F26371E" w14:textId="77777777" w:rsidTr="00DA6969">
        <w:tc>
          <w:tcPr>
            <w:tcW w:w="3008" w:type="dxa"/>
            <w:gridSpan w:val="3"/>
            <w:tcBorders>
              <w:top w:val="single" w:sz="4" w:space="0" w:color="auto"/>
              <w:left w:val="single" w:sz="4" w:space="0" w:color="auto"/>
              <w:bottom w:val="single" w:sz="4" w:space="0" w:color="auto"/>
              <w:right w:val="single" w:sz="4" w:space="0" w:color="auto"/>
            </w:tcBorders>
          </w:tcPr>
          <w:p w14:paraId="6DB640E5" w14:textId="3945B04F" w:rsidR="00DA6969" w:rsidRPr="00CC18CA" w:rsidRDefault="00DA6969" w:rsidP="00DA6969">
            <w:pPr>
              <w:pStyle w:val="NormalOCAshurst"/>
              <w:widowControl w:val="0"/>
              <w:spacing w:line="288" w:lineRule="auto"/>
              <w:jc w:val="center"/>
            </w:pPr>
            <w:r w:rsidRPr="008D53F3">
              <w:t xml:space="preserve">The Valuation Date scheduled to fall on </w:t>
            </w:r>
            <w:r>
              <w:t xml:space="preserve">April 7, 2032 </w:t>
            </w:r>
          </w:p>
        </w:tc>
        <w:tc>
          <w:tcPr>
            <w:tcW w:w="3009" w:type="dxa"/>
            <w:gridSpan w:val="4"/>
            <w:tcBorders>
              <w:top w:val="single" w:sz="4" w:space="0" w:color="auto"/>
              <w:left w:val="single" w:sz="4" w:space="0" w:color="auto"/>
              <w:bottom w:val="single" w:sz="4" w:space="0" w:color="auto"/>
              <w:right w:val="single" w:sz="4" w:space="0" w:color="auto"/>
            </w:tcBorders>
          </w:tcPr>
          <w:p w14:paraId="03E47C31" w14:textId="1F98A934" w:rsidR="00DA6969" w:rsidRPr="00623D7B" w:rsidRDefault="00DA6969" w:rsidP="00DA6969">
            <w:pPr>
              <w:pStyle w:val="NormalOCAshurst"/>
              <w:widowControl w:val="0"/>
              <w:suppressAutoHyphens w:val="0"/>
              <w:spacing w:line="288" w:lineRule="auto"/>
              <w:jc w:val="center"/>
            </w:pPr>
            <w:r w:rsidRPr="0087134F">
              <w:t>April 14, 2032</w:t>
            </w:r>
          </w:p>
        </w:tc>
        <w:tc>
          <w:tcPr>
            <w:tcW w:w="3009" w:type="dxa"/>
            <w:tcBorders>
              <w:top w:val="single" w:sz="4" w:space="0" w:color="auto"/>
              <w:left w:val="single" w:sz="4" w:space="0" w:color="auto"/>
              <w:bottom w:val="single" w:sz="4" w:space="0" w:color="auto"/>
              <w:right w:val="single" w:sz="4" w:space="0" w:color="auto"/>
            </w:tcBorders>
          </w:tcPr>
          <w:p w14:paraId="6F7D25F6" w14:textId="77777777" w:rsidR="00DA6969" w:rsidRPr="00623D7B" w:rsidRDefault="00DA6969" w:rsidP="00DA6969">
            <w:pPr>
              <w:pStyle w:val="NormalOCAshurst"/>
              <w:widowControl w:val="0"/>
              <w:numPr>
                <w:ilvl w:val="0"/>
                <w:numId w:val="63"/>
              </w:numPr>
              <w:suppressAutoHyphens w:val="0"/>
              <w:spacing w:line="288" w:lineRule="auto"/>
              <w:ind w:left="965" w:hanging="493"/>
              <w:jc w:val="center"/>
            </w:pPr>
          </w:p>
        </w:tc>
      </w:tr>
      <w:tr w:rsidR="00DA6969" w:rsidRPr="00623D7B" w14:paraId="3F687FCE" w14:textId="77777777" w:rsidTr="00DA6969">
        <w:tc>
          <w:tcPr>
            <w:tcW w:w="3008" w:type="dxa"/>
            <w:gridSpan w:val="3"/>
            <w:tcBorders>
              <w:top w:val="single" w:sz="4" w:space="0" w:color="auto"/>
              <w:left w:val="single" w:sz="4" w:space="0" w:color="auto"/>
              <w:bottom w:val="single" w:sz="4" w:space="0" w:color="auto"/>
              <w:right w:val="single" w:sz="4" w:space="0" w:color="auto"/>
            </w:tcBorders>
          </w:tcPr>
          <w:p w14:paraId="681D5156" w14:textId="4189A110" w:rsidR="00DA6969" w:rsidRPr="00CC18CA" w:rsidRDefault="00DA6969" w:rsidP="00DA6969">
            <w:pPr>
              <w:pStyle w:val="NormalOCAshurst"/>
              <w:widowControl w:val="0"/>
              <w:spacing w:line="288" w:lineRule="auto"/>
              <w:jc w:val="center"/>
            </w:pPr>
            <w:r w:rsidRPr="008D53F3">
              <w:t xml:space="preserve">The Valuation Date scheduled to fall on </w:t>
            </w:r>
            <w:r>
              <w:t>July 7, 2032</w:t>
            </w:r>
          </w:p>
        </w:tc>
        <w:tc>
          <w:tcPr>
            <w:tcW w:w="3009" w:type="dxa"/>
            <w:gridSpan w:val="4"/>
            <w:tcBorders>
              <w:top w:val="single" w:sz="4" w:space="0" w:color="auto"/>
              <w:left w:val="single" w:sz="4" w:space="0" w:color="auto"/>
              <w:bottom w:val="single" w:sz="4" w:space="0" w:color="auto"/>
              <w:right w:val="single" w:sz="4" w:space="0" w:color="auto"/>
            </w:tcBorders>
          </w:tcPr>
          <w:p w14:paraId="47C64F78" w14:textId="3E9FE265" w:rsidR="00DA6969" w:rsidRPr="00623D7B" w:rsidRDefault="00DA6969" w:rsidP="00DA6969">
            <w:pPr>
              <w:pStyle w:val="NormalOCAshurst"/>
              <w:widowControl w:val="0"/>
              <w:suppressAutoHyphens w:val="0"/>
              <w:spacing w:line="288" w:lineRule="auto"/>
              <w:jc w:val="center"/>
            </w:pPr>
            <w:r w:rsidRPr="0087134F">
              <w:t>July 14, 2032</w:t>
            </w:r>
          </w:p>
        </w:tc>
        <w:tc>
          <w:tcPr>
            <w:tcW w:w="3009" w:type="dxa"/>
            <w:tcBorders>
              <w:top w:val="single" w:sz="4" w:space="0" w:color="auto"/>
              <w:left w:val="single" w:sz="4" w:space="0" w:color="auto"/>
              <w:bottom w:val="single" w:sz="4" w:space="0" w:color="auto"/>
              <w:right w:val="single" w:sz="4" w:space="0" w:color="auto"/>
            </w:tcBorders>
          </w:tcPr>
          <w:p w14:paraId="1DE398C5" w14:textId="77777777" w:rsidR="00DA6969" w:rsidRPr="00623D7B" w:rsidRDefault="00DA6969" w:rsidP="00DA6969">
            <w:pPr>
              <w:pStyle w:val="NormalOCAshurst"/>
              <w:widowControl w:val="0"/>
              <w:numPr>
                <w:ilvl w:val="0"/>
                <w:numId w:val="63"/>
              </w:numPr>
              <w:suppressAutoHyphens w:val="0"/>
              <w:spacing w:line="288" w:lineRule="auto"/>
              <w:ind w:left="965" w:hanging="493"/>
              <w:jc w:val="center"/>
            </w:pPr>
          </w:p>
        </w:tc>
      </w:tr>
      <w:tr w:rsidR="00DA6969" w:rsidRPr="00623D7B" w14:paraId="68D69DCF" w14:textId="77777777" w:rsidTr="00DA6969">
        <w:tc>
          <w:tcPr>
            <w:tcW w:w="3008" w:type="dxa"/>
            <w:gridSpan w:val="3"/>
            <w:tcBorders>
              <w:top w:val="single" w:sz="4" w:space="0" w:color="auto"/>
              <w:left w:val="single" w:sz="4" w:space="0" w:color="auto"/>
              <w:bottom w:val="single" w:sz="4" w:space="0" w:color="auto"/>
              <w:right w:val="single" w:sz="4" w:space="0" w:color="auto"/>
            </w:tcBorders>
          </w:tcPr>
          <w:p w14:paraId="4B68ABC9" w14:textId="6F59CC2F" w:rsidR="00DA6969" w:rsidRPr="00623D7B" w:rsidRDefault="00DA6969" w:rsidP="00830396">
            <w:pPr>
              <w:pStyle w:val="NormalOCAshurst"/>
              <w:widowControl w:val="0"/>
              <w:suppressAutoHyphens w:val="0"/>
              <w:spacing w:line="288" w:lineRule="auto"/>
              <w:jc w:val="center"/>
            </w:pPr>
            <w:r w:rsidRPr="00623D7B">
              <w:t>Final Reference Date</w:t>
            </w:r>
          </w:p>
        </w:tc>
        <w:tc>
          <w:tcPr>
            <w:tcW w:w="3009" w:type="dxa"/>
            <w:gridSpan w:val="4"/>
            <w:tcBorders>
              <w:top w:val="single" w:sz="4" w:space="0" w:color="auto"/>
              <w:left w:val="single" w:sz="4" w:space="0" w:color="auto"/>
              <w:bottom w:val="single" w:sz="4" w:space="0" w:color="auto"/>
              <w:right w:val="single" w:sz="4" w:space="0" w:color="auto"/>
            </w:tcBorders>
          </w:tcPr>
          <w:p w14:paraId="49FC5E41" w14:textId="77777777" w:rsidR="00DA6969" w:rsidRPr="00623D7B" w:rsidRDefault="00DA6969" w:rsidP="00830396">
            <w:pPr>
              <w:pStyle w:val="NormalOCAshurst"/>
              <w:widowControl w:val="0"/>
              <w:suppressAutoHyphens w:val="0"/>
              <w:spacing w:line="288" w:lineRule="auto"/>
              <w:jc w:val="center"/>
            </w:pPr>
            <w:r w:rsidRPr="00623D7B">
              <w:t>Maturity Date</w:t>
            </w:r>
          </w:p>
        </w:tc>
        <w:tc>
          <w:tcPr>
            <w:tcW w:w="3009" w:type="dxa"/>
            <w:tcBorders>
              <w:top w:val="single" w:sz="4" w:space="0" w:color="auto"/>
              <w:left w:val="single" w:sz="4" w:space="0" w:color="auto"/>
              <w:bottom w:val="single" w:sz="4" w:space="0" w:color="auto"/>
              <w:right w:val="single" w:sz="4" w:space="0" w:color="auto"/>
            </w:tcBorders>
          </w:tcPr>
          <w:p w14:paraId="09930940" w14:textId="603E1D71" w:rsidR="00DA6969" w:rsidRPr="00623D7B" w:rsidRDefault="00DA6969" w:rsidP="00DA6969">
            <w:pPr>
              <w:pStyle w:val="NormalOCAshurst"/>
              <w:widowControl w:val="0"/>
              <w:numPr>
                <w:ilvl w:val="0"/>
                <w:numId w:val="63"/>
              </w:numPr>
              <w:suppressAutoHyphens w:val="0"/>
              <w:spacing w:line="288" w:lineRule="auto"/>
              <w:ind w:left="965" w:hanging="493"/>
              <w:jc w:val="center"/>
            </w:pPr>
          </w:p>
        </w:tc>
      </w:tr>
      <w:tr w:rsidR="00660708" w:rsidRPr="00623D7B" w14:paraId="49751C0C" w14:textId="77777777" w:rsidTr="00544425">
        <w:tc>
          <w:tcPr>
            <w:tcW w:w="9026" w:type="dxa"/>
            <w:gridSpan w:val="8"/>
            <w:tcBorders>
              <w:top w:val="single" w:sz="4" w:space="0" w:color="auto"/>
            </w:tcBorders>
          </w:tcPr>
          <w:p w14:paraId="638D9409" w14:textId="3AB75E5E" w:rsidR="00660708" w:rsidRPr="00623D7B" w:rsidRDefault="008D7D7C" w:rsidP="00830396">
            <w:pPr>
              <w:pStyle w:val="NormalOCAshurst"/>
              <w:widowControl w:val="0"/>
              <w:suppressAutoHyphens w:val="0"/>
              <w:spacing w:line="288" w:lineRule="auto"/>
              <w:rPr>
                <w:b/>
              </w:rPr>
            </w:pPr>
            <w:r w:rsidRPr="00623D7B">
              <w:rPr>
                <w:b/>
              </w:rPr>
              <w:t>AUTOCALL PAYOUT CONDITIONS (General Note Condition 7(b))</w:t>
            </w:r>
          </w:p>
        </w:tc>
      </w:tr>
      <w:tr w:rsidR="008D7D7C" w:rsidRPr="00623D7B" w14:paraId="28991827" w14:textId="77777777" w:rsidTr="007B6435">
        <w:tc>
          <w:tcPr>
            <w:tcW w:w="769" w:type="dxa"/>
            <w:gridSpan w:val="2"/>
          </w:tcPr>
          <w:p w14:paraId="00A7EB0B" w14:textId="77777777" w:rsidR="008D7D7C" w:rsidRPr="00623D7B" w:rsidRDefault="008D7D7C" w:rsidP="00830396">
            <w:pPr>
              <w:pStyle w:val="TableNum1OCAshurst"/>
              <w:widowControl w:val="0"/>
              <w:suppressAutoHyphens w:val="0"/>
              <w:spacing w:line="288" w:lineRule="auto"/>
              <w:ind w:left="0"/>
            </w:pPr>
          </w:p>
        </w:tc>
        <w:tc>
          <w:tcPr>
            <w:tcW w:w="4133" w:type="dxa"/>
            <w:gridSpan w:val="3"/>
          </w:tcPr>
          <w:p w14:paraId="44F0B061" w14:textId="33924C7A" w:rsidR="008D7D7C" w:rsidRPr="00623D7B" w:rsidRDefault="008D7D7C" w:rsidP="00830396">
            <w:pPr>
              <w:pStyle w:val="NormalOCAshurst"/>
              <w:widowControl w:val="0"/>
              <w:suppressAutoHyphens w:val="0"/>
              <w:spacing w:line="288" w:lineRule="auto"/>
              <w:rPr>
                <w:b/>
              </w:rPr>
            </w:pPr>
            <w:r w:rsidRPr="00623D7B">
              <w:rPr>
                <w:b/>
              </w:rPr>
              <w:t>Autocall Event:</w:t>
            </w:r>
          </w:p>
        </w:tc>
        <w:tc>
          <w:tcPr>
            <w:tcW w:w="4124" w:type="dxa"/>
            <w:gridSpan w:val="3"/>
          </w:tcPr>
          <w:p w14:paraId="60AB5998" w14:textId="0E8CC5CE" w:rsidR="008D7D7C" w:rsidRPr="00623D7B" w:rsidRDefault="008D7D7C" w:rsidP="00830396">
            <w:pPr>
              <w:pStyle w:val="NormalOCAshurst"/>
              <w:widowControl w:val="0"/>
              <w:suppressAutoHyphens w:val="0"/>
              <w:spacing w:line="288" w:lineRule="auto"/>
            </w:pPr>
            <w:r w:rsidRPr="00623D7B">
              <w:t>Applicable.</w:t>
            </w:r>
          </w:p>
        </w:tc>
      </w:tr>
      <w:tr w:rsidR="008D7D7C" w:rsidRPr="00623D7B" w14:paraId="07E953EE" w14:textId="77777777" w:rsidTr="007B6435">
        <w:tc>
          <w:tcPr>
            <w:tcW w:w="769" w:type="dxa"/>
            <w:gridSpan w:val="2"/>
          </w:tcPr>
          <w:p w14:paraId="7773DCCE" w14:textId="77777777" w:rsidR="008D7D7C" w:rsidRPr="00623D7B" w:rsidRDefault="008D7D7C" w:rsidP="00830396">
            <w:pPr>
              <w:pStyle w:val="TableNum1OCAshurst"/>
              <w:widowControl w:val="0"/>
              <w:numPr>
                <w:ilvl w:val="0"/>
                <w:numId w:val="0"/>
              </w:numPr>
              <w:suppressAutoHyphens w:val="0"/>
              <w:spacing w:line="288" w:lineRule="auto"/>
            </w:pPr>
          </w:p>
        </w:tc>
        <w:tc>
          <w:tcPr>
            <w:tcW w:w="4133" w:type="dxa"/>
            <w:gridSpan w:val="3"/>
          </w:tcPr>
          <w:p w14:paraId="32EAC56B" w14:textId="616FDD59" w:rsidR="008D7D7C" w:rsidRPr="00623D7B" w:rsidRDefault="008D7D7C" w:rsidP="00544425">
            <w:pPr>
              <w:pStyle w:val="NormalOCAshurst"/>
              <w:widowControl w:val="0"/>
              <w:numPr>
                <w:ilvl w:val="0"/>
                <w:numId w:val="58"/>
              </w:numPr>
              <w:suppressAutoHyphens w:val="0"/>
              <w:spacing w:line="288" w:lineRule="auto"/>
              <w:ind w:left="567" w:hanging="567"/>
              <w:rPr>
                <w:b/>
              </w:rPr>
            </w:pPr>
            <w:r w:rsidRPr="00623D7B">
              <w:t>Applicable Date(s):</w:t>
            </w:r>
          </w:p>
        </w:tc>
        <w:tc>
          <w:tcPr>
            <w:tcW w:w="4124" w:type="dxa"/>
            <w:gridSpan w:val="3"/>
          </w:tcPr>
          <w:p w14:paraId="73A47A00" w14:textId="3CFD2CAB" w:rsidR="008D7D7C" w:rsidRPr="00623D7B" w:rsidRDefault="00AC4F70" w:rsidP="00830396">
            <w:pPr>
              <w:pStyle w:val="NormalOCAshurst"/>
              <w:widowControl w:val="0"/>
              <w:suppressAutoHyphens w:val="0"/>
              <w:spacing w:line="288" w:lineRule="auto"/>
            </w:pPr>
            <w:r w:rsidRPr="00623D7B">
              <w:t xml:space="preserve">Each Autocall Observation Date. </w:t>
            </w:r>
          </w:p>
        </w:tc>
      </w:tr>
      <w:tr w:rsidR="008D7D7C" w:rsidRPr="00623D7B" w14:paraId="23040137" w14:textId="77777777" w:rsidTr="007B6435">
        <w:tc>
          <w:tcPr>
            <w:tcW w:w="769" w:type="dxa"/>
            <w:gridSpan w:val="2"/>
          </w:tcPr>
          <w:p w14:paraId="556F510B" w14:textId="77777777" w:rsidR="008D7D7C" w:rsidRPr="00623D7B" w:rsidRDefault="008D7D7C" w:rsidP="00830396">
            <w:pPr>
              <w:pStyle w:val="TableNum1OCAshurst"/>
              <w:widowControl w:val="0"/>
              <w:numPr>
                <w:ilvl w:val="0"/>
                <w:numId w:val="0"/>
              </w:numPr>
              <w:suppressAutoHyphens w:val="0"/>
              <w:spacing w:line="288" w:lineRule="auto"/>
            </w:pPr>
          </w:p>
        </w:tc>
        <w:tc>
          <w:tcPr>
            <w:tcW w:w="4133" w:type="dxa"/>
            <w:gridSpan w:val="3"/>
          </w:tcPr>
          <w:p w14:paraId="2A84F0BC" w14:textId="02BA234D" w:rsidR="008D7D7C" w:rsidRPr="00623D7B" w:rsidRDefault="008D7D7C" w:rsidP="00544425">
            <w:pPr>
              <w:pStyle w:val="NormalOCAshurst"/>
              <w:widowControl w:val="0"/>
              <w:numPr>
                <w:ilvl w:val="0"/>
                <w:numId w:val="58"/>
              </w:numPr>
              <w:suppressAutoHyphens w:val="0"/>
              <w:spacing w:line="288" w:lineRule="auto"/>
              <w:ind w:left="567" w:hanging="567"/>
              <w:rPr>
                <w:b/>
              </w:rPr>
            </w:pPr>
            <w:r w:rsidRPr="00623D7B">
              <w:t>Automatic Early Redemption Date(s):</w:t>
            </w:r>
          </w:p>
        </w:tc>
        <w:tc>
          <w:tcPr>
            <w:tcW w:w="4124" w:type="dxa"/>
            <w:gridSpan w:val="3"/>
          </w:tcPr>
          <w:p w14:paraId="491418B0" w14:textId="51363D32" w:rsidR="008D7D7C" w:rsidRPr="00623D7B" w:rsidRDefault="00AC4F70" w:rsidP="00830396">
            <w:pPr>
              <w:pStyle w:val="NormalOCAshurst"/>
              <w:widowControl w:val="0"/>
              <w:suppressAutoHyphens w:val="0"/>
              <w:spacing w:line="288" w:lineRule="auto"/>
            </w:pPr>
            <w:r w:rsidRPr="00623D7B">
              <w:t xml:space="preserve">Each date set forth in the Autocall Table in the column entitled </w:t>
            </w:r>
            <w:r w:rsidR="00623D7B" w:rsidRPr="00623D7B">
              <w:t>"</w:t>
            </w:r>
            <w:r w:rsidRPr="00623D7B">
              <w:t>Automatic Early Redemption Date</w:t>
            </w:r>
            <w:r w:rsidR="00623D7B" w:rsidRPr="00623D7B">
              <w:t>"</w:t>
            </w:r>
            <w:r w:rsidR="00544425" w:rsidRPr="00623D7B">
              <w:t>.</w:t>
            </w:r>
          </w:p>
        </w:tc>
      </w:tr>
      <w:tr w:rsidR="008D7D7C" w:rsidRPr="00623D7B" w14:paraId="209D6943" w14:textId="77777777" w:rsidTr="007B6435">
        <w:tc>
          <w:tcPr>
            <w:tcW w:w="769" w:type="dxa"/>
            <w:gridSpan w:val="2"/>
          </w:tcPr>
          <w:p w14:paraId="66A3F10B" w14:textId="77777777" w:rsidR="008D7D7C" w:rsidRPr="00623D7B" w:rsidRDefault="008D7D7C" w:rsidP="00830396">
            <w:pPr>
              <w:pStyle w:val="TableNum1OCAshurst"/>
              <w:widowControl w:val="0"/>
              <w:numPr>
                <w:ilvl w:val="0"/>
                <w:numId w:val="0"/>
              </w:numPr>
              <w:suppressAutoHyphens w:val="0"/>
              <w:spacing w:line="288" w:lineRule="auto"/>
            </w:pPr>
          </w:p>
        </w:tc>
        <w:tc>
          <w:tcPr>
            <w:tcW w:w="4133" w:type="dxa"/>
            <w:gridSpan w:val="3"/>
          </w:tcPr>
          <w:p w14:paraId="3A632EDA" w14:textId="42E85F6C" w:rsidR="008D7D7C" w:rsidRPr="00623D7B" w:rsidRDefault="008D7D7C" w:rsidP="00544425">
            <w:pPr>
              <w:pStyle w:val="NormalOCAshurst"/>
              <w:widowControl w:val="0"/>
              <w:numPr>
                <w:ilvl w:val="0"/>
                <w:numId w:val="59"/>
              </w:numPr>
              <w:suppressAutoHyphens w:val="0"/>
              <w:spacing w:line="288" w:lineRule="auto"/>
              <w:ind w:left="1134" w:hanging="567"/>
              <w:rPr>
                <w:b/>
              </w:rPr>
            </w:pPr>
            <w:r w:rsidRPr="00623D7B">
              <w:t>First Automatic Early Redemption Date Specific Adjustment:</w:t>
            </w:r>
          </w:p>
        </w:tc>
        <w:tc>
          <w:tcPr>
            <w:tcW w:w="4124" w:type="dxa"/>
            <w:gridSpan w:val="3"/>
          </w:tcPr>
          <w:p w14:paraId="0A0944B4" w14:textId="40F4F9C3" w:rsidR="008D7D7C" w:rsidRPr="00623D7B" w:rsidRDefault="00AC4F70" w:rsidP="00830396">
            <w:pPr>
              <w:pStyle w:val="NormalOCAshurst"/>
              <w:widowControl w:val="0"/>
              <w:suppressAutoHyphens w:val="0"/>
              <w:spacing w:line="288" w:lineRule="auto"/>
            </w:pPr>
            <w:r w:rsidRPr="00623D7B">
              <w:t>Not Applicable.</w:t>
            </w:r>
          </w:p>
        </w:tc>
      </w:tr>
      <w:tr w:rsidR="008D7D7C" w:rsidRPr="00623D7B" w14:paraId="6BF14ACE" w14:textId="77777777" w:rsidTr="007B6435">
        <w:tc>
          <w:tcPr>
            <w:tcW w:w="769" w:type="dxa"/>
            <w:gridSpan w:val="2"/>
          </w:tcPr>
          <w:p w14:paraId="72928965" w14:textId="77777777" w:rsidR="008D7D7C" w:rsidRPr="00623D7B" w:rsidRDefault="008D7D7C" w:rsidP="00830396">
            <w:pPr>
              <w:pStyle w:val="TableNum1OCAshurst"/>
              <w:widowControl w:val="0"/>
              <w:numPr>
                <w:ilvl w:val="0"/>
                <w:numId w:val="0"/>
              </w:numPr>
              <w:suppressAutoHyphens w:val="0"/>
              <w:spacing w:line="288" w:lineRule="auto"/>
            </w:pPr>
          </w:p>
        </w:tc>
        <w:tc>
          <w:tcPr>
            <w:tcW w:w="4133" w:type="dxa"/>
            <w:gridSpan w:val="3"/>
          </w:tcPr>
          <w:p w14:paraId="7AADE664" w14:textId="6AE11E79" w:rsidR="008D7D7C" w:rsidRPr="00623D7B" w:rsidRDefault="008D7D7C" w:rsidP="00544425">
            <w:pPr>
              <w:pStyle w:val="NormalOCAshurst"/>
              <w:widowControl w:val="0"/>
              <w:numPr>
                <w:ilvl w:val="0"/>
                <w:numId w:val="59"/>
              </w:numPr>
              <w:suppressAutoHyphens w:val="0"/>
              <w:spacing w:line="288" w:lineRule="auto"/>
              <w:ind w:left="1134" w:hanging="567"/>
            </w:pPr>
            <w:r w:rsidRPr="00623D7B">
              <w:t>Second Automatic Early Redemption Date Specific Adjustment:</w:t>
            </w:r>
          </w:p>
        </w:tc>
        <w:tc>
          <w:tcPr>
            <w:tcW w:w="4124" w:type="dxa"/>
            <w:gridSpan w:val="3"/>
          </w:tcPr>
          <w:p w14:paraId="7C6C9085" w14:textId="403554CE" w:rsidR="008D7D7C" w:rsidRPr="00623D7B" w:rsidRDefault="00AC4F70" w:rsidP="00830396">
            <w:pPr>
              <w:pStyle w:val="NormalOCAshurst"/>
              <w:widowControl w:val="0"/>
              <w:suppressAutoHyphens w:val="0"/>
              <w:spacing w:line="288" w:lineRule="auto"/>
            </w:pPr>
            <w:r w:rsidRPr="00623D7B">
              <w:t>Applicable.</w:t>
            </w:r>
          </w:p>
        </w:tc>
      </w:tr>
      <w:tr w:rsidR="00AC4F70" w:rsidRPr="00623D7B" w14:paraId="0C2C8EE4" w14:textId="77777777" w:rsidTr="007B6435">
        <w:tc>
          <w:tcPr>
            <w:tcW w:w="769" w:type="dxa"/>
            <w:gridSpan w:val="2"/>
          </w:tcPr>
          <w:p w14:paraId="22CFB0DB" w14:textId="77777777" w:rsidR="00AC4F70" w:rsidRPr="00623D7B" w:rsidRDefault="00AC4F70" w:rsidP="00830396">
            <w:pPr>
              <w:pStyle w:val="TableNum1OCAshurst"/>
              <w:widowControl w:val="0"/>
              <w:numPr>
                <w:ilvl w:val="0"/>
                <w:numId w:val="0"/>
              </w:numPr>
              <w:suppressAutoHyphens w:val="0"/>
              <w:spacing w:line="288" w:lineRule="auto"/>
            </w:pPr>
          </w:p>
        </w:tc>
        <w:tc>
          <w:tcPr>
            <w:tcW w:w="4133" w:type="dxa"/>
            <w:gridSpan w:val="3"/>
          </w:tcPr>
          <w:p w14:paraId="14C08A51" w14:textId="78AA7EE2" w:rsidR="00AC4F70" w:rsidRPr="00623D7B" w:rsidRDefault="00AC4F70" w:rsidP="00544425">
            <w:pPr>
              <w:pStyle w:val="NormalOCAshurst"/>
              <w:widowControl w:val="0"/>
              <w:suppressAutoHyphens w:val="0"/>
              <w:spacing w:line="288" w:lineRule="auto"/>
              <w:ind w:left="1134" w:hanging="567"/>
            </w:pPr>
            <w:r w:rsidRPr="00623D7B">
              <w:t>−</w:t>
            </w:r>
            <w:r w:rsidRPr="00623D7B">
              <w:tab/>
              <w:t xml:space="preserve">Automatic Early Redemption Specified Day(s) for the purposes of </w:t>
            </w:r>
            <w:r w:rsidR="00623D7B" w:rsidRPr="00623D7B">
              <w:t>"</w:t>
            </w:r>
            <w:r w:rsidR="00010723" w:rsidRPr="00623D7B">
              <w:t xml:space="preserve">Second </w:t>
            </w:r>
            <w:r w:rsidRPr="00623D7B">
              <w:t xml:space="preserve">Automatic Early </w:t>
            </w:r>
            <w:r w:rsidRPr="00623D7B">
              <w:lastRenderedPageBreak/>
              <w:t>Redemption Date Specific Adjustment</w:t>
            </w:r>
            <w:r w:rsidR="00623D7B" w:rsidRPr="00623D7B">
              <w:t>"</w:t>
            </w:r>
            <w:r w:rsidRPr="00623D7B">
              <w:t>:</w:t>
            </w:r>
          </w:p>
        </w:tc>
        <w:tc>
          <w:tcPr>
            <w:tcW w:w="4124" w:type="dxa"/>
            <w:gridSpan w:val="3"/>
          </w:tcPr>
          <w:p w14:paraId="39870737" w14:textId="32F33836" w:rsidR="00AC4F70" w:rsidRPr="00622FC7" w:rsidRDefault="00AC4F70" w:rsidP="00830396">
            <w:pPr>
              <w:pStyle w:val="NormalOCAshurst"/>
              <w:widowControl w:val="0"/>
              <w:suppressAutoHyphens w:val="0"/>
              <w:spacing w:line="288" w:lineRule="auto"/>
              <w:rPr>
                <w:b/>
                <w:bCs/>
                <w:i/>
                <w:iCs/>
                <w:color w:val="FF0000"/>
              </w:rPr>
            </w:pPr>
            <w:r w:rsidRPr="00623D7B">
              <w:lastRenderedPageBreak/>
              <w:t>Five Business Days.</w:t>
            </w:r>
            <w:r w:rsidR="00622FC7">
              <w:t xml:space="preserve"> </w:t>
            </w:r>
          </w:p>
        </w:tc>
      </w:tr>
      <w:tr w:rsidR="00AC4F70" w:rsidRPr="00623D7B" w14:paraId="1667F1FE" w14:textId="77777777" w:rsidTr="007B6435">
        <w:tc>
          <w:tcPr>
            <w:tcW w:w="769" w:type="dxa"/>
            <w:gridSpan w:val="2"/>
          </w:tcPr>
          <w:p w14:paraId="2472865D" w14:textId="77777777" w:rsidR="00AC4F70" w:rsidRPr="00623D7B" w:rsidRDefault="00AC4F70" w:rsidP="00830396">
            <w:pPr>
              <w:pStyle w:val="TableNum1OCAshurst"/>
              <w:widowControl w:val="0"/>
              <w:numPr>
                <w:ilvl w:val="0"/>
                <w:numId w:val="0"/>
              </w:numPr>
              <w:suppressAutoHyphens w:val="0"/>
              <w:spacing w:line="288" w:lineRule="auto"/>
            </w:pPr>
          </w:p>
        </w:tc>
        <w:tc>
          <w:tcPr>
            <w:tcW w:w="4133" w:type="dxa"/>
            <w:gridSpan w:val="3"/>
          </w:tcPr>
          <w:p w14:paraId="589966D7" w14:textId="13AE2625" w:rsidR="00AC4F70" w:rsidRPr="00623D7B" w:rsidRDefault="00AC4F70" w:rsidP="00544425">
            <w:pPr>
              <w:pStyle w:val="NormalOCAshurst"/>
              <w:widowControl w:val="0"/>
              <w:suppressAutoHyphens w:val="0"/>
              <w:spacing w:line="288" w:lineRule="auto"/>
              <w:ind w:left="1134" w:hanging="567"/>
            </w:pPr>
            <w:r w:rsidRPr="00623D7B">
              <w:t>−</w:t>
            </w:r>
            <w:r w:rsidRPr="00623D7B">
              <w:tab/>
              <w:t>Relevant Automatic Early Redemption Determination Date:</w:t>
            </w:r>
          </w:p>
        </w:tc>
        <w:tc>
          <w:tcPr>
            <w:tcW w:w="4124" w:type="dxa"/>
            <w:gridSpan w:val="3"/>
          </w:tcPr>
          <w:p w14:paraId="100B23C5" w14:textId="5DC22FC2" w:rsidR="00AC4F70" w:rsidRPr="00623D7B" w:rsidRDefault="00AC4F70" w:rsidP="00830396">
            <w:pPr>
              <w:pStyle w:val="NormalOCAshurst"/>
              <w:widowControl w:val="0"/>
              <w:suppressAutoHyphens w:val="0"/>
              <w:spacing w:line="288" w:lineRule="auto"/>
            </w:pPr>
            <w:r w:rsidRPr="00623D7B">
              <w:t xml:space="preserve">The Applicable Date corresponding to such Scheduled Automatic Early Redemption Date. </w:t>
            </w:r>
          </w:p>
        </w:tc>
      </w:tr>
      <w:tr w:rsidR="00AC4F70" w:rsidRPr="00623D7B" w14:paraId="77F99445" w14:textId="77777777" w:rsidTr="007B6435">
        <w:tc>
          <w:tcPr>
            <w:tcW w:w="769" w:type="dxa"/>
            <w:gridSpan w:val="2"/>
          </w:tcPr>
          <w:p w14:paraId="2CBB644F" w14:textId="77777777" w:rsidR="00AC4F70" w:rsidRPr="00623D7B" w:rsidRDefault="00AC4F70" w:rsidP="00830396">
            <w:pPr>
              <w:pStyle w:val="TableNum1OCAshurst"/>
              <w:widowControl w:val="0"/>
              <w:numPr>
                <w:ilvl w:val="0"/>
                <w:numId w:val="0"/>
              </w:numPr>
              <w:suppressAutoHyphens w:val="0"/>
              <w:spacing w:line="288" w:lineRule="auto"/>
            </w:pPr>
          </w:p>
        </w:tc>
        <w:tc>
          <w:tcPr>
            <w:tcW w:w="4133" w:type="dxa"/>
            <w:gridSpan w:val="3"/>
          </w:tcPr>
          <w:p w14:paraId="2C03E5AB" w14:textId="1AFA1C48" w:rsidR="00AC4F70" w:rsidRPr="00623D7B" w:rsidRDefault="00AC4F70" w:rsidP="00544425">
            <w:pPr>
              <w:pStyle w:val="NormalOCAshurst"/>
              <w:widowControl w:val="0"/>
              <w:numPr>
                <w:ilvl w:val="0"/>
                <w:numId w:val="59"/>
              </w:numPr>
              <w:suppressAutoHyphens w:val="0"/>
              <w:spacing w:line="288" w:lineRule="auto"/>
              <w:ind w:left="1134" w:hanging="567"/>
            </w:pPr>
            <w:r w:rsidRPr="00623D7B">
              <w:t>Automatic Early Redemption Amount(s):</w:t>
            </w:r>
          </w:p>
        </w:tc>
        <w:tc>
          <w:tcPr>
            <w:tcW w:w="4124" w:type="dxa"/>
            <w:gridSpan w:val="3"/>
          </w:tcPr>
          <w:p w14:paraId="2C8EA917" w14:textId="301F703E" w:rsidR="00AC4F70" w:rsidRPr="00623D7B" w:rsidRDefault="00637D92" w:rsidP="00830396">
            <w:pPr>
              <w:pStyle w:val="NormalOCAshurst"/>
              <w:widowControl w:val="0"/>
              <w:suppressAutoHyphens w:val="0"/>
              <w:spacing w:line="288" w:lineRule="auto"/>
            </w:pPr>
            <w:r w:rsidRPr="00623D7B">
              <w:t>In respect of each Applicable Date, the Autocall Event Amount corresponding to such Applicable Date</w:t>
            </w:r>
            <w:r w:rsidR="00AC4F70" w:rsidRPr="00623D7B">
              <w:t>.</w:t>
            </w:r>
          </w:p>
        </w:tc>
      </w:tr>
      <w:tr w:rsidR="00AC4F70" w:rsidRPr="00623D7B" w14:paraId="6B2F62D6" w14:textId="77777777" w:rsidTr="007B6435">
        <w:tc>
          <w:tcPr>
            <w:tcW w:w="769" w:type="dxa"/>
            <w:gridSpan w:val="2"/>
          </w:tcPr>
          <w:p w14:paraId="701895CA" w14:textId="77777777" w:rsidR="00AC4F70" w:rsidRPr="00623D7B" w:rsidRDefault="00AC4F70" w:rsidP="00830396">
            <w:pPr>
              <w:pStyle w:val="TableNum1OCAshurst"/>
              <w:widowControl w:val="0"/>
              <w:numPr>
                <w:ilvl w:val="0"/>
                <w:numId w:val="0"/>
              </w:numPr>
              <w:suppressAutoHyphens w:val="0"/>
              <w:spacing w:line="288" w:lineRule="auto"/>
            </w:pPr>
          </w:p>
        </w:tc>
        <w:tc>
          <w:tcPr>
            <w:tcW w:w="4133" w:type="dxa"/>
            <w:gridSpan w:val="3"/>
          </w:tcPr>
          <w:p w14:paraId="7A375E31" w14:textId="7F92FE2D" w:rsidR="00AC4F70" w:rsidRPr="00623D7B" w:rsidRDefault="00AC4F70" w:rsidP="00010723">
            <w:pPr>
              <w:pStyle w:val="NormalOCAshurst"/>
              <w:widowControl w:val="0"/>
              <w:numPr>
                <w:ilvl w:val="0"/>
                <w:numId w:val="58"/>
              </w:numPr>
              <w:suppressAutoHyphens w:val="0"/>
              <w:spacing w:line="288" w:lineRule="auto"/>
              <w:ind w:left="567" w:hanging="567"/>
            </w:pPr>
            <w:r w:rsidRPr="00623D7B">
              <w:t>Autocall Event:</w:t>
            </w:r>
          </w:p>
        </w:tc>
        <w:tc>
          <w:tcPr>
            <w:tcW w:w="4124" w:type="dxa"/>
            <w:gridSpan w:val="3"/>
          </w:tcPr>
          <w:p w14:paraId="392568B9" w14:textId="6A2E0F11" w:rsidR="00AC4F70" w:rsidRPr="00623D7B" w:rsidRDefault="00AC4F70" w:rsidP="00830396">
            <w:pPr>
              <w:pStyle w:val="NormalOCAshurst"/>
              <w:widowControl w:val="0"/>
              <w:suppressAutoHyphens w:val="0"/>
              <w:spacing w:line="288" w:lineRule="auto"/>
            </w:pPr>
            <w:r w:rsidRPr="00623D7B">
              <w:t xml:space="preserve">Applicable, for the purposes of the definition of </w:t>
            </w:r>
            <w:r w:rsidR="00623D7B" w:rsidRPr="00623D7B">
              <w:t>"</w:t>
            </w:r>
            <w:r w:rsidRPr="00623D7B">
              <w:t>Autocall Event</w:t>
            </w:r>
            <w:r w:rsidR="00623D7B" w:rsidRPr="00623D7B">
              <w:t>"</w:t>
            </w:r>
            <w:r w:rsidRPr="00623D7B">
              <w:t xml:space="preserve"> in the Autocall Payout Conditions, Autocall Reference Value </w:t>
            </w:r>
            <w:r w:rsidR="00637D92" w:rsidRPr="00623D7B">
              <w:t xml:space="preserve">greater than or equal to the Autocall Level is applicable in respect of each Autocall Observation Date. </w:t>
            </w:r>
          </w:p>
        </w:tc>
      </w:tr>
      <w:tr w:rsidR="00AC4F70" w:rsidRPr="00623D7B" w14:paraId="432BD608" w14:textId="77777777" w:rsidTr="007B6435">
        <w:tc>
          <w:tcPr>
            <w:tcW w:w="769" w:type="dxa"/>
            <w:gridSpan w:val="2"/>
          </w:tcPr>
          <w:p w14:paraId="4017EDC8" w14:textId="77777777" w:rsidR="00AC4F70" w:rsidRPr="00623D7B" w:rsidRDefault="00AC4F70" w:rsidP="00830396">
            <w:pPr>
              <w:pStyle w:val="TableNum1OCAshurst"/>
              <w:widowControl w:val="0"/>
              <w:numPr>
                <w:ilvl w:val="0"/>
                <w:numId w:val="0"/>
              </w:numPr>
              <w:suppressAutoHyphens w:val="0"/>
              <w:spacing w:line="288" w:lineRule="auto"/>
            </w:pPr>
          </w:p>
        </w:tc>
        <w:tc>
          <w:tcPr>
            <w:tcW w:w="4133" w:type="dxa"/>
            <w:gridSpan w:val="3"/>
          </w:tcPr>
          <w:p w14:paraId="7109FB01" w14:textId="2CC0D944" w:rsidR="00AC4F70" w:rsidRPr="00623D7B" w:rsidRDefault="00AC4F70" w:rsidP="00010723">
            <w:pPr>
              <w:pStyle w:val="NormalOCAshurst"/>
              <w:widowControl w:val="0"/>
              <w:suppressAutoHyphens w:val="0"/>
              <w:spacing w:line="288" w:lineRule="auto"/>
              <w:ind w:left="1134" w:hanging="567"/>
            </w:pPr>
            <w:r w:rsidRPr="00623D7B">
              <w:t>−</w:t>
            </w:r>
            <w:r w:rsidRPr="00623D7B">
              <w:tab/>
              <w:t>No Coupon Amount payable following Autocall Event:</w:t>
            </w:r>
          </w:p>
        </w:tc>
        <w:tc>
          <w:tcPr>
            <w:tcW w:w="4124" w:type="dxa"/>
            <w:gridSpan w:val="3"/>
          </w:tcPr>
          <w:p w14:paraId="26EF3E0A" w14:textId="115F4EDE" w:rsidR="00AC4F70" w:rsidRPr="00623D7B" w:rsidRDefault="00637D92" w:rsidP="00830396">
            <w:pPr>
              <w:pStyle w:val="NormalOCAshurst"/>
              <w:widowControl w:val="0"/>
              <w:suppressAutoHyphens w:val="0"/>
              <w:spacing w:line="288" w:lineRule="auto"/>
              <w:rPr>
                <w:b/>
                <w:bCs/>
                <w:i/>
                <w:iCs/>
                <w:color w:val="FF0000"/>
              </w:rPr>
            </w:pPr>
            <w:r w:rsidRPr="00623D7B">
              <w:t>Not Applicable.</w:t>
            </w:r>
          </w:p>
        </w:tc>
      </w:tr>
      <w:tr w:rsidR="00AC4F70" w:rsidRPr="00623D7B" w14:paraId="5E856EFD" w14:textId="77777777" w:rsidTr="007B6435">
        <w:tc>
          <w:tcPr>
            <w:tcW w:w="769" w:type="dxa"/>
            <w:gridSpan w:val="2"/>
          </w:tcPr>
          <w:p w14:paraId="03BEC6EE" w14:textId="77777777" w:rsidR="00AC4F70" w:rsidRPr="00623D7B" w:rsidRDefault="00AC4F70" w:rsidP="00830396">
            <w:pPr>
              <w:pStyle w:val="TableNum1OCAshurst"/>
              <w:widowControl w:val="0"/>
              <w:numPr>
                <w:ilvl w:val="0"/>
                <w:numId w:val="0"/>
              </w:numPr>
              <w:suppressAutoHyphens w:val="0"/>
              <w:spacing w:line="288" w:lineRule="auto"/>
            </w:pPr>
          </w:p>
        </w:tc>
        <w:tc>
          <w:tcPr>
            <w:tcW w:w="4133" w:type="dxa"/>
            <w:gridSpan w:val="3"/>
          </w:tcPr>
          <w:p w14:paraId="48E239A7" w14:textId="452DF69D" w:rsidR="00AC4F70" w:rsidRPr="00623D7B" w:rsidRDefault="00AC4F70" w:rsidP="00544425">
            <w:pPr>
              <w:pStyle w:val="NormalOCAshurst"/>
              <w:widowControl w:val="0"/>
              <w:numPr>
                <w:ilvl w:val="0"/>
                <w:numId w:val="58"/>
              </w:numPr>
              <w:suppressAutoHyphens w:val="0"/>
              <w:spacing w:line="288" w:lineRule="auto"/>
              <w:ind w:left="567" w:hanging="567"/>
            </w:pPr>
            <w:r w:rsidRPr="00623D7B">
              <w:t>Autocall Reference Value:</w:t>
            </w:r>
          </w:p>
        </w:tc>
        <w:tc>
          <w:tcPr>
            <w:tcW w:w="4124" w:type="dxa"/>
            <w:gridSpan w:val="3"/>
          </w:tcPr>
          <w:p w14:paraId="29CAA76B" w14:textId="17ED3F5B" w:rsidR="00AC4F70" w:rsidRPr="00623D7B" w:rsidRDefault="00637D92" w:rsidP="00830396">
            <w:pPr>
              <w:pStyle w:val="NormalOCAshurst"/>
              <w:widowControl w:val="0"/>
              <w:suppressAutoHyphens w:val="0"/>
              <w:spacing w:line="288" w:lineRule="auto"/>
            </w:pPr>
            <w:r w:rsidRPr="00623D7B">
              <w:t xml:space="preserve">Autocall Closing Price. </w:t>
            </w:r>
          </w:p>
        </w:tc>
      </w:tr>
      <w:tr w:rsidR="00AC4F70" w:rsidRPr="00623D7B" w14:paraId="074F2C6F" w14:textId="77777777" w:rsidTr="007B6435">
        <w:tc>
          <w:tcPr>
            <w:tcW w:w="769" w:type="dxa"/>
            <w:gridSpan w:val="2"/>
          </w:tcPr>
          <w:p w14:paraId="614A9661" w14:textId="77777777" w:rsidR="00AC4F70" w:rsidRPr="00623D7B" w:rsidRDefault="00AC4F70" w:rsidP="00830396">
            <w:pPr>
              <w:pStyle w:val="TableNum1OCAshurst"/>
              <w:widowControl w:val="0"/>
              <w:numPr>
                <w:ilvl w:val="0"/>
                <w:numId w:val="0"/>
              </w:numPr>
              <w:suppressAutoHyphens w:val="0"/>
              <w:spacing w:line="288" w:lineRule="auto"/>
            </w:pPr>
          </w:p>
        </w:tc>
        <w:tc>
          <w:tcPr>
            <w:tcW w:w="4133" w:type="dxa"/>
            <w:gridSpan w:val="3"/>
          </w:tcPr>
          <w:p w14:paraId="0577F251" w14:textId="715B43BE" w:rsidR="00AC4F70" w:rsidRPr="00623D7B" w:rsidRDefault="00AC4F70" w:rsidP="00544425">
            <w:pPr>
              <w:pStyle w:val="NormalOCAshurst"/>
              <w:widowControl w:val="0"/>
              <w:numPr>
                <w:ilvl w:val="0"/>
                <w:numId w:val="58"/>
              </w:numPr>
              <w:suppressAutoHyphens w:val="0"/>
              <w:spacing w:line="288" w:lineRule="auto"/>
              <w:ind w:left="567" w:hanging="567"/>
            </w:pPr>
            <w:r w:rsidRPr="00623D7B">
              <w:t>Autocall Level:</w:t>
            </w:r>
          </w:p>
        </w:tc>
        <w:tc>
          <w:tcPr>
            <w:tcW w:w="4124" w:type="dxa"/>
            <w:gridSpan w:val="3"/>
          </w:tcPr>
          <w:p w14:paraId="6597B031" w14:textId="2198292B" w:rsidR="00AC4F70" w:rsidRPr="00623D7B" w:rsidRDefault="00637D92" w:rsidP="00830396">
            <w:pPr>
              <w:pStyle w:val="NormalOCAshurst"/>
              <w:widowControl w:val="0"/>
              <w:suppressAutoHyphens w:val="0"/>
              <w:spacing w:line="288" w:lineRule="auto"/>
            </w:pPr>
            <w:r w:rsidRPr="00623D7B">
              <w:t>In respect of each Autocall Observation Date and the Underlying Asset, 10</w:t>
            </w:r>
            <w:r w:rsidR="005E64F3">
              <w:t>5</w:t>
            </w:r>
            <w:r w:rsidRPr="00623D7B">
              <w:t xml:space="preserve"> per cent. (10</w:t>
            </w:r>
            <w:r w:rsidR="005E64F3">
              <w:t>5</w:t>
            </w:r>
            <w:r w:rsidRPr="00623D7B">
              <w:t xml:space="preserve">%) of the Asset Initial Price of such Underlying Asset. </w:t>
            </w:r>
          </w:p>
        </w:tc>
      </w:tr>
      <w:tr w:rsidR="00AC4F70" w:rsidRPr="00623D7B" w14:paraId="2DA0D0DD" w14:textId="77777777" w:rsidTr="007B6435">
        <w:tc>
          <w:tcPr>
            <w:tcW w:w="769" w:type="dxa"/>
            <w:gridSpan w:val="2"/>
          </w:tcPr>
          <w:p w14:paraId="0F70E6BA" w14:textId="77777777" w:rsidR="00AC4F70" w:rsidRPr="00623D7B" w:rsidRDefault="00AC4F70" w:rsidP="00830396">
            <w:pPr>
              <w:pStyle w:val="TableNum1OCAshurst"/>
              <w:widowControl w:val="0"/>
              <w:numPr>
                <w:ilvl w:val="0"/>
                <w:numId w:val="0"/>
              </w:numPr>
              <w:suppressAutoHyphens w:val="0"/>
              <w:spacing w:line="288" w:lineRule="auto"/>
            </w:pPr>
          </w:p>
        </w:tc>
        <w:tc>
          <w:tcPr>
            <w:tcW w:w="4133" w:type="dxa"/>
            <w:gridSpan w:val="3"/>
          </w:tcPr>
          <w:p w14:paraId="79502C5B" w14:textId="5542CBE1" w:rsidR="00AC4F70" w:rsidRPr="00623D7B" w:rsidRDefault="00AC4F70" w:rsidP="00544425">
            <w:pPr>
              <w:pStyle w:val="NormalOCAshurst"/>
              <w:widowControl w:val="0"/>
              <w:numPr>
                <w:ilvl w:val="0"/>
                <w:numId w:val="58"/>
              </w:numPr>
              <w:suppressAutoHyphens w:val="0"/>
              <w:spacing w:line="288" w:lineRule="auto"/>
              <w:ind w:left="567" w:hanging="567"/>
            </w:pPr>
            <w:r w:rsidRPr="00623D7B">
              <w:t>Autocall Observation Date:</w:t>
            </w:r>
          </w:p>
        </w:tc>
        <w:tc>
          <w:tcPr>
            <w:tcW w:w="4124" w:type="dxa"/>
            <w:gridSpan w:val="3"/>
          </w:tcPr>
          <w:p w14:paraId="13C2A782" w14:textId="1439FC6C" w:rsidR="00AC4F70" w:rsidRPr="00623D7B" w:rsidRDefault="00637D92" w:rsidP="00830396">
            <w:pPr>
              <w:pStyle w:val="NormalOCAshurst"/>
              <w:widowControl w:val="0"/>
              <w:suppressAutoHyphens w:val="0"/>
              <w:spacing w:line="288" w:lineRule="auto"/>
            </w:pPr>
            <w:r w:rsidRPr="00623D7B">
              <w:t xml:space="preserve">Each date set forth in the Autocall Table in the column entitled </w:t>
            </w:r>
            <w:r w:rsidR="00623D7B" w:rsidRPr="00623D7B">
              <w:t>"</w:t>
            </w:r>
            <w:r w:rsidRPr="00623D7B">
              <w:t>Autocall Observation Date</w:t>
            </w:r>
            <w:r w:rsidR="00623D7B" w:rsidRPr="00623D7B">
              <w:t>"</w:t>
            </w:r>
            <w:r w:rsidRPr="00623D7B">
              <w:t>.</w:t>
            </w:r>
          </w:p>
        </w:tc>
      </w:tr>
      <w:tr w:rsidR="00AC4F70" w:rsidRPr="00623D7B" w14:paraId="5016E03F" w14:textId="77777777" w:rsidTr="007B6435">
        <w:tc>
          <w:tcPr>
            <w:tcW w:w="769" w:type="dxa"/>
            <w:gridSpan w:val="2"/>
          </w:tcPr>
          <w:p w14:paraId="7A9A311B" w14:textId="77777777" w:rsidR="00AC4F70" w:rsidRPr="00623D7B" w:rsidRDefault="00AC4F70" w:rsidP="00830396">
            <w:pPr>
              <w:pStyle w:val="TableNum1OCAshurst"/>
              <w:widowControl w:val="0"/>
              <w:numPr>
                <w:ilvl w:val="0"/>
                <w:numId w:val="0"/>
              </w:numPr>
              <w:suppressAutoHyphens w:val="0"/>
              <w:spacing w:line="288" w:lineRule="auto"/>
            </w:pPr>
          </w:p>
        </w:tc>
        <w:tc>
          <w:tcPr>
            <w:tcW w:w="4133" w:type="dxa"/>
            <w:gridSpan w:val="3"/>
          </w:tcPr>
          <w:p w14:paraId="085AD9B0" w14:textId="7E945A51" w:rsidR="00AC4F70" w:rsidRPr="00623D7B" w:rsidRDefault="00AC4F70" w:rsidP="00544425">
            <w:pPr>
              <w:pStyle w:val="NormalOCAshurst"/>
              <w:widowControl w:val="0"/>
              <w:numPr>
                <w:ilvl w:val="0"/>
                <w:numId w:val="58"/>
              </w:numPr>
              <w:suppressAutoHyphens w:val="0"/>
              <w:spacing w:line="288" w:lineRule="auto"/>
              <w:ind w:left="567" w:hanging="567"/>
            </w:pPr>
            <w:r w:rsidRPr="00623D7B">
              <w:t>Autocall Observation Period:</w:t>
            </w:r>
          </w:p>
        </w:tc>
        <w:tc>
          <w:tcPr>
            <w:tcW w:w="4124" w:type="dxa"/>
            <w:gridSpan w:val="3"/>
          </w:tcPr>
          <w:p w14:paraId="205DF89A" w14:textId="0436EB66" w:rsidR="00AC4F70" w:rsidRPr="00623D7B" w:rsidRDefault="00637D92" w:rsidP="00830396">
            <w:pPr>
              <w:pStyle w:val="NormalOCAshurst"/>
              <w:widowControl w:val="0"/>
              <w:suppressAutoHyphens w:val="0"/>
              <w:spacing w:line="288" w:lineRule="auto"/>
            </w:pPr>
            <w:r w:rsidRPr="00623D7B">
              <w:t xml:space="preserve">Not Applicable. </w:t>
            </w:r>
          </w:p>
        </w:tc>
      </w:tr>
      <w:tr w:rsidR="00AC4F70" w:rsidRPr="00623D7B" w14:paraId="1CEE458D" w14:textId="77777777" w:rsidTr="007B6435">
        <w:tc>
          <w:tcPr>
            <w:tcW w:w="769" w:type="dxa"/>
            <w:gridSpan w:val="2"/>
          </w:tcPr>
          <w:p w14:paraId="3E03017F" w14:textId="77777777" w:rsidR="00AC4F70" w:rsidRPr="00623D7B" w:rsidRDefault="00AC4F70" w:rsidP="00830396">
            <w:pPr>
              <w:pStyle w:val="TableNum1OCAshurst"/>
              <w:widowControl w:val="0"/>
              <w:numPr>
                <w:ilvl w:val="0"/>
                <w:numId w:val="0"/>
              </w:numPr>
              <w:suppressAutoHyphens w:val="0"/>
              <w:spacing w:line="288" w:lineRule="auto"/>
            </w:pPr>
          </w:p>
        </w:tc>
        <w:tc>
          <w:tcPr>
            <w:tcW w:w="4133" w:type="dxa"/>
            <w:gridSpan w:val="3"/>
          </w:tcPr>
          <w:p w14:paraId="145D37DC" w14:textId="0A4308DC" w:rsidR="00AC4F70" w:rsidRPr="00623D7B" w:rsidRDefault="00AC4F70" w:rsidP="00544425">
            <w:pPr>
              <w:pStyle w:val="NormalOCAshurst"/>
              <w:widowControl w:val="0"/>
              <w:numPr>
                <w:ilvl w:val="0"/>
                <w:numId w:val="58"/>
              </w:numPr>
              <w:suppressAutoHyphens w:val="0"/>
              <w:spacing w:line="288" w:lineRule="auto"/>
              <w:ind w:left="567" w:hanging="567"/>
            </w:pPr>
            <w:r w:rsidRPr="00623D7B">
              <w:t>Autocall Event Amount:</w:t>
            </w:r>
          </w:p>
        </w:tc>
        <w:tc>
          <w:tcPr>
            <w:tcW w:w="4124" w:type="dxa"/>
            <w:gridSpan w:val="3"/>
          </w:tcPr>
          <w:p w14:paraId="5734BAC7" w14:textId="69E0A6A2" w:rsidR="00AC4F70" w:rsidRPr="00623D7B" w:rsidRDefault="00637D92" w:rsidP="00830396">
            <w:pPr>
              <w:pStyle w:val="NormalOCAshurst"/>
              <w:widowControl w:val="0"/>
              <w:suppressAutoHyphens w:val="0"/>
              <w:spacing w:line="288" w:lineRule="auto"/>
            </w:pPr>
            <w:r w:rsidRPr="00623D7B">
              <w:t>GBP 1</w:t>
            </w:r>
            <w:r w:rsidR="00622FC7">
              <w:t>.00</w:t>
            </w:r>
            <w:r w:rsidRPr="00623D7B">
              <w:t>.</w:t>
            </w:r>
          </w:p>
        </w:tc>
      </w:tr>
      <w:tr w:rsidR="00010723" w:rsidRPr="00623D7B" w14:paraId="20DA8DFE" w14:textId="77777777" w:rsidTr="00010723">
        <w:tc>
          <w:tcPr>
            <w:tcW w:w="9026" w:type="dxa"/>
            <w:gridSpan w:val="8"/>
            <w:tcBorders>
              <w:top w:val="single" w:sz="4" w:space="0" w:color="auto"/>
              <w:left w:val="single" w:sz="4" w:space="0" w:color="auto"/>
              <w:bottom w:val="single" w:sz="4" w:space="0" w:color="auto"/>
              <w:right w:val="single" w:sz="4" w:space="0" w:color="auto"/>
            </w:tcBorders>
          </w:tcPr>
          <w:p w14:paraId="508F3469" w14:textId="702EA387" w:rsidR="00010723" w:rsidRPr="00623D7B" w:rsidRDefault="00010723" w:rsidP="00010723">
            <w:pPr>
              <w:pStyle w:val="NormalOCAshurst"/>
              <w:widowControl w:val="0"/>
              <w:spacing w:line="288" w:lineRule="auto"/>
              <w:jc w:val="center"/>
              <w:rPr>
                <w:b/>
                <w:bCs/>
              </w:rPr>
            </w:pPr>
            <w:r w:rsidRPr="00623D7B">
              <w:rPr>
                <w:b/>
                <w:bCs/>
              </w:rPr>
              <w:t>Autocall Table</w:t>
            </w:r>
          </w:p>
        </w:tc>
      </w:tr>
      <w:tr w:rsidR="00010723" w:rsidRPr="00623D7B" w14:paraId="750A23A8" w14:textId="77777777" w:rsidTr="00010723">
        <w:tc>
          <w:tcPr>
            <w:tcW w:w="4513" w:type="dxa"/>
            <w:gridSpan w:val="4"/>
            <w:tcBorders>
              <w:top w:val="single" w:sz="4" w:space="0" w:color="auto"/>
              <w:left w:val="single" w:sz="4" w:space="0" w:color="auto"/>
              <w:bottom w:val="single" w:sz="4" w:space="0" w:color="auto"/>
              <w:right w:val="single" w:sz="4" w:space="0" w:color="auto"/>
            </w:tcBorders>
          </w:tcPr>
          <w:p w14:paraId="7B8607AF" w14:textId="1E561B64" w:rsidR="00010723" w:rsidRPr="00623D7B" w:rsidRDefault="00010723" w:rsidP="00584805">
            <w:pPr>
              <w:pStyle w:val="NormalOCAshurst"/>
              <w:widowControl w:val="0"/>
              <w:suppressAutoHyphens w:val="0"/>
              <w:spacing w:line="288" w:lineRule="auto"/>
              <w:jc w:val="center"/>
              <w:rPr>
                <w:b/>
                <w:bCs/>
              </w:rPr>
            </w:pPr>
            <w:r w:rsidRPr="00623D7B">
              <w:rPr>
                <w:b/>
                <w:bCs/>
              </w:rPr>
              <w:t>Autocall Observation Date</w:t>
            </w:r>
          </w:p>
        </w:tc>
        <w:tc>
          <w:tcPr>
            <w:tcW w:w="4513" w:type="dxa"/>
            <w:gridSpan w:val="4"/>
            <w:tcBorders>
              <w:top w:val="single" w:sz="4" w:space="0" w:color="auto"/>
              <w:left w:val="single" w:sz="4" w:space="0" w:color="auto"/>
              <w:bottom w:val="single" w:sz="4" w:space="0" w:color="auto"/>
              <w:right w:val="single" w:sz="4" w:space="0" w:color="auto"/>
            </w:tcBorders>
          </w:tcPr>
          <w:p w14:paraId="5FE1D08A" w14:textId="41553552" w:rsidR="00010723" w:rsidRPr="00623D7B" w:rsidRDefault="00010723" w:rsidP="00584805">
            <w:pPr>
              <w:pStyle w:val="NormalOCAshurst"/>
              <w:widowControl w:val="0"/>
              <w:suppressAutoHyphens w:val="0"/>
              <w:spacing w:line="288" w:lineRule="auto"/>
              <w:jc w:val="center"/>
              <w:rPr>
                <w:b/>
                <w:bCs/>
              </w:rPr>
            </w:pPr>
            <w:r w:rsidRPr="00623D7B">
              <w:rPr>
                <w:b/>
                <w:bCs/>
              </w:rPr>
              <w:t>Automatic Early Redemption Date</w:t>
            </w:r>
          </w:p>
        </w:tc>
      </w:tr>
      <w:tr w:rsidR="00622FC7" w:rsidRPr="00623D7B" w14:paraId="014CA7DD" w14:textId="77777777" w:rsidTr="00010723">
        <w:tc>
          <w:tcPr>
            <w:tcW w:w="4513" w:type="dxa"/>
            <w:gridSpan w:val="4"/>
            <w:tcBorders>
              <w:top w:val="single" w:sz="4" w:space="0" w:color="auto"/>
              <w:left w:val="single" w:sz="4" w:space="0" w:color="auto"/>
              <w:bottom w:val="single" w:sz="4" w:space="0" w:color="auto"/>
              <w:right w:val="single" w:sz="4" w:space="0" w:color="auto"/>
            </w:tcBorders>
          </w:tcPr>
          <w:p w14:paraId="06D8B65A" w14:textId="5C2C3BB8" w:rsidR="00622FC7" w:rsidRPr="00623D7B" w:rsidRDefault="00622FC7" w:rsidP="00622FC7">
            <w:pPr>
              <w:pStyle w:val="NormalOCAshurst"/>
              <w:widowControl w:val="0"/>
              <w:suppressAutoHyphens w:val="0"/>
              <w:spacing w:line="288" w:lineRule="auto"/>
              <w:jc w:val="center"/>
            </w:pPr>
            <w:r w:rsidRPr="00B475F1">
              <w:t>The Valuation Date scheduled to fall on October 7, 2024</w:t>
            </w:r>
          </w:p>
        </w:tc>
        <w:tc>
          <w:tcPr>
            <w:tcW w:w="4513" w:type="dxa"/>
            <w:gridSpan w:val="4"/>
            <w:tcBorders>
              <w:top w:val="single" w:sz="4" w:space="0" w:color="auto"/>
              <w:left w:val="single" w:sz="4" w:space="0" w:color="auto"/>
              <w:bottom w:val="single" w:sz="4" w:space="0" w:color="auto"/>
              <w:right w:val="single" w:sz="4" w:space="0" w:color="auto"/>
            </w:tcBorders>
          </w:tcPr>
          <w:p w14:paraId="42D85BF5" w14:textId="08AB2643" w:rsidR="00622FC7" w:rsidRPr="00623D7B" w:rsidRDefault="00622FC7" w:rsidP="00622FC7">
            <w:pPr>
              <w:pStyle w:val="NormalOCAshurst"/>
              <w:widowControl w:val="0"/>
              <w:suppressAutoHyphens w:val="0"/>
              <w:spacing w:line="288" w:lineRule="auto"/>
              <w:jc w:val="center"/>
            </w:pPr>
            <w:r w:rsidRPr="00B475F1">
              <w:t>October 14, 2024</w:t>
            </w:r>
          </w:p>
        </w:tc>
      </w:tr>
      <w:tr w:rsidR="00622FC7" w:rsidRPr="00623D7B" w14:paraId="797AAC0D" w14:textId="77777777" w:rsidTr="00010723">
        <w:tc>
          <w:tcPr>
            <w:tcW w:w="4513" w:type="dxa"/>
            <w:gridSpan w:val="4"/>
            <w:tcBorders>
              <w:top w:val="single" w:sz="4" w:space="0" w:color="auto"/>
              <w:left w:val="single" w:sz="4" w:space="0" w:color="auto"/>
              <w:bottom w:val="single" w:sz="4" w:space="0" w:color="auto"/>
              <w:right w:val="single" w:sz="4" w:space="0" w:color="auto"/>
            </w:tcBorders>
          </w:tcPr>
          <w:p w14:paraId="74D0854D" w14:textId="54CC2F87" w:rsidR="00622FC7" w:rsidRPr="00623D7B" w:rsidRDefault="00622FC7" w:rsidP="00622FC7">
            <w:pPr>
              <w:pStyle w:val="NormalOCAshurst"/>
              <w:widowControl w:val="0"/>
              <w:suppressAutoHyphens w:val="0"/>
              <w:spacing w:line="288" w:lineRule="auto"/>
              <w:jc w:val="center"/>
            </w:pPr>
            <w:r w:rsidRPr="00B475F1">
              <w:t xml:space="preserve">The Valuation Date scheduled to fall on January 7, 2025 </w:t>
            </w:r>
          </w:p>
        </w:tc>
        <w:tc>
          <w:tcPr>
            <w:tcW w:w="4513" w:type="dxa"/>
            <w:gridSpan w:val="4"/>
            <w:tcBorders>
              <w:top w:val="single" w:sz="4" w:space="0" w:color="auto"/>
              <w:left w:val="single" w:sz="4" w:space="0" w:color="auto"/>
              <w:bottom w:val="single" w:sz="4" w:space="0" w:color="auto"/>
              <w:right w:val="single" w:sz="4" w:space="0" w:color="auto"/>
            </w:tcBorders>
          </w:tcPr>
          <w:p w14:paraId="7E96C7C4" w14:textId="4761EA68" w:rsidR="00622FC7" w:rsidRPr="00623D7B" w:rsidRDefault="00622FC7" w:rsidP="00622FC7">
            <w:pPr>
              <w:pStyle w:val="NormalOCAshurst"/>
              <w:widowControl w:val="0"/>
              <w:suppressAutoHyphens w:val="0"/>
              <w:spacing w:line="288" w:lineRule="auto"/>
              <w:jc w:val="center"/>
            </w:pPr>
            <w:r w:rsidRPr="00B475F1">
              <w:t>January 14, 2025</w:t>
            </w:r>
          </w:p>
        </w:tc>
      </w:tr>
      <w:tr w:rsidR="00622FC7" w:rsidRPr="00623D7B" w14:paraId="1543FDEE" w14:textId="77777777" w:rsidTr="00010723">
        <w:tc>
          <w:tcPr>
            <w:tcW w:w="4513" w:type="dxa"/>
            <w:gridSpan w:val="4"/>
            <w:tcBorders>
              <w:top w:val="single" w:sz="4" w:space="0" w:color="auto"/>
              <w:left w:val="single" w:sz="4" w:space="0" w:color="auto"/>
              <w:bottom w:val="single" w:sz="4" w:space="0" w:color="auto"/>
              <w:right w:val="single" w:sz="4" w:space="0" w:color="auto"/>
            </w:tcBorders>
          </w:tcPr>
          <w:p w14:paraId="722766AE" w14:textId="1781BEDA" w:rsidR="00622FC7" w:rsidRPr="00623D7B" w:rsidRDefault="00622FC7" w:rsidP="00622FC7">
            <w:pPr>
              <w:pStyle w:val="NormalOCAshurst"/>
              <w:widowControl w:val="0"/>
              <w:suppressAutoHyphens w:val="0"/>
              <w:spacing w:line="288" w:lineRule="auto"/>
              <w:jc w:val="center"/>
            </w:pPr>
            <w:r w:rsidRPr="00B475F1">
              <w:t xml:space="preserve">The Valuation Date scheduled to fall on April 7, 2025 </w:t>
            </w:r>
          </w:p>
        </w:tc>
        <w:tc>
          <w:tcPr>
            <w:tcW w:w="4513" w:type="dxa"/>
            <w:gridSpan w:val="4"/>
            <w:tcBorders>
              <w:top w:val="single" w:sz="4" w:space="0" w:color="auto"/>
              <w:left w:val="single" w:sz="4" w:space="0" w:color="auto"/>
              <w:bottom w:val="single" w:sz="4" w:space="0" w:color="auto"/>
              <w:right w:val="single" w:sz="4" w:space="0" w:color="auto"/>
            </w:tcBorders>
          </w:tcPr>
          <w:p w14:paraId="6C9B1A11" w14:textId="3874983E" w:rsidR="00622FC7" w:rsidRPr="00623D7B" w:rsidRDefault="00622FC7" w:rsidP="00622FC7">
            <w:pPr>
              <w:pStyle w:val="NormalOCAshurst"/>
              <w:widowControl w:val="0"/>
              <w:suppressAutoHyphens w:val="0"/>
              <w:spacing w:line="288" w:lineRule="auto"/>
              <w:jc w:val="center"/>
            </w:pPr>
            <w:r w:rsidRPr="00B475F1">
              <w:t>April 14, 2025</w:t>
            </w:r>
          </w:p>
        </w:tc>
      </w:tr>
      <w:tr w:rsidR="00622FC7" w:rsidRPr="00623D7B" w14:paraId="6FAC842B" w14:textId="77777777" w:rsidTr="00010723">
        <w:tc>
          <w:tcPr>
            <w:tcW w:w="4513" w:type="dxa"/>
            <w:gridSpan w:val="4"/>
            <w:tcBorders>
              <w:top w:val="single" w:sz="4" w:space="0" w:color="auto"/>
              <w:left w:val="single" w:sz="4" w:space="0" w:color="auto"/>
              <w:bottom w:val="single" w:sz="4" w:space="0" w:color="auto"/>
              <w:right w:val="single" w:sz="4" w:space="0" w:color="auto"/>
            </w:tcBorders>
          </w:tcPr>
          <w:p w14:paraId="6C7161C2" w14:textId="0810D230" w:rsidR="00622FC7" w:rsidRPr="00623D7B" w:rsidRDefault="00622FC7" w:rsidP="00622FC7">
            <w:pPr>
              <w:pStyle w:val="NormalOCAshurst"/>
              <w:widowControl w:val="0"/>
              <w:suppressAutoHyphens w:val="0"/>
              <w:spacing w:line="288" w:lineRule="auto"/>
              <w:jc w:val="center"/>
            </w:pPr>
            <w:r w:rsidRPr="00B475F1">
              <w:t xml:space="preserve">The Valuation Date scheduled to fall on July 7, 2025 </w:t>
            </w:r>
          </w:p>
        </w:tc>
        <w:tc>
          <w:tcPr>
            <w:tcW w:w="4513" w:type="dxa"/>
            <w:gridSpan w:val="4"/>
            <w:tcBorders>
              <w:top w:val="single" w:sz="4" w:space="0" w:color="auto"/>
              <w:left w:val="single" w:sz="4" w:space="0" w:color="auto"/>
              <w:bottom w:val="single" w:sz="4" w:space="0" w:color="auto"/>
              <w:right w:val="single" w:sz="4" w:space="0" w:color="auto"/>
            </w:tcBorders>
          </w:tcPr>
          <w:p w14:paraId="54C0488F" w14:textId="56607792" w:rsidR="00622FC7" w:rsidRPr="00623D7B" w:rsidRDefault="00622FC7" w:rsidP="00622FC7">
            <w:pPr>
              <w:pStyle w:val="NormalOCAshurst"/>
              <w:widowControl w:val="0"/>
              <w:suppressAutoHyphens w:val="0"/>
              <w:spacing w:line="288" w:lineRule="auto"/>
              <w:jc w:val="center"/>
            </w:pPr>
            <w:r w:rsidRPr="00B475F1">
              <w:t>July 14, 2025</w:t>
            </w:r>
          </w:p>
        </w:tc>
      </w:tr>
      <w:tr w:rsidR="00622FC7" w:rsidRPr="00623D7B" w14:paraId="587A3170" w14:textId="77777777" w:rsidTr="00010723">
        <w:tc>
          <w:tcPr>
            <w:tcW w:w="4513" w:type="dxa"/>
            <w:gridSpan w:val="4"/>
            <w:tcBorders>
              <w:top w:val="single" w:sz="4" w:space="0" w:color="auto"/>
              <w:left w:val="single" w:sz="4" w:space="0" w:color="auto"/>
              <w:bottom w:val="single" w:sz="4" w:space="0" w:color="auto"/>
              <w:right w:val="single" w:sz="4" w:space="0" w:color="auto"/>
            </w:tcBorders>
          </w:tcPr>
          <w:p w14:paraId="485746E1" w14:textId="73CF2A13" w:rsidR="00622FC7" w:rsidRPr="00623D7B" w:rsidRDefault="00622FC7" w:rsidP="00622FC7">
            <w:pPr>
              <w:pStyle w:val="NormalOCAshurst"/>
              <w:widowControl w:val="0"/>
              <w:suppressAutoHyphens w:val="0"/>
              <w:spacing w:line="288" w:lineRule="auto"/>
              <w:jc w:val="center"/>
            </w:pPr>
            <w:r w:rsidRPr="00B475F1">
              <w:t xml:space="preserve">The Valuation Date scheduled to fall on October 7, 2025 </w:t>
            </w:r>
          </w:p>
        </w:tc>
        <w:tc>
          <w:tcPr>
            <w:tcW w:w="4513" w:type="dxa"/>
            <w:gridSpan w:val="4"/>
            <w:tcBorders>
              <w:top w:val="single" w:sz="4" w:space="0" w:color="auto"/>
              <w:left w:val="single" w:sz="4" w:space="0" w:color="auto"/>
              <w:bottom w:val="single" w:sz="4" w:space="0" w:color="auto"/>
              <w:right w:val="single" w:sz="4" w:space="0" w:color="auto"/>
            </w:tcBorders>
          </w:tcPr>
          <w:p w14:paraId="5746F6E2" w14:textId="007623C4" w:rsidR="00622FC7" w:rsidRPr="00623D7B" w:rsidRDefault="00622FC7" w:rsidP="00622FC7">
            <w:pPr>
              <w:pStyle w:val="NormalOCAshurst"/>
              <w:widowControl w:val="0"/>
              <w:suppressAutoHyphens w:val="0"/>
              <w:spacing w:line="288" w:lineRule="auto"/>
              <w:jc w:val="center"/>
            </w:pPr>
            <w:r w:rsidRPr="00B475F1">
              <w:t>October 14, 2025</w:t>
            </w:r>
          </w:p>
        </w:tc>
      </w:tr>
      <w:tr w:rsidR="00622FC7" w:rsidRPr="00623D7B" w14:paraId="0DBDEBBA" w14:textId="77777777" w:rsidTr="00010723">
        <w:tc>
          <w:tcPr>
            <w:tcW w:w="4513" w:type="dxa"/>
            <w:gridSpan w:val="4"/>
            <w:tcBorders>
              <w:top w:val="single" w:sz="4" w:space="0" w:color="auto"/>
              <w:left w:val="single" w:sz="4" w:space="0" w:color="auto"/>
              <w:bottom w:val="single" w:sz="4" w:space="0" w:color="auto"/>
              <w:right w:val="single" w:sz="4" w:space="0" w:color="auto"/>
            </w:tcBorders>
          </w:tcPr>
          <w:p w14:paraId="62C780C2" w14:textId="68F072AD" w:rsidR="00622FC7" w:rsidRPr="00623D7B" w:rsidRDefault="00622FC7" w:rsidP="00622FC7">
            <w:pPr>
              <w:pStyle w:val="NormalOCAshurst"/>
              <w:widowControl w:val="0"/>
              <w:suppressAutoHyphens w:val="0"/>
              <w:spacing w:line="288" w:lineRule="auto"/>
              <w:jc w:val="center"/>
            </w:pPr>
            <w:r w:rsidRPr="00B475F1">
              <w:t>The Valuation Date scheduled to fall on January 7, 2026</w:t>
            </w:r>
          </w:p>
        </w:tc>
        <w:tc>
          <w:tcPr>
            <w:tcW w:w="4513" w:type="dxa"/>
            <w:gridSpan w:val="4"/>
            <w:tcBorders>
              <w:top w:val="single" w:sz="4" w:space="0" w:color="auto"/>
              <w:left w:val="single" w:sz="4" w:space="0" w:color="auto"/>
              <w:bottom w:val="single" w:sz="4" w:space="0" w:color="auto"/>
              <w:right w:val="single" w:sz="4" w:space="0" w:color="auto"/>
            </w:tcBorders>
          </w:tcPr>
          <w:p w14:paraId="1AA381F9" w14:textId="33FB9A6D" w:rsidR="00622FC7" w:rsidRPr="00623D7B" w:rsidRDefault="00622FC7" w:rsidP="00622FC7">
            <w:pPr>
              <w:pStyle w:val="NormalOCAshurst"/>
              <w:widowControl w:val="0"/>
              <w:suppressAutoHyphens w:val="0"/>
              <w:spacing w:line="288" w:lineRule="auto"/>
              <w:jc w:val="center"/>
            </w:pPr>
            <w:r w:rsidRPr="00B475F1">
              <w:t>January 14, 2026</w:t>
            </w:r>
          </w:p>
        </w:tc>
      </w:tr>
      <w:tr w:rsidR="00622FC7" w:rsidRPr="00623D7B" w14:paraId="66877577" w14:textId="77777777" w:rsidTr="00010723">
        <w:tc>
          <w:tcPr>
            <w:tcW w:w="4513" w:type="dxa"/>
            <w:gridSpan w:val="4"/>
            <w:tcBorders>
              <w:top w:val="single" w:sz="4" w:space="0" w:color="auto"/>
              <w:left w:val="single" w:sz="4" w:space="0" w:color="auto"/>
              <w:bottom w:val="single" w:sz="4" w:space="0" w:color="auto"/>
              <w:right w:val="single" w:sz="4" w:space="0" w:color="auto"/>
            </w:tcBorders>
          </w:tcPr>
          <w:p w14:paraId="4A08EFDF" w14:textId="3DB97C59" w:rsidR="00622FC7" w:rsidRPr="00623D7B" w:rsidRDefault="00622FC7" w:rsidP="00622FC7">
            <w:pPr>
              <w:pStyle w:val="NormalOCAshurst"/>
              <w:widowControl w:val="0"/>
              <w:suppressAutoHyphens w:val="0"/>
              <w:spacing w:line="288" w:lineRule="auto"/>
              <w:jc w:val="center"/>
            </w:pPr>
            <w:r w:rsidRPr="00B475F1">
              <w:t xml:space="preserve">The Valuation Date scheduled to fall on April 7, </w:t>
            </w:r>
            <w:r w:rsidRPr="00B475F1">
              <w:lastRenderedPageBreak/>
              <w:t xml:space="preserve">2026 </w:t>
            </w:r>
          </w:p>
        </w:tc>
        <w:tc>
          <w:tcPr>
            <w:tcW w:w="4513" w:type="dxa"/>
            <w:gridSpan w:val="4"/>
            <w:tcBorders>
              <w:top w:val="single" w:sz="4" w:space="0" w:color="auto"/>
              <w:left w:val="single" w:sz="4" w:space="0" w:color="auto"/>
              <w:bottom w:val="single" w:sz="4" w:space="0" w:color="auto"/>
              <w:right w:val="single" w:sz="4" w:space="0" w:color="auto"/>
            </w:tcBorders>
          </w:tcPr>
          <w:p w14:paraId="53E72BC8" w14:textId="403BC8CC" w:rsidR="00622FC7" w:rsidRPr="00623D7B" w:rsidRDefault="00622FC7" w:rsidP="00622FC7">
            <w:pPr>
              <w:pStyle w:val="NormalOCAshurst"/>
              <w:widowControl w:val="0"/>
              <w:suppressAutoHyphens w:val="0"/>
              <w:spacing w:line="288" w:lineRule="auto"/>
              <w:jc w:val="center"/>
            </w:pPr>
            <w:r w:rsidRPr="00B475F1">
              <w:lastRenderedPageBreak/>
              <w:t>April 14, 2026</w:t>
            </w:r>
          </w:p>
        </w:tc>
      </w:tr>
      <w:tr w:rsidR="00622FC7" w:rsidRPr="00623D7B" w14:paraId="55F745FA" w14:textId="77777777" w:rsidTr="00010723">
        <w:tc>
          <w:tcPr>
            <w:tcW w:w="4513" w:type="dxa"/>
            <w:gridSpan w:val="4"/>
            <w:tcBorders>
              <w:top w:val="single" w:sz="4" w:space="0" w:color="auto"/>
              <w:left w:val="single" w:sz="4" w:space="0" w:color="auto"/>
              <w:bottom w:val="single" w:sz="4" w:space="0" w:color="auto"/>
              <w:right w:val="single" w:sz="4" w:space="0" w:color="auto"/>
            </w:tcBorders>
          </w:tcPr>
          <w:p w14:paraId="75B23FF4" w14:textId="34CA6A73" w:rsidR="00622FC7" w:rsidRPr="00623D7B" w:rsidRDefault="00622FC7" w:rsidP="00622FC7">
            <w:pPr>
              <w:pStyle w:val="NormalOCAshurst"/>
              <w:widowControl w:val="0"/>
              <w:suppressAutoHyphens w:val="0"/>
              <w:spacing w:line="288" w:lineRule="auto"/>
              <w:jc w:val="center"/>
            </w:pPr>
            <w:r w:rsidRPr="00B475F1">
              <w:t>The Valuation Date scheduled to fall on July 7, 2026</w:t>
            </w:r>
          </w:p>
        </w:tc>
        <w:tc>
          <w:tcPr>
            <w:tcW w:w="4513" w:type="dxa"/>
            <w:gridSpan w:val="4"/>
            <w:tcBorders>
              <w:top w:val="single" w:sz="4" w:space="0" w:color="auto"/>
              <w:left w:val="single" w:sz="4" w:space="0" w:color="auto"/>
              <w:bottom w:val="single" w:sz="4" w:space="0" w:color="auto"/>
              <w:right w:val="single" w:sz="4" w:space="0" w:color="auto"/>
            </w:tcBorders>
          </w:tcPr>
          <w:p w14:paraId="524C58CB" w14:textId="66A14B95" w:rsidR="00622FC7" w:rsidRPr="00623D7B" w:rsidRDefault="00622FC7" w:rsidP="00622FC7">
            <w:pPr>
              <w:pStyle w:val="NormalOCAshurst"/>
              <w:widowControl w:val="0"/>
              <w:suppressAutoHyphens w:val="0"/>
              <w:spacing w:line="288" w:lineRule="auto"/>
              <w:jc w:val="center"/>
            </w:pPr>
            <w:r w:rsidRPr="00B475F1">
              <w:t>July 14, 2026</w:t>
            </w:r>
          </w:p>
        </w:tc>
      </w:tr>
      <w:tr w:rsidR="00622FC7" w:rsidRPr="00623D7B" w14:paraId="6823B63D" w14:textId="77777777" w:rsidTr="00010723">
        <w:tc>
          <w:tcPr>
            <w:tcW w:w="4513" w:type="dxa"/>
            <w:gridSpan w:val="4"/>
            <w:tcBorders>
              <w:top w:val="single" w:sz="4" w:space="0" w:color="auto"/>
              <w:left w:val="single" w:sz="4" w:space="0" w:color="auto"/>
              <w:bottom w:val="single" w:sz="4" w:space="0" w:color="auto"/>
              <w:right w:val="single" w:sz="4" w:space="0" w:color="auto"/>
            </w:tcBorders>
          </w:tcPr>
          <w:p w14:paraId="0A4466AF" w14:textId="532AB865" w:rsidR="00622FC7" w:rsidRPr="00623D7B" w:rsidRDefault="00622FC7" w:rsidP="00622FC7">
            <w:pPr>
              <w:pStyle w:val="NormalOCAshurst"/>
              <w:widowControl w:val="0"/>
              <w:suppressAutoHyphens w:val="0"/>
              <w:spacing w:line="288" w:lineRule="auto"/>
              <w:jc w:val="center"/>
            </w:pPr>
            <w:r w:rsidRPr="00B475F1">
              <w:t>The Valuation Date scheduled to fall on October 7, 2026</w:t>
            </w:r>
          </w:p>
        </w:tc>
        <w:tc>
          <w:tcPr>
            <w:tcW w:w="4513" w:type="dxa"/>
            <w:gridSpan w:val="4"/>
            <w:tcBorders>
              <w:top w:val="single" w:sz="4" w:space="0" w:color="auto"/>
              <w:left w:val="single" w:sz="4" w:space="0" w:color="auto"/>
              <w:bottom w:val="single" w:sz="4" w:space="0" w:color="auto"/>
              <w:right w:val="single" w:sz="4" w:space="0" w:color="auto"/>
            </w:tcBorders>
          </w:tcPr>
          <w:p w14:paraId="7D23F966" w14:textId="3C1B9FCD" w:rsidR="00622FC7" w:rsidRPr="00623D7B" w:rsidRDefault="00622FC7" w:rsidP="00622FC7">
            <w:pPr>
              <w:pStyle w:val="NormalOCAshurst"/>
              <w:widowControl w:val="0"/>
              <w:suppressAutoHyphens w:val="0"/>
              <w:spacing w:line="288" w:lineRule="auto"/>
              <w:jc w:val="center"/>
            </w:pPr>
            <w:r w:rsidRPr="00B475F1">
              <w:t>October 14, 2026</w:t>
            </w:r>
          </w:p>
        </w:tc>
      </w:tr>
      <w:tr w:rsidR="00622FC7" w:rsidRPr="00623D7B" w14:paraId="5303FD31" w14:textId="77777777" w:rsidTr="00010723">
        <w:tc>
          <w:tcPr>
            <w:tcW w:w="4513" w:type="dxa"/>
            <w:gridSpan w:val="4"/>
            <w:tcBorders>
              <w:top w:val="single" w:sz="4" w:space="0" w:color="auto"/>
              <w:left w:val="single" w:sz="4" w:space="0" w:color="auto"/>
              <w:bottom w:val="single" w:sz="4" w:space="0" w:color="auto"/>
              <w:right w:val="single" w:sz="4" w:space="0" w:color="auto"/>
            </w:tcBorders>
          </w:tcPr>
          <w:p w14:paraId="3D13297D" w14:textId="26AC06C2" w:rsidR="00622FC7" w:rsidRPr="00623D7B" w:rsidRDefault="00622FC7" w:rsidP="00622FC7">
            <w:pPr>
              <w:pStyle w:val="NormalOCAshurst"/>
              <w:widowControl w:val="0"/>
              <w:suppressAutoHyphens w:val="0"/>
              <w:spacing w:line="288" w:lineRule="auto"/>
              <w:jc w:val="center"/>
            </w:pPr>
            <w:r w:rsidRPr="00B475F1">
              <w:t>The Valuation Date scheduled to fall on January 7, 2027</w:t>
            </w:r>
          </w:p>
        </w:tc>
        <w:tc>
          <w:tcPr>
            <w:tcW w:w="4513" w:type="dxa"/>
            <w:gridSpan w:val="4"/>
            <w:tcBorders>
              <w:top w:val="single" w:sz="4" w:space="0" w:color="auto"/>
              <w:left w:val="single" w:sz="4" w:space="0" w:color="auto"/>
              <w:bottom w:val="single" w:sz="4" w:space="0" w:color="auto"/>
              <w:right w:val="single" w:sz="4" w:space="0" w:color="auto"/>
            </w:tcBorders>
          </w:tcPr>
          <w:p w14:paraId="232B6665" w14:textId="04BBA213" w:rsidR="00622FC7" w:rsidRPr="00623D7B" w:rsidRDefault="00622FC7" w:rsidP="00622FC7">
            <w:pPr>
              <w:pStyle w:val="NormalOCAshurst"/>
              <w:widowControl w:val="0"/>
              <w:suppressAutoHyphens w:val="0"/>
              <w:spacing w:line="288" w:lineRule="auto"/>
              <w:jc w:val="center"/>
            </w:pPr>
            <w:r w:rsidRPr="00B475F1">
              <w:t>January 14, 2027</w:t>
            </w:r>
          </w:p>
        </w:tc>
      </w:tr>
      <w:tr w:rsidR="00622FC7" w:rsidRPr="00623D7B" w14:paraId="6083EC2A" w14:textId="77777777" w:rsidTr="00010723">
        <w:tc>
          <w:tcPr>
            <w:tcW w:w="4513" w:type="dxa"/>
            <w:gridSpan w:val="4"/>
            <w:tcBorders>
              <w:top w:val="single" w:sz="4" w:space="0" w:color="auto"/>
              <w:left w:val="single" w:sz="4" w:space="0" w:color="auto"/>
              <w:bottom w:val="single" w:sz="4" w:space="0" w:color="auto"/>
              <w:right w:val="single" w:sz="4" w:space="0" w:color="auto"/>
            </w:tcBorders>
          </w:tcPr>
          <w:p w14:paraId="5B152C19" w14:textId="5A4D2AB8" w:rsidR="00622FC7" w:rsidRPr="00623D7B" w:rsidRDefault="00622FC7" w:rsidP="00622FC7">
            <w:pPr>
              <w:pStyle w:val="NormalOCAshurst"/>
              <w:widowControl w:val="0"/>
              <w:suppressAutoHyphens w:val="0"/>
              <w:spacing w:line="288" w:lineRule="auto"/>
              <w:jc w:val="center"/>
            </w:pPr>
            <w:r w:rsidRPr="00B475F1">
              <w:t xml:space="preserve">The Valuation Date scheduled to fall on April 7, 2027 </w:t>
            </w:r>
          </w:p>
        </w:tc>
        <w:tc>
          <w:tcPr>
            <w:tcW w:w="4513" w:type="dxa"/>
            <w:gridSpan w:val="4"/>
            <w:tcBorders>
              <w:top w:val="single" w:sz="4" w:space="0" w:color="auto"/>
              <w:left w:val="single" w:sz="4" w:space="0" w:color="auto"/>
              <w:bottom w:val="single" w:sz="4" w:space="0" w:color="auto"/>
              <w:right w:val="single" w:sz="4" w:space="0" w:color="auto"/>
            </w:tcBorders>
          </w:tcPr>
          <w:p w14:paraId="5649991E" w14:textId="304AA0A8" w:rsidR="00622FC7" w:rsidRPr="00623D7B" w:rsidRDefault="00622FC7" w:rsidP="00622FC7">
            <w:pPr>
              <w:pStyle w:val="NormalOCAshurst"/>
              <w:widowControl w:val="0"/>
              <w:suppressAutoHyphens w:val="0"/>
              <w:spacing w:line="288" w:lineRule="auto"/>
              <w:jc w:val="center"/>
            </w:pPr>
            <w:r w:rsidRPr="00B475F1">
              <w:t>April 14, 2027</w:t>
            </w:r>
          </w:p>
        </w:tc>
      </w:tr>
      <w:tr w:rsidR="00622FC7" w:rsidRPr="00623D7B" w14:paraId="5400F408" w14:textId="77777777" w:rsidTr="00010723">
        <w:tc>
          <w:tcPr>
            <w:tcW w:w="4513" w:type="dxa"/>
            <w:gridSpan w:val="4"/>
            <w:tcBorders>
              <w:top w:val="single" w:sz="4" w:space="0" w:color="auto"/>
              <w:left w:val="single" w:sz="4" w:space="0" w:color="auto"/>
              <w:bottom w:val="single" w:sz="4" w:space="0" w:color="auto"/>
              <w:right w:val="single" w:sz="4" w:space="0" w:color="auto"/>
            </w:tcBorders>
          </w:tcPr>
          <w:p w14:paraId="4007E00C" w14:textId="7F21501D" w:rsidR="00622FC7" w:rsidRPr="00623D7B" w:rsidRDefault="00622FC7" w:rsidP="00622FC7">
            <w:pPr>
              <w:pStyle w:val="NormalOCAshurst"/>
              <w:widowControl w:val="0"/>
              <w:suppressAutoHyphens w:val="0"/>
              <w:spacing w:line="288" w:lineRule="auto"/>
              <w:jc w:val="center"/>
            </w:pPr>
            <w:r w:rsidRPr="00B475F1">
              <w:t xml:space="preserve">The Valuation Date scheduled to fall on July 7, 2027 </w:t>
            </w:r>
          </w:p>
        </w:tc>
        <w:tc>
          <w:tcPr>
            <w:tcW w:w="4513" w:type="dxa"/>
            <w:gridSpan w:val="4"/>
            <w:tcBorders>
              <w:top w:val="single" w:sz="4" w:space="0" w:color="auto"/>
              <w:left w:val="single" w:sz="4" w:space="0" w:color="auto"/>
              <w:bottom w:val="single" w:sz="4" w:space="0" w:color="auto"/>
              <w:right w:val="single" w:sz="4" w:space="0" w:color="auto"/>
            </w:tcBorders>
          </w:tcPr>
          <w:p w14:paraId="092B0F91" w14:textId="19DE0D84" w:rsidR="00622FC7" w:rsidRPr="00623D7B" w:rsidRDefault="00622FC7" w:rsidP="00622FC7">
            <w:pPr>
              <w:pStyle w:val="NormalOCAshurst"/>
              <w:widowControl w:val="0"/>
              <w:suppressAutoHyphens w:val="0"/>
              <w:spacing w:line="288" w:lineRule="auto"/>
              <w:jc w:val="center"/>
            </w:pPr>
            <w:r w:rsidRPr="00B475F1">
              <w:t>July 14, 2027</w:t>
            </w:r>
          </w:p>
        </w:tc>
      </w:tr>
      <w:tr w:rsidR="00622FC7" w:rsidRPr="00623D7B" w14:paraId="505C0C75" w14:textId="77777777" w:rsidTr="00010723">
        <w:tc>
          <w:tcPr>
            <w:tcW w:w="4513" w:type="dxa"/>
            <w:gridSpan w:val="4"/>
            <w:tcBorders>
              <w:top w:val="single" w:sz="4" w:space="0" w:color="auto"/>
              <w:left w:val="single" w:sz="4" w:space="0" w:color="auto"/>
              <w:bottom w:val="single" w:sz="4" w:space="0" w:color="auto"/>
              <w:right w:val="single" w:sz="4" w:space="0" w:color="auto"/>
            </w:tcBorders>
          </w:tcPr>
          <w:p w14:paraId="439EC640" w14:textId="3DF72546" w:rsidR="00622FC7" w:rsidRPr="00623D7B" w:rsidRDefault="00622FC7" w:rsidP="00622FC7">
            <w:pPr>
              <w:pStyle w:val="NormalOCAshurst"/>
              <w:widowControl w:val="0"/>
              <w:suppressAutoHyphens w:val="0"/>
              <w:spacing w:line="288" w:lineRule="auto"/>
              <w:jc w:val="center"/>
            </w:pPr>
            <w:r w:rsidRPr="00B475F1">
              <w:t xml:space="preserve">The Valuation Date scheduled to fall on October 7, 2027 </w:t>
            </w:r>
          </w:p>
        </w:tc>
        <w:tc>
          <w:tcPr>
            <w:tcW w:w="4513" w:type="dxa"/>
            <w:gridSpan w:val="4"/>
            <w:tcBorders>
              <w:top w:val="single" w:sz="4" w:space="0" w:color="auto"/>
              <w:left w:val="single" w:sz="4" w:space="0" w:color="auto"/>
              <w:bottom w:val="single" w:sz="4" w:space="0" w:color="auto"/>
              <w:right w:val="single" w:sz="4" w:space="0" w:color="auto"/>
            </w:tcBorders>
          </w:tcPr>
          <w:p w14:paraId="3D285BF1" w14:textId="22AD872C" w:rsidR="00622FC7" w:rsidRPr="00623D7B" w:rsidRDefault="00622FC7" w:rsidP="00622FC7">
            <w:pPr>
              <w:pStyle w:val="NormalOCAshurst"/>
              <w:widowControl w:val="0"/>
              <w:suppressAutoHyphens w:val="0"/>
              <w:spacing w:line="288" w:lineRule="auto"/>
              <w:jc w:val="center"/>
            </w:pPr>
            <w:r w:rsidRPr="00B475F1">
              <w:t>October 14, 2027</w:t>
            </w:r>
          </w:p>
        </w:tc>
      </w:tr>
      <w:tr w:rsidR="00622FC7" w:rsidRPr="00623D7B" w14:paraId="4C88DC20" w14:textId="77777777" w:rsidTr="00010723">
        <w:tc>
          <w:tcPr>
            <w:tcW w:w="4513" w:type="dxa"/>
            <w:gridSpan w:val="4"/>
            <w:tcBorders>
              <w:top w:val="single" w:sz="4" w:space="0" w:color="auto"/>
              <w:left w:val="single" w:sz="4" w:space="0" w:color="auto"/>
              <w:bottom w:val="single" w:sz="4" w:space="0" w:color="auto"/>
              <w:right w:val="single" w:sz="4" w:space="0" w:color="auto"/>
            </w:tcBorders>
          </w:tcPr>
          <w:p w14:paraId="7656D186" w14:textId="5E663BF3" w:rsidR="00622FC7" w:rsidRPr="00623D7B" w:rsidRDefault="00622FC7" w:rsidP="00622FC7">
            <w:pPr>
              <w:pStyle w:val="NormalOCAshurst"/>
              <w:widowControl w:val="0"/>
              <w:suppressAutoHyphens w:val="0"/>
              <w:spacing w:line="288" w:lineRule="auto"/>
              <w:jc w:val="center"/>
            </w:pPr>
            <w:r w:rsidRPr="00B475F1">
              <w:t xml:space="preserve">The Valuation Date scheduled to fall on January 7, 2028 </w:t>
            </w:r>
          </w:p>
        </w:tc>
        <w:tc>
          <w:tcPr>
            <w:tcW w:w="4513" w:type="dxa"/>
            <w:gridSpan w:val="4"/>
            <w:tcBorders>
              <w:top w:val="single" w:sz="4" w:space="0" w:color="auto"/>
              <w:left w:val="single" w:sz="4" w:space="0" w:color="auto"/>
              <w:bottom w:val="single" w:sz="4" w:space="0" w:color="auto"/>
              <w:right w:val="single" w:sz="4" w:space="0" w:color="auto"/>
            </w:tcBorders>
          </w:tcPr>
          <w:p w14:paraId="7BB0E688" w14:textId="6DBC1FB3" w:rsidR="00622FC7" w:rsidRPr="00623D7B" w:rsidRDefault="00622FC7" w:rsidP="00622FC7">
            <w:pPr>
              <w:pStyle w:val="NormalOCAshurst"/>
              <w:widowControl w:val="0"/>
              <w:suppressAutoHyphens w:val="0"/>
              <w:spacing w:line="288" w:lineRule="auto"/>
              <w:jc w:val="center"/>
            </w:pPr>
            <w:r w:rsidRPr="00B475F1">
              <w:t>January 14, 2028</w:t>
            </w:r>
          </w:p>
        </w:tc>
      </w:tr>
      <w:tr w:rsidR="00622FC7" w:rsidRPr="00623D7B" w14:paraId="3264BED2" w14:textId="77777777" w:rsidTr="00010723">
        <w:tc>
          <w:tcPr>
            <w:tcW w:w="4513" w:type="dxa"/>
            <w:gridSpan w:val="4"/>
            <w:tcBorders>
              <w:top w:val="single" w:sz="4" w:space="0" w:color="auto"/>
              <w:left w:val="single" w:sz="4" w:space="0" w:color="auto"/>
              <w:bottom w:val="single" w:sz="4" w:space="0" w:color="auto"/>
              <w:right w:val="single" w:sz="4" w:space="0" w:color="auto"/>
            </w:tcBorders>
          </w:tcPr>
          <w:p w14:paraId="3971A70B" w14:textId="0C0F82DC" w:rsidR="00622FC7" w:rsidRPr="00623D7B" w:rsidRDefault="00622FC7" w:rsidP="00622FC7">
            <w:pPr>
              <w:pStyle w:val="NormalOCAshurst"/>
              <w:widowControl w:val="0"/>
              <w:suppressAutoHyphens w:val="0"/>
              <w:spacing w:line="288" w:lineRule="auto"/>
              <w:jc w:val="center"/>
            </w:pPr>
            <w:r w:rsidRPr="00B475F1">
              <w:t>The Valuation Date scheduled to fall on April 7, 2028</w:t>
            </w:r>
          </w:p>
        </w:tc>
        <w:tc>
          <w:tcPr>
            <w:tcW w:w="4513" w:type="dxa"/>
            <w:gridSpan w:val="4"/>
            <w:tcBorders>
              <w:top w:val="single" w:sz="4" w:space="0" w:color="auto"/>
              <w:left w:val="single" w:sz="4" w:space="0" w:color="auto"/>
              <w:bottom w:val="single" w:sz="4" w:space="0" w:color="auto"/>
              <w:right w:val="single" w:sz="4" w:space="0" w:color="auto"/>
            </w:tcBorders>
          </w:tcPr>
          <w:p w14:paraId="58222EA8" w14:textId="2C252141" w:rsidR="00622FC7" w:rsidRPr="00623D7B" w:rsidRDefault="00622FC7" w:rsidP="00622FC7">
            <w:pPr>
              <w:pStyle w:val="NormalOCAshurst"/>
              <w:widowControl w:val="0"/>
              <w:suppressAutoHyphens w:val="0"/>
              <w:spacing w:line="288" w:lineRule="auto"/>
              <w:jc w:val="center"/>
            </w:pPr>
            <w:r w:rsidRPr="00B475F1">
              <w:t>April 18, 2028</w:t>
            </w:r>
          </w:p>
        </w:tc>
      </w:tr>
      <w:tr w:rsidR="00622FC7" w:rsidRPr="00623D7B" w14:paraId="7B404939" w14:textId="77777777" w:rsidTr="00010723">
        <w:tc>
          <w:tcPr>
            <w:tcW w:w="4513" w:type="dxa"/>
            <w:gridSpan w:val="4"/>
            <w:tcBorders>
              <w:top w:val="single" w:sz="4" w:space="0" w:color="auto"/>
              <w:left w:val="single" w:sz="4" w:space="0" w:color="auto"/>
              <w:bottom w:val="single" w:sz="4" w:space="0" w:color="auto"/>
              <w:right w:val="single" w:sz="4" w:space="0" w:color="auto"/>
            </w:tcBorders>
          </w:tcPr>
          <w:p w14:paraId="5DF94552" w14:textId="7A27C703" w:rsidR="00622FC7" w:rsidRPr="00623D7B" w:rsidRDefault="00622FC7" w:rsidP="00622FC7">
            <w:pPr>
              <w:pStyle w:val="NormalOCAshurst"/>
              <w:widowControl w:val="0"/>
              <w:suppressAutoHyphens w:val="0"/>
              <w:spacing w:line="288" w:lineRule="auto"/>
              <w:jc w:val="center"/>
            </w:pPr>
            <w:r w:rsidRPr="00B475F1">
              <w:t xml:space="preserve">The Valuation Date scheduled to fall on July 7, 2028 </w:t>
            </w:r>
          </w:p>
        </w:tc>
        <w:tc>
          <w:tcPr>
            <w:tcW w:w="4513" w:type="dxa"/>
            <w:gridSpan w:val="4"/>
            <w:tcBorders>
              <w:top w:val="single" w:sz="4" w:space="0" w:color="auto"/>
              <w:left w:val="single" w:sz="4" w:space="0" w:color="auto"/>
              <w:bottom w:val="single" w:sz="4" w:space="0" w:color="auto"/>
              <w:right w:val="single" w:sz="4" w:space="0" w:color="auto"/>
            </w:tcBorders>
          </w:tcPr>
          <w:p w14:paraId="3EE53C1F" w14:textId="2F5567DB" w:rsidR="00622FC7" w:rsidRPr="00623D7B" w:rsidRDefault="00622FC7" w:rsidP="00622FC7">
            <w:pPr>
              <w:pStyle w:val="NormalOCAshurst"/>
              <w:widowControl w:val="0"/>
              <w:suppressAutoHyphens w:val="0"/>
              <w:spacing w:line="288" w:lineRule="auto"/>
              <w:jc w:val="center"/>
            </w:pPr>
            <w:r w:rsidRPr="00B475F1">
              <w:t>July 14, 2028</w:t>
            </w:r>
          </w:p>
        </w:tc>
      </w:tr>
      <w:tr w:rsidR="00622FC7" w:rsidRPr="00623D7B" w14:paraId="45180DFC" w14:textId="77777777" w:rsidTr="00010723">
        <w:tc>
          <w:tcPr>
            <w:tcW w:w="4513" w:type="dxa"/>
            <w:gridSpan w:val="4"/>
            <w:tcBorders>
              <w:top w:val="single" w:sz="4" w:space="0" w:color="auto"/>
              <w:left w:val="single" w:sz="4" w:space="0" w:color="auto"/>
              <w:bottom w:val="single" w:sz="4" w:space="0" w:color="auto"/>
              <w:right w:val="single" w:sz="4" w:space="0" w:color="auto"/>
            </w:tcBorders>
          </w:tcPr>
          <w:p w14:paraId="6C461959" w14:textId="52FA2F8B" w:rsidR="00622FC7" w:rsidRPr="00623D7B" w:rsidRDefault="00622FC7" w:rsidP="00622FC7">
            <w:pPr>
              <w:pStyle w:val="NormalOCAshurst"/>
              <w:widowControl w:val="0"/>
              <w:suppressAutoHyphens w:val="0"/>
              <w:spacing w:line="288" w:lineRule="auto"/>
              <w:jc w:val="center"/>
            </w:pPr>
            <w:r w:rsidRPr="00B475F1">
              <w:t>The Valuation Date scheduled to fall on October 9, 2028</w:t>
            </w:r>
          </w:p>
        </w:tc>
        <w:tc>
          <w:tcPr>
            <w:tcW w:w="4513" w:type="dxa"/>
            <w:gridSpan w:val="4"/>
            <w:tcBorders>
              <w:top w:val="single" w:sz="4" w:space="0" w:color="auto"/>
              <w:left w:val="single" w:sz="4" w:space="0" w:color="auto"/>
              <w:bottom w:val="single" w:sz="4" w:space="0" w:color="auto"/>
              <w:right w:val="single" w:sz="4" w:space="0" w:color="auto"/>
            </w:tcBorders>
          </w:tcPr>
          <w:p w14:paraId="58475F18" w14:textId="646279DC" w:rsidR="00622FC7" w:rsidRPr="00623D7B" w:rsidRDefault="00622FC7" w:rsidP="00622FC7">
            <w:pPr>
              <w:pStyle w:val="NormalOCAshurst"/>
              <w:widowControl w:val="0"/>
              <w:suppressAutoHyphens w:val="0"/>
              <w:spacing w:line="288" w:lineRule="auto"/>
              <w:jc w:val="center"/>
            </w:pPr>
            <w:r w:rsidRPr="00B475F1">
              <w:t>October 16, 2028</w:t>
            </w:r>
          </w:p>
        </w:tc>
      </w:tr>
      <w:tr w:rsidR="00622FC7" w:rsidRPr="00623D7B" w14:paraId="3387E17F" w14:textId="77777777" w:rsidTr="00010723">
        <w:tc>
          <w:tcPr>
            <w:tcW w:w="4513" w:type="dxa"/>
            <w:gridSpan w:val="4"/>
            <w:tcBorders>
              <w:top w:val="single" w:sz="4" w:space="0" w:color="auto"/>
              <w:left w:val="single" w:sz="4" w:space="0" w:color="auto"/>
              <w:bottom w:val="single" w:sz="4" w:space="0" w:color="auto"/>
              <w:right w:val="single" w:sz="4" w:space="0" w:color="auto"/>
            </w:tcBorders>
          </w:tcPr>
          <w:p w14:paraId="46DD5676" w14:textId="138677FF" w:rsidR="00622FC7" w:rsidRPr="00623D7B" w:rsidRDefault="00622FC7" w:rsidP="00622FC7">
            <w:pPr>
              <w:pStyle w:val="NormalOCAshurst"/>
              <w:widowControl w:val="0"/>
              <w:suppressAutoHyphens w:val="0"/>
              <w:spacing w:line="288" w:lineRule="auto"/>
              <w:jc w:val="center"/>
            </w:pPr>
            <w:r w:rsidRPr="00B475F1">
              <w:t>The Valuation Date scheduled to fall on January 8, 2029</w:t>
            </w:r>
          </w:p>
        </w:tc>
        <w:tc>
          <w:tcPr>
            <w:tcW w:w="4513" w:type="dxa"/>
            <w:gridSpan w:val="4"/>
            <w:tcBorders>
              <w:top w:val="single" w:sz="4" w:space="0" w:color="auto"/>
              <w:left w:val="single" w:sz="4" w:space="0" w:color="auto"/>
              <w:bottom w:val="single" w:sz="4" w:space="0" w:color="auto"/>
              <w:right w:val="single" w:sz="4" w:space="0" w:color="auto"/>
            </w:tcBorders>
          </w:tcPr>
          <w:p w14:paraId="344AC582" w14:textId="71F0B638" w:rsidR="00622FC7" w:rsidRPr="00623D7B" w:rsidRDefault="00622FC7" w:rsidP="00622FC7">
            <w:pPr>
              <w:pStyle w:val="NormalOCAshurst"/>
              <w:widowControl w:val="0"/>
              <w:suppressAutoHyphens w:val="0"/>
              <w:spacing w:line="288" w:lineRule="auto"/>
              <w:jc w:val="center"/>
            </w:pPr>
            <w:r w:rsidRPr="00B475F1">
              <w:t>January 15, 2029</w:t>
            </w:r>
          </w:p>
        </w:tc>
      </w:tr>
      <w:tr w:rsidR="00622FC7" w:rsidRPr="00623D7B" w14:paraId="2665E591" w14:textId="77777777" w:rsidTr="00010723">
        <w:tc>
          <w:tcPr>
            <w:tcW w:w="4513" w:type="dxa"/>
            <w:gridSpan w:val="4"/>
            <w:tcBorders>
              <w:top w:val="single" w:sz="4" w:space="0" w:color="auto"/>
              <w:left w:val="single" w:sz="4" w:space="0" w:color="auto"/>
              <w:bottom w:val="single" w:sz="4" w:space="0" w:color="auto"/>
              <w:right w:val="single" w:sz="4" w:space="0" w:color="auto"/>
            </w:tcBorders>
          </w:tcPr>
          <w:p w14:paraId="7EE293BC" w14:textId="10E3373C" w:rsidR="00622FC7" w:rsidRPr="00623D7B" w:rsidRDefault="00622FC7" w:rsidP="00622FC7">
            <w:pPr>
              <w:pStyle w:val="NormalOCAshurst"/>
              <w:widowControl w:val="0"/>
              <w:suppressAutoHyphens w:val="0"/>
              <w:spacing w:line="288" w:lineRule="auto"/>
              <w:jc w:val="center"/>
            </w:pPr>
            <w:r w:rsidRPr="00B475F1">
              <w:t xml:space="preserve">The Valuation Date scheduled to fall on April 9, 2029 </w:t>
            </w:r>
          </w:p>
        </w:tc>
        <w:tc>
          <w:tcPr>
            <w:tcW w:w="4513" w:type="dxa"/>
            <w:gridSpan w:val="4"/>
            <w:tcBorders>
              <w:top w:val="single" w:sz="4" w:space="0" w:color="auto"/>
              <w:left w:val="single" w:sz="4" w:space="0" w:color="auto"/>
              <w:bottom w:val="single" w:sz="4" w:space="0" w:color="auto"/>
              <w:right w:val="single" w:sz="4" w:space="0" w:color="auto"/>
            </w:tcBorders>
          </w:tcPr>
          <w:p w14:paraId="554A81E4" w14:textId="3878C5FC" w:rsidR="00622FC7" w:rsidRPr="00623D7B" w:rsidRDefault="00622FC7" w:rsidP="00622FC7">
            <w:pPr>
              <w:pStyle w:val="NormalOCAshurst"/>
              <w:widowControl w:val="0"/>
              <w:suppressAutoHyphens w:val="0"/>
              <w:spacing w:line="288" w:lineRule="auto"/>
              <w:jc w:val="center"/>
            </w:pPr>
            <w:r w:rsidRPr="00B475F1">
              <w:t>April 16, 2029</w:t>
            </w:r>
          </w:p>
        </w:tc>
      </w:tr>
      <w:tr w:rsidR="00622FC7" w:rsidRPr="00623D7B" w14:paraId="5DE9867B" w14:textId="77777777" w:rsidTr="00010723">
        <w:tc>
          <w:tcPr>
            <w:tcW w:w="4513" w:type="dxa"/>
            <w:gridSpan w:val="4"/>
            <w:tcBorders>
              <w:top w:val="single" w:sz="4" w:space="0" w:color="auto"/>
              <w:left w:val="single" w:sz="4" w:space="0" w:color="auto"/>
              <w:bottom w:val="single" w:sz="4" w:space="0" w:color="auto"/>
              <w:right w:val="single" w:sz="4" w:space="0" w:color="auto"/>
            </w:tcBorders>
          </w:tcPr>
          <w:p w14:paraId="2E24A812" w14:textId="7BFC1307" w:rsidR="00622FC7" w:rsidRPr="00623D7B" w:rsidRDefault="00622FC7" w:rsidP="00622FC7">
            <w:pPr>
              <w:pStyle w:val="NormalOCAshurst"/>
              <w:widowControl w:val="0"/>
              <w:suppressAutoHyphens w:val="0"/>
              <w:spacing w:line="288" w:lineRule="auto"/>
              <w:jc w:val="center"/>
            </w:pPr>
            <w:r w:rsidRPr="00B475F1">
              <w:t xml:space="preserve">The Valuation Date scheduled to fall on July 9, 2029 </w:t>
            </w:r>
          </w:p>
        </w:tc>
        <w:tc>
          <w:tcPr>
            <w:tcW w:w="4513" w:type="dxa"/>
            <w:gridSpan w:val="4"/>
            <w:tcBorders>
              <w:top w:val="single" w:sz="4" w:space="0" w:color="auto"/>
              <w:left w:val="single" w:sz="4" w:space="0" w:color="auto"/>
              <w:bottom w:val="single" w:sz="4" w:space="0" w:color="auto"/>
              <w:right w:val="single" w:sz="4" w:space="0" w:color="auto"/>
            </w:tcBorders>
          </w:tcPr>
          <w:p w14:paraId="4F507D73" w14:textId="26062C3D" w:rsidR="00622FC7" w:rsidRPr="00623D7B" w:rsidRDefault="00622FC7" w:rsidP="00622FC7">
            <w:pPr>
              <w:pStyle w:val="NormalOCAshurst"/>
              <w:widowControl w:val="0"/>
              <w:suppressAutoHyphens w:val="0"/>
              <w:spacing w:line="288" w:lineRule="auto"/>
              <w:jc w:val="center"/>
            </w:pPr>
            <w:r w:rsidRPr="00B475F1">
              <w:t>July 16, 2029</w:t>
            </w:r>
          </w:p>
        </w:tc>
      </w:tr>
      <w:tr w:rsidR="00622FC7" w:rsidRPr="00623D7B" w14:paraId="352F09FA" w14:textId="77777777" w:rsidTr="00010723">
        <w:tc>
          <w:tcPr>
            <w:tcW w:w="4513" w:type="dxa"/>
            <w:gridSpan w:val="4"/>
            <w:tcBorders>
              <w:top w:val="single" w:sz="4" w:space="0" w:color="auto"/>
              <w:left w:val="single" w:sz="4" w:space="0" w:color="auto"/>
              <w:bottom w:val="single" w:sz="4" w:space="0" w:color="auto"/>
              <w:right w:val="single" w:sz="4" w:space="0" w:color="auto"/>
            </w:tcBorders>
          </w:tcPr>
          <w:p w14:paraId="62D9177D" w14:textId="6EF972E0" w:rsidR="00622FC7" w:rsidRPr="00623D7B" w:rsidRDefault="00622FC7" w:rsidP="00622FC7">
            <w:pPr>
              <w:pStyle w:val="NormalOCAshurst"/>
              <w:widowControl w:val="0"/>
              <w:suppressAutoHyphens w:val="0"/>
              <w:spacing w:line="288" w:lineRule="auto"/>
              <w:jc w:val="center"/>
            </w:pPr>
            <w:r w:rsidRPr="00B475F1">
              <w:t xml:space="preserve">The Valuation Date scheduled to fall on October 8, 2029 </w:t>
            </w:r>
          </w:p>
        </w:tc>
        <w:tc>
          <w:tcPr>
            <w:tcW w:w="4513" w:type="dxa"/>
            <w:gridSpan w:val="4"/>
            <w:tcBorders>
              <w:top w:val="single" w:sz="4" w:space="0" w:color="auto"/>
              <w:left w:val="single" w:sz="4" w:space="0" w:color="auto"/>
              <w:bottom w:val="single" w:sz="4" w:space="0" w:color="auto"/>
              <w:right w:val="single" w:sz="4" w:space="0" w:color="auto"/>
            </w:tcBorders>
          </w:tcPr>
          <w:p w14:paraId="3D670B73" w14:textId="38FAC397" w:rsidR="00622FC7" w:rsidRPr="00623D7B" w:rsidRDefault="00622FC7" w:rsidP="00622FC7">
            <w:pPr>
              <w:pStyle w:val="NormalOCAshurst"/>
              <w:widowControl w:val="0"/>
              <w:suppressAutoHyphens w:val="0"/>
              <w:spacing w:line="288" w:lineRule="auto"/>
              <w:jc w:val="center"/>
            </w:pPr>
            <w:r w:rsidRPr="00B475F1">
              <w:t>October 15, 2029</w:t>
            </w:r>
          </w:p>
        </w:tc>
      </w:tr>
      <w:tr w:rsidR="00622FC7" w:rsidRPr="00623D7B" w14:paraId="3A1995E5" w14:textId="77777777" w:rsidTr="00010723">
        <w:tc>
          <w:tcPr>
            <w:tcW w:w="4513" w:type="dxa"/>
            <w:gridSpan w:val="4"/>
            <w:tcBorders>
              <w:top w:val="single" w:sz="4" w:space="0" w:color="auto"/>
              <w:left w:val="single" w:sz="4" w:space="0" w:color="auto"/>
              <w:bottom w:val="single" w:sz="4" w:space="0" w:color="auto"/>
              <w:right w:val="single" w:sz="4" w:space="0" w:color="auto"/>
            </w:tcBorders>
          </w:tcPr>
          <w:p w14:paraId="689E956F" w14:textId="17CFE207" w:rsidR="00622FC7" w:rsidRPr="00623D7B" w:rsidRDefault="00622FC7" w:rsidP="00622FC7">
            <w:pPr>
              <w:pStyle w:val="NormalOCAshurst"/>
              <w:widowControl w:val="0"/>
              <w:suppressAutoHyphens w:val="0"/>
              <w:spacing w:line="288" w:lineRule="auto"/>
              <w:jc w:val="center"/>
            </w:pPr>
            <w:r w:rsidRPr="00B475F1">
              <w:t>The Valuation Date scheduled to fall on January 7, 2030</w:t>
            </w:r>
          </w:p>
        </w:tc>
        <w:tc>
          <w:tcPr>
            <w:tcW w:w="4513" w:type="dxa"/>
            <w:gridSpan w:val="4"/>
            <w:tcBorders>
              <w:top w:val="single" w:sz="4" w:space="0" w:color="auto"/>
              <w:left w:val="single" w:sz="4" w:space="0" w:color="auto"/>
              <w:bottom w:val="single" w:sz="4" w:space="0" w:color="auto"/>
              <w:right w:val="single" w:sz="4" w:space="0" w:color="auto"/>
            </w:tcBorders>
          </w:tcPr>
          <w:p w14:paraId="26D7A675" w14:textId="451472AD" w:rsidR="00622FC7" w:rsidRPr="00623D7B" w:rsidRDefault="00622FC7" w:rsidP="00622FC7">
            <w:pPr>
              <w:pStyle w:val="NormalOCAshurst"/>
              <w:widowControl w:val="0"/>
              <w:suppressAutoHyphens w:val="0"/>
              <w:spacing w:line="288" w:lineRule="auto"/>
              <w:jc w:val="center"/>
            </w:pPr>
            <w:r w:rsidRPr="00B475F1">
              <w:t>January 14, 2030</w:t>
            </w:r>
          </w:p>
        </w:tc>
      </w:tr>
      <w:tr w:rsidR="00622FC7" w:rsidRPr="00623D7B" w14:paraId="76BFD5BE" w14:textId="77777777" w:rsidTr="00010723">
        <w:tc>
          <w:tcPr>
            <w:tcW w:w="4513" w:type="dxa"/>
            <w:gridSpan w:val="4"/>
            <w:tcBorders>
              <w:top w:val="single" w:sz="4" w:space="0" w:color="auto"/>
              <w:left w:val="single" w:sz="4" w:space="0" w:color="auto"/>
              <w:bottom w:val="single" w:sz="4" w:space="0" w:color="auto"/>
              <w:right w:val="single" w:sz="4" w:space="0" w:color="auto"/>
            </w:tcBorders>
          </w:tcPr>
          <w:p w14:paraId="02983F4C" w14:textId="1CFB200F" w:rsidR="00622FC7" w:rsidRPr="00623D7B" w:rsidRDefault="00622FC7" w:rsidP="00622FC7">
            <w:pPr>
              <w:pStyle w:val="NormalOCAshurst"/>
              <w:widowControl w:val="0"/>
              <w:suppressAutoHyphens w:val="0"/>
              <w:spacing w:line="288" w:lineRule="auto"/>
              <w:jc w:val="center"/>
            </w:pPr>
            <w:r w:rsidRPr="00B475F1">
              <w:t xml:space="preserve">The Valuation Date scheduled to fall on April 8, 2030 </w:t>
            </w:r>
          </w:p>
        </w:tc>
        <w:tc>
          <w:tcPr>
            <w:tcW w:w="4513" w:type="dxa"/>
            <w:gridSpan w:val="4"/>
            <w:tcBorders>
              <w:top w:val="single" w:sz="4" w:space="0" w:color="auto"/>
              <w:left w:val="single" w:sz="4" w:space="0" w:color="auto"/>
              <w:bottom w:val="single" w:sz="4" w:space="0" w:color="auto"/>
              <w:right w:val="single" w:sz="4" w:space="0" w:color="auto"/>
            </w:tcBorders>
          </w:tcPr>
          <w:p w14:paraId="25C0F691" w14:textId="335B7179" w:rsidR="00622FC7" w:rsidRPr="00623D7B" w:rsidRDefault="00622FC7" w:rsidP="00622FC7">
            <w:pPr>
              <w:pStyle w:val="NormalOCAshurst"/>
              <w:widowControl w:val="0"/>
              <w:suppressAutoHyphens w:val="0"/>
              <w:spacing w:line="288" w:lineRule="auto"/>
              <w:jc w:val="center"/>
            </w:pPr>
            <w:r w:rsidRPr="00B475F1">
              <w:t>April 15, 2030</w:t>
            </w:r>
          </w:p>
        </w:tc>
      </w:tr>
      <w:tr w:rsidR="00622FC7" w:rsidRPr="00623D7B" w14:paraId="7C2BA69E" w14:textId="77777777" w:rsidTr="00010723">
        <w:tc>
          <w:tcPr>
            <w:tcW w:w="4513" w:type="dxa"/>
            <w:gridSpan w:val="4"/>
            <w:tcBorders>
              <w:top w:val="single" w:sz="4" w:space="0" w:color="auto"/>
              <w:left w:val="single" w:sz="4" w:space="0" w:color="auto"/>
              <w:bottom w:val="single" w:sz="4" w:space="0" w:color="auto"/>
              <w:right w:val="single" w:sz="4" w:space="0" w:color="auto"/>
            </w:tcBorders>
          </w:tcPr>
          <w:p w14:paraId="3877CC4A" w14:textId="30356AD2" w:rsidR="00622FC7" w:rsidRPr="00623D7B" w:rsidRDefault="00622FC7" w:rsidP="00622FC7">
            <w:pPr>
              <w:pStyle w:val="NormalOCAshurst"/>
              <w:widowControl w:val="0"/>
              <w:suppressAutoHyphens w:val="0"/>
              <w:spacing w:line="288" w:lineRule="auto"/>
              <w:jc w:val="center"/>
            </w:pPr>
            <w:r w:rsidRPr="00B475F1">
              <w:t xml:space="preserve">The Valuation Date scheduled to fall on July 8, 2030 </w:t>
            </w:r>
          </w:p>
        </w:tc>
        <w:tc>
          <w:tcPr>
            <w:tcW w:w="4513" w:type="dxa"/>
            <w:gridSpan w:val="4"/>
            <w:tcBorders>
              <w:top w:val="single" w:sz="4" w:space="0" w:color="auto"/>
              <w:left w:val="single" w:sz="4" w:space="0" w:color="auto"/>
              <w:bottom w:val="single" w:sz="4" w:space="0" w:color="auto"/>
              <w:right w:val="single" w:sz="4" w:space="0" w:color="auto"/>
            </w:tcBorders>
          </w:tcPr>
          <w:p w14:paraId="66E50CDF" w14:textId="6C3696EB" w:rsidR="00622FC7" w:rsidRPr="00623D7B" w:rsidRDefault="00622FC7" w:rsidP="00622FC7">
            <w:pPr>
              <w:pStyle w:val="NormalOCAshurst"/>
              <w:widowControl w:val="0"/>
              <w:suppressAutoHyphens w:val="0"/>
              <w:spacing w:line="288" w:lineRule="auto"/>
              <w:jc w:val="center"/>
            </w:pPr>
            <w:r w:rsidRPr="00B475F1">
              <w:t>July 15, 2030</w:t>
            </w:r>
          </w:p>
        </w:tc>
      </w:tr>
      <w:tr w:rsidR="00622FC7" w:rsidRPr="00623D7B" w14:paraId="2256AF58" w14:textId="77777777" w:rsidTr="00010723">
        <w:tc>
          <w:tcPr>
            <w:tcW w:w="4513" w:type="dxa"/>
            <w:gridSpan w:val="4"/>
            <w:tcBorders>
              <w:top w:val="single" w:sz="4" w:space="0" w:color="auto"/>
              <w:left w:val="single" w:sz="4" w:space="0" w:color="auto"/>
              <w:bottom w:val="single" w:sz="4" w:space="0" w:color="auto"/>
              <w:right w:val="single" w:sz="4" w:space="0" w:color="auto"/>
            </w:tcBorders>
          </w:tcPr>
          <w:p w14:paraId="31A3F2E9" w14:textId="4F7C3064" w:rsidR="00622FC7" w:rsidRPr="00623D7B" w:rsidRDefault="00622FC7" w:rsidP="00622FC7">
            <w:pPr>
              <w:pStyle w:val="NormalOCAshurst"/>
              <w:widowControl w:val="0"/>
              <w:suppressAutoHyphens w:val="0"/>
              <w:spacing w:line="288" w:lineRule="auto"/>
              <w:jc w:val="center"/>
            </w:pPr>
            <w:r w:rsidRPr="00B475F1">
              <w:t xml:space="preserve">The Valuation Date scheduled to fall on October 7, 2030 </w:t>
            </w:r>
          </w:p>
        </w:tc>
        <w:tc>
          <w:tcPr>
            <w:tcW w:w="4513" w:type="dxa"/>
            <w:gridSpan w:val="4"/>
            <w:tcBorders>
              <w:top w:val="single" w:sz="4" w:space="0" w:color="auto"/>
              <w:left w:val="single" w:sz="4" w:space="0" w:color="auto"/>
              <w:bottom w:val="single" w:sz="4" w:space="0" w:color="auto"/>
              <w:right w:val="single" w:sz="4" w:space="0" w:color="auto"/>
            </w:tcBorders>
          </w:tcPr>
          <w:p w14:paraId="79AAA3B1" w14:textId="019D267D" w:rsidR="00622FC7" w:rsidRPr="00623D7B" w:rsidRDefault="00622FC7" w:rsidP="00622FC7">
            <w:pPr>
              <w:pStyle w:val="NormalOCAshurst"/>
              <w:widowControl w:val="0"/>
              <w:suppressAutoHyphens w:val="0"/>
              <w:spacing w:line="288" w:lineRule="auto"/>
              <w:jc w:val="center"/>
            </w:pPr>
            <w:r w:rsidRPr="00B475F1">
              <w:t>October 14, 2030</w:t>
            </w:r>
          </w:p>
        </w:tc>
      </w:tr>
      <w:tr w:rsidR="00622FC7" w:rsidRPr="00623D7B" w14:paraId="707454BA" w14:textId="77777777" w:rsidTr="00010723">
        <w:tc>
          <w:tcPr>
            <w:tcW w:w="4513" w:type="dxa"/>
            <w:gridSpan w:val="4"/>
            <w:tcBorders>
              <w:top w:val="single" w:sz="4" w:space="0" w:color="auto"/>
              <w:left w:val="single" w:sz="4" w:space="0" w:color="auto"/>
              <w:bottom w:val="single" w:sz="4" w:space="0" w:color="auto"/>
              <w:right w:val="single" w:sz="4" w:space="0" w:color="auto"/>
            </w:tcBorders>
          </w:tcPr>
          <w:p w14:paraId="72918820" w14:textId="45D9E58F" w:rsidR="00622FC7" w:rsidRPr="00623D7B" w:rsidRDefault="00622FC7" w:rsidP="00622FC7">
            <w:pPr>
              <w:pStyle w:val="NormalOCAshurst"/>
              <w:widowControl w:val="0"/>
              <w:suppressAutoHyphens w:val="0"/>
              <w:spacing w:line="288" w:lineRule="auto"/>
              <w:jc w:val="center"/>
            </w:pPr>
            <w:r w:rsidRPr="00B475F1">
              <w:t>The Valuation Date scheduled to fall on January 7, 2031</w:t>
            </w:r>
          </w:p>
        </w:tc>
        <w:tc>
          <w:tcPr>
            <w:tcW w:w="4513" w:type="dxa"/>
            <w:gridSpan w:val="4"/>
            <w:tcBorders>
              <w:top w:val="single" w:sz="4" w:space="0" w:color="auto"/>
              <w:left w:val="single" w:sz="4" w:space="0" w:color="auto"/>
              <w:bottom w:val="single" w:sz="4" w:space="0" w:color="auto"/>
              <w:right w:val="single" w:sz="4" w:space="0" w:color="auto"/>
            </w:tcBorders>
          </w:tcPr>
          <w:p w14:paraId="54202690" w14:textId="1BB50F07" w:rsidR="00622FC7" w:rsidRPr="00623D7B" w:rsidRDefault="00622FC7" w:rsidP="00622FC7">
            <w:pPr>
              <w:pStyle w:val="NormalOCAshurst"/>
              <w:widowControl w:val="0"/>
              <w:suppressAutoHyphens w:val="0"/>
              <w:spacing w:line="288" w:lineRule="auto"/>
              <w:jc w:val="center"/>
            </w:pPr>
            <w:r w:rsidRPr="00B475F1">
              <w:t>January 14, 2031</w:t>
            </w:r>
          </w:p>
        </w:tc>
      </w:tr>
      <w:tr w:rsidR="00622FC7" w:rsidRPr="00623D7B" w14:paraId="7962629B" w14:textId="77777777" w:rsidTr="00010723">
        <w:tc>
          <w:tcPr>
            <w:tcW w:w="4513" w:type="dxa"/>
            <w:gridSpan w:val="4"/>
            <w:tcBorders>
              <w:top w:val="single" w:sz="4" w:space="0" w:color="auto"/>
              <w:left w:val="single" w:sz="4" w:space="0" w:color="auto"/>
              <w:bottom w:val="single" w:sz="4" w:space="0" w:color="auto"/>
              <w:right w:val="single" w:sz="4" w:space="0" w:color="auto"/>
            </w:tcBorders>
          </w:tcPr>
          <w:p w14:paraId="39E34B6C" w14:textId="1A321CB0" w:rsidR="00622FC7" w:rsidRPr="00623D7B" w:rsidRDefault="00622FC7" w:rsidP="00622FC7">
            <w:pPr>
              <w:pStyle w:val="NormalOCAshurst"/>
              <w:widowControl w:val="0"/>
              <w:suppressAutoHyphens w:val="0"/>
              <w:spacing w:line="288" w:lineRule="auto"/>
              <w:jc w:val="center"/>
            </w:pPr>
            <w:r w:rsidRPr="00B475F1">
              <w:lastRenderedPageBreak/>
              <w:t xml:space="preserve">The Valuation Date scheduled to fall on April 7, 2031 </w:t>
            </w:r>
          </w:p>
        </w:tc>
        <w:tc>
          <w:tcPr>
            <w:tcW w:w="4513" w:type="dxa"/>
            <w:gridSpan w:val="4"/>
            <w:tcBorders>
              <w:top w:val="single" w:sz="4" w:space="0" w:color="auto"/>
              <w:left w:val="single" w:sz="4" w:space="0" w:color="auto"/>
              <w:bottom w:val="single" w:sz="4" w:space="0" w:color="auto"/>
              <w:right w:val="single" w:sz="4" w:space="0" w:color="auto"/>
            </w:tcBorders>
          </w:tcPr>
          <w:p w14:paraId="5FD13EC8" w14:textId="38867E4B" w:rsidR="00622FC7" w:rsidRPr="00623D7B" w:rsidRDefault="00622FC7" w:rsidP="00622FC7">
            <w:pPr>
              <w:pStyle w:val="NormalOCAshurst"/>
              <w:widowControl w:val="0"/>
              <w:suppressAutoHyphens w:val="0"/>
              <w:spacing w:line="288" w:lineRule="auto"/>
              <w:jc w:val="center"/>
            </w:pPr>
            <w:r w:rsidRPr="00B475F1">
              <w:t>April 16, 2031</w:t>
            </w:r>
          </w:p>
        </w:tc>
      </w:tr>
      <w:tr w:rsidR="00622FC7" w:rsidRPr="00623D7B" w14:paraId="2C2A5954" w14:textId="77777777" w:rsidTr="00010723">
        <w:tc>
          <w:tcPr>
            <w:tcW w:w="4513" w:type="dxa"/>
            <w:gridSpan w:val="4"/>
            <w:tcBorders>
              <w:top w:val="single" w:sz="4" w:space="0" w:color="auto"/>
              <w:left w:val="single" w:sz="4" w:space="0" w:color="auto"/>
              <w:bottom w:val="single" w:sz="4" w:space="0" w:color="auto"/>
              <w:right w:val="single" w:sz="4" w:space="0" w:color="auto"/>
            </w:tcBorders>
          </w:tcPr>
          <w:p w14:paraId="4E6DE059" w14:textId="34410D85" w:rsidR="00622FC7" w:rsidRPr="00623D7B" w:rsidRDefault="00622FC7" w:rsidP="00622FC7">
            <w:pPr>
              <w:pStyle w:val="NormalOCAshurst"/>
              <w:widowControl w:val="0"/>
              <w:suppressAutoHyphens w:val="0"/>
              <w:spacing w:line="288" w:lineRule="auto"/>
              <w:jc w:val="center"/>
            </w:pPr>
            <w:r w:rsidRPr="00B475F1">
              <w:t xml:space="preserve">The Valuation Date scheduled to fall on July 7, 2031 </w:t>
            </w:r>
          </w:p>
        </w:tc>
        <w:tc>
          <w:tcPr>
            <w:tcW w:w="4513" w:type="dxa"/>
            <w:gridSpan w:val="4"/>
            <w:tcBorders>
              <w:top w:val="single" w:sz="4" w:space="0" w:color="auto"/>
              <w:left w:val="single" w:sz="4" w:space="0" w:color="auto"/>
              <w:bottom w:val="single" w:sz="4" w:space="0" w:color="auto"/>
              <w:right w:val="single" w:sz="4" w:space="0" w:color="auto"/>
            </w:tcBorders>
          </w:tcPr>
          <w:p w14:paraId="6844A2E7" w14:textId="12832249" w:rsidR="00622FC7" w:rsidRPr="00623D7B" w:rsidRDefault="00622FC7" w:rsidP="00622FC7">
            <w:pPr>
              <w:pStyle w:val="NormalOCAshurst"/>
              <w:widowControl w:val="0"/>
              <w:suppressAutoHyphens w:val="0"/>
              <w:spacing w:line="288" w:lineRule="auto"/>
              <w:jc w:val="center"/>
            </w:pPr>
            <w:r w:rsidRPr="00B475F1">
              <w:t>July 14, 2031</w:t>
            </w:r>
          </w:p>
        </w:tc>
      </w:tr>
      <w:tr w:rsidR="00622FC7" w:rsidRPr="00623D7B" w14:paraId="3FE7F913" w14:textId="77777777" w:rsidTr="00010723">
        <w:tc>
          <w:tcPr>
            <w:tcW w:w="4513" w:type="dxa"/>
            <w:gridSpan w:val="4"/>
            <w:tcBorders>
              <w:top w:val="single" w:sz="4" w:space="0" w:color="auto"/>
              <w:left w:val="single" w:sz="4" w:space="0" w:color="auto"/>
              <w:bottom w:val="single" w:sz="4" w:space="0" w:color="auto"/>
              <w:right w:val="single" w:sz="4" w:space="0" w:color="auto"/>
            </w:tcBorders>
          </w:tcPr>
          <w:p w14:paraId="57299B8A" w14:textId="4BC7111A" w:rsidR="00622FC7" w:rsidRPr="00623D7B" w:rsidRDefault="00622FC7" w:rsidP="00622FC7">
            <w:pPr>
              <w:pStyle w:val="NormalOCAshurst"/>
              <w:widowControl w:val="0"/>
              <w:suppressAutoHyphens w:val="0"/>
              <w:spacing w:line="288" w:lineRule="auto"/>
              <w:jc w:val="center"/>
            </w:pPr>
            <w:r w:rsidRPr="00B475F1">
              <w:t xml:space="preserve">The Valuation Date scheduled to fall on October 7, 2031 </w:t>
            </w:r>
          </w:p>
        </w:tc>
        <w:tc>
          <w:tcPr>
            <w:tcW w:w="4513" w:type="dxa"/>
            <w:gridSpan w:val="4"/>
            <w:tcBorders>
              <w:top w:val="single" w:sz="4" w:space="0" w:color="auto"/>
              <w:left w:val="single" w:sz="4" w:space="0" w:color="auto"/>
              <w:bottom w:val="single" w:sz="4" w:space="0" w:color="auto"/>
              <w:right w:val="single" w:sz="4" w:space="0" w:color="auto"/>
            </w:tcBorders>
          </w:tcPr>
          <w:p w14:paraId="7240ED99" w14:textId="2EE7F055" w:rsidR="00622FC7" w:rsidRPr="00623D7B" w:rsidRDefault="00622FC7" w:rsidP="00622FC7">
            <w:pPr>
              <w:pStyle w:val="NormalOCAshurst"/>
              <w:widowControl w:val="0"/>
              <w:suppressAutoHyphens w:val="0"/>
              <w:spacing w:line="288" w:lineRule="auto"/>
              <w:jc w:val="center"/>
            </w:pPr>
            <w:r w:rsidRPr="00B475F1">
              <w:t>October 14, 2031</w:t>
            </w:r>
          </w:p>
        </w:tc>
      </w:tr>
      <w:tr w:rsidR="00622FC7" w:rsidRPr="00623D7B" w14:paraId="0320106C" w14:textId="77777777" w:rsidTr="00010723">
        <w:tc>
          <w:tcPr>
            <w:tcW w:w="4513" w:type="dxa"/>
            <w:gridSpan w:val="4"/>
            <w:tcBorders>
              <w:top w:val="single" w:sz="4" w:space="0" w:color="auto"/>
              <w:left w:val="single" w:sz="4" w:space="0" w:color="auto"/>
              <w:bottom w:val="single" w:sz="4" w:space="0" w:color="auto"/>
              <w:right w:val="single" w:sz="4" w:space="0" w:color="auto"/>
            </w:tcBorders>
          </w:tcPr>
          <w:p w14:paraId="414B165C" w14:textId="12FBB736" w:rsidR="00622FC7" w:rsidRPr="00623D7B" w:rsidRDefault="00622FC7" w:rsidP="00622FC7">
            <w:pPr>
              <w:pStyle w:val="NormalOCAshurst"/>
              <w:widowControl w:val="0"/>
              <w:suppressAutoHyphens w:val="0"/>
              <w:spacing w:line="288" w:lineRule="auto"/>
              <w:jc w:val="center"/>
            </w:pPr>
            <w:r w:rsidRPr="00B475F1">
              <w:t xml:space="preserve">The Valuation Date scheduled to fall on January 7, 2032 </w:t>
            </w:r>
          </w:p>
        </w:tc>
        <w:tc>
          <w:tcPr>
            <w:tcW w:w="4513" w:type="dxa"/>
            <w:gridSpan w:val="4"/>
            <w:tcBorders>
              <w:top w:val="single" w:sz="4" w:space="0" w:color="auto"/>
              <w:left w:val="single" w:sz="4" w:space="0" w:color="auto"/>
              <w:bottom w:val="single" w:sz="4" w:space="0" w:color="auto"/>
              <w:right w:val="single" w:sz="4" w:space="0" w:color="auto"/>
            </w:tcBorders>
          </w:tcPr>
          <w:p w14:paraId="78A593B2" w14:textId="5DB04D49" w:rsidR="00622FC7" w:rsidRPr="00623D7B" w:rsidRDefault="00622FC7" w:rsidP="00622FC7">
            <w:pPr>
              <w:pStyle w:val="NormalOCAshurst"/>
              <w:widowControl w:val="0"/>
              <w:suppressAutoHyphens w:val="0"/>
              <w:spacing w:line="288" w:lineRule="auto"/>
              <w:jc w:val="center"/>
            </w:pPr>
            <w:r w:rsidRPr="00B475F1">
              <w:t>January 14, 2032</w:t>
            </w:r>
          </w:p>
        </w:tc>
      </w:tr>
      <w:tr w:rsidR="00622FC7" w:rsidRPr="00623D7B" w14:paraId="13DD2680" w14:textId="77777777" w:rsidTr="00010723">
        <w:tc>
          <w:tcPr>
            <w:tcW w:w="4513" w:type="dxa"/>
            <w:gridSpan w:val="4"/>
            <w:tcBorders>
              <w:top w:val="single" w:sz="4" w:space="0" w:color="auto"/>
              <w:left w:val="single" w:sz="4" w:space="0" w:color="auto"/>
              <w:bottom w:val="single" w:sz="4" w:space="0" w:color="auto"/>
              <w:right w:val="single" w:sz="4" w:space="0" w:color="auto"/>
            </w:tcBorders>
          </w:tcPr>
          <w:p w14:paraId="0022C359" w14:textId="4F91CBFA" w:rsidR="00622FC7" w:rsidRPr="00623D7B" w:rsidRDefault="00622FC7" w:rsidP="00622FC7">
            <w:pPr>
              <w:pStyle w:val="NormalOCAshurst"/>
              <w:widowControl w:val="0"/>
              <w:suppressAutoHyphens w:val="0"/>
              <w:spacing w:line="288" w:lineRule="auto"/>
              <w:jc w:val="center"/>
            </w:pPr>
            <w:r w:rsidRPr="00B475F1">
              <w:t xml:space="preserve">The Valuation Date scheduled to fall on April 7, 2032 </w:t>
            </w:r>
          </w:p>
        </w:tc>
        <w:tc>
          <w:tcPr>
            <w:tcW w:w="4513" w:type="dxa"/>
            <w:gridSpan w:val="4"/>
            <w:tcBorders>
              <w:top w:val="single" w:sz="4" w:space="0" w:color="auto"/>
              <w:left w:val="single" w:sz="4" w:space="0" w:color="auto"/>
              <w:bottom w:val="single" w:sz="4" w:space="0" w:color="auto"/>
              <w:right w:val="single" w:sz="4" w:space="0" w:color="auto"/>
            </w:tcBorders>
          </w:tcPr>
          <w:p w14:paraId="50ACE515" w14:textId="274B0339" w:rsidR="00622FC7" w:rsidRPr="00623D7B" w:rsidRDefault="00622FC7" w:rsidP="00622FC7">
            <w:pPr>
              <w:pStyle w:val="NormalOCAshurst"/>
              <w:widowControl w:val="0"/>
              <w:suppressAutoHyphens w:val="0"/>
              <w:spacing w:line="288" w:lineRule="auto"/>
              <w:jc w:val="center"/>
            </w:pPr>
            <w:r w:rsidRPr="00B475F1">
              <w:t>April 14, 2032</w:t>
            </w:r>
          </w:p>
        </w:tc>
      </w:tr>
      <w:tr w:rsidR="00622FC7" w:rsidRPr="00623D7B" w14:paraId="5D1BB8AE" w14:textId="77777777" w:rsidTr="00010723">
        <w:tc>
          <w:tcPr>
            <w:tcW w:w="4513" w:type="dxa"/>
            <w:gridSpan w:val="4"/>
            <w:tcBorders>
              <w:top w:val="single" w:sz="4" w:space="0" w:color="auto"/>
              <w:left w:val="single" w:sz="4" w:space="0" w:color="auto"/>
              <w:bottom w:val="single" w:sz="4" w:space="0" w:color="auto"/>
              <w:right w:val="single" w:sz="4" w:space="0" w:color="auto"/>
            </w:tcBorders>
          </w:tcPr>
          <w:p w14:paraId="261AB7D8" w14:textId="03C76D8A" w:rsidR="00622FC7" w:rsidRPr="00623D7B" w:rsidRDefault="00622FC7" w:rsidP="00622FC7">
            <w:pPr>
              <w:pStyle w:val="NormalOCAshurst"/>
              <w:widowControl w:val="0"/>
              <w:suppressAutoHyphens w:val="0"/>
              <w:spacing w:line="288" w:lineRule="auto"/>
              <w:jc w:val="center"/>
            </w:pPr>
            <w:r w:rsidRPr="00B475F1">
              <w:t>The Valuation Date scheduled to fall on July 7, 2032</w:t>
            </w:r>
          </w:p>
        </w:tc>
        <w:tc>
          <w:tcPr>
            <w:tcW w:w="4513" w:type="dxa"/>
            <w:gridSpan w:val="4"/>
            <w:tcBorders>
              <w:top w:val="single" w:sz="4" w:space="0" w:color="auto"/>
              <w:left w:val="single" w:sz="4" w:space="0" w:color="auto"/>
              <w:bottom w:val="single" w:sz="4" w:space="0" w:color="auto"/>
              <w:right w:val="single" w:sz="4" w:space="0" w:color="auto"/>
            </w:tcBorders>
          </w:tcPr>
          <w:p w14:paraId="6A0BADE9" w14:textId="14C1F3B8" w:rsidR="00622FC7" w:rsidRPr="00623D7B" w:rsidRDefault="00622FC7" w:rsidP="00622FC7">
            <w:pPr>
              <w:pStyle w:val="NormalOCAshurst"/>
              <w:widowControl w:val="0"/>
              <w:suppressAutoHyphens w:val="0"/>
              <w:spacing w:line="288" w:lineRule="auto"/>
              <w:jc w:val="center"/>
            </w:pPr>
            <w:r w:rsidRPr="00B475F1">
              <w:t>July 14, 2032</w:t>
            </w:r>
          </w:p>
        </w:tc>
      </w:tr>
      <w:tr w:rsidR="00010723" w:rsidRPr="00623D7B" w14:paraId="04D32E10" w14:textId="77777777" w:rsidTr="007B6435">
        <w:tc>
          <w:tcPr>
            <w:tcW w:w="769" w:type="dxa"/>
            <w:gridSpan w:val="2"/>
          </w:tcPr>
          <w:p w14:paraId="7BFDFF4A" w14:textId="77777777" w:rsidR="00010723" w:rsidRPr="00623D7B" w:rsidRDefault="00010723" w:rsidP="00830396">
            <w:pPr>
              <w:pStyle w:val="TableNum1OCAshurst"/>
              <w:widowControl w:val="0"/>
              <w:numPr>
                <w:ilvl w:val="0"/>
                <w:numId w:val="0"/>
              </w:numPr>
              <w:suppressAutoHyphens w:val="0"/>
              <w:spacing w:line="288" w:lineRule="auto"/>
            </w:pPr>
          </w:p>
        </w:tc>
        <w:tc>
          <w:tcPr>
            <w:tcW w:w="4133" w:type="dxa"/>
            <w:gridSpan w:val="3"/>
          </w:tcPr>
          <w:p w14:paraId="5A37B31E" w14:textId="77777777" w:rsidR="00010723" w:rsidRPr="00623D7B" w:rsidRDefault="00010723" w:rsidP="00010723">
            <w:pPr>
              <w:pStyle w:val="NormalOCAshurst"/>
              <w:widowControl w:val="0"/>
              <w:suppressAutoHyphens w:val="0"/>
              <w:spacing w:line="288" w:lineRule="auto"/>
              <w:ind w:left="567"/>
            </w:pPr>
          </w:p>
        </w:tc>
        <w:tc>
          <w:tcPr>
            <w:tcW w:w="4124" w:type="dxa"/>
            <w:gridSpan w:val="3"/>
          </w:tcPr>
          <w:p w14:paraId="25DF5BD8" w14:textId="77777777" w:rsidR="00010723" w:rsidRPr="00623D7B" w:rsidRDefault="00010723" w:rsidP="00830396">
            <w:pPr>
              <w:pStyle w:val="NormalOCAshurst"/>
              <w:widowControl w:val="0"/>
              <w:suppressAutoHyphens w:val="0"/>
              <w:spacing w:line="288" w:lineRule="auto"/>
            </w:pPr>
          </w:p>
        </w:tc>
      </w:tr>
      <w:tr w:rsidR="00637D92" w:rsidRPr="00623D7B" w14:paraId="5E65CCBA" w14:textId="77777777" w:rsidTr="00E82AA9">
        <w:tc>
          <w:tcPr>
            <w:tcW w:w="9026" w:type="dxa"/>
            <w:gridSpan w:val="8"/>
          </w:tcPr>
          <w:p w14:paraId="48E6EED9" w14:textId="5485EFDC" w:rsidR="00637D92" w:rsidRPr="00623D7B" w:rsidRDefault="00637D92" w:rsidP="00830396">
            <w:pPr>
              <w:pStyle w:val="NormalOCAshurst"/>
              <w:widowControl w:val="0"/>
              <w:suppressAutoHyphens w:val="0"/>
              <w:spacing w:line="288" w:lineRule="auto"/>
              <w:rPr>
                <w:b/>
              </w:rPr>
            </w:pPr>
            <w:r w:rsidRPr="00623D7B">
              <w:rPr>
                <w:b/>
              </w:rPr>
              <w:t>FINAL REDEMPTION PROVISIONS</w:t>
            </w:r>
          </w:p>
        </w:tc>
      </w:tr>
      <w:tr w:rsidR="00637D92" w:rsidRPr="00623D7B" w14:paraId="0F329231" w14:textId="77777777" w:rsidTr="007B6435">
        <w:tc>
          <w:tcPr>
            <w:tcW w:w="769" w:type="dxa"/>
            <w:gridSpan w:val="2"/>
          </w:tcPr>
          <w:p w14:paraId="21AEF71B" w14:textId="77777777" w:rsidR="00637D92" w:rsidRPr="00623D7B" w:rsidRDefault="00637D92" w:rsidP="00830396">
            <w:pPr>
              <w:pStyle w:val="TableNum1OCAshurst"/>
              <w:widowControl w:val="0"/>
              <w:suppressAutoHyphens w:val="0"/>
              <w:spacing w:line="288" w:lineRule="auto"/>
              <w:ind w:left="0"/>
            </w:pPr>
          </w:p>
        </w:tc>
        <w:tc>
          <w:tcPr>
            <w:tcW w:w="4133" w:type="dxa"/>
            <w:gridSpan w:val="3"/>
          </w:tcPr>
          <w:p w14:paraId="504A9662" w14:textId="64130108" w:rsidR="00637D92" w:rsidRPr="00623D7B" w:rsidRDefault="00637D92" w:rsidP="00830396">
            <w:pPr>
              <w:pStyle w:val="NormalOCAshurst"/>
              <w:widowControl w:val="0"/>
              <w:suppressAutoHyphens w:val="0"/>
              <w:spacing w:line="288" w:lineRule="auto"/>
              <w:rPr>
                <w:b/>
              </w:rPr>
            </w:pPr>
            <w:r w:rsidRPr="00623D7B">
              <w:rPr>
                <w:b/>
                <w:bCs/>
              </w:rPr>
              <w:t>Phoenix Autocallable Notes (Note Payout Condition</w:t>
            </w:r>
            <w:r w:rsidRPr="00623D7B">
              <w:rPr>
                <w:b/>
              </w:rPr>
              <w:t xml:space="preserve"> 2.1(a)(iii)):</w:t>
            </w:r>
          </w:p>
        </w:tc>
        <w:tc>
          <w:tcPr>
            <w:tcW w:w="4124" w:type="dxa"/>
            <w:gridSpan w:val="3"/>
          </w:tcPr>
          <w:p w14:paraId="587803B1" w14:textId="60C3F1E4" w:rsidR="00637D92" w:rsidRPr="00623D7B" w:rsidRDefault="00637D92" w:rsidP="00830396">
            <w:pPr>
              <w:pStyle w:val="NormalOCAshurst"/>
              <w:widowControl w:val="0"/>
              <w:suppressAutoHyphens w:val="0"/>
              <w:spacing w:line="288" w:lineRule="auto"/>
            </w:pPr>
            <w:r w:rsidRPr="00623D7B">
              <w:t>Applicable.</w:t>
            </w:r>
          </w:p>
        </w:tc>
      </w:tr>
      <w:tr w:rsidR="00D801F6" w:rsidRPr="00623D7B" w14:paraId="14EF86D2" w14:textId="77777777" w:rsidTr="007B6435">
        <w:tc>
          <w:tcPr>
            <w:tcW w:w="769" w:type="dxa"/>
            <w:gridSpan w:val="2"/>
          </w:tcPr>
          <w:p w14:paraId="4EC3A174" w14:textId="77777777" w:rsidR="00D801F6" w:rsidRPr="00623D7B" w:rsidRDefault="00D801F6" w:rsidP="00830396">
            <w:pPr>
              <w:pStyle w:val="TableNum1OCAshurst"/>
              <w:widowControl w:val="0"/>
              <w:numPr>
                <w:ilvl w:val="0"/>
                <w:numId w:val="0"/>
              </w:numPr>
              <w:suppressAutoHyphens w:val="0"/>
              <w:spacing w:line="288" w:lineRule="auto"/>
            </w:pPr>
          </w:p>
        </w:tc>
        <w:tc>
          <w:tcPr>
            <w:tcW w:w="4133" w:type="dxa"/>
            <w:gridSpan w:val="3"/>
          </w:tcPr>
          <w:p w14:paraId="4215AB92" w14:textId="13F467D0" w:rsidR="00D801F6" w:rsidRPr="00623D7B" w:rsidRDefault="00D801F6" w:rsidP="00010723">
            <w:pPr>
              <w:pStyle w:val="NormalOCAshurst"/>
              <w:widowControl w:val="0"/>
              <w:numPr>
                <w:ilvl w:val="0"/>
                <w:numId w:val="60"/>
              </w:numPr>
              <w:suppressAutoHyphens w:val="0"/>
              <w:spacing w:line="288" w:lineRule="auto"/>
              <w:ind w:left="567" w:hanging="567"/>
              <w:rPr>
                <w:b/>
                <w:bCs/>
              </w:rPr>
            </w:pPr>
            <w:r w:rsidRPr="00623D7B">
              <w:t>Redemption Percentage:</w:t>
            </w:r>
          </w:p>
        </w:tc>
        <w:tc>
          <w:tcPr>
            <w:tcW w:w="4124" w:type="dxa"/>
            <w:gridSpan w:val="3"/>
          </w:tcPr>
          <w:p w14:paraId="5463D502" w14:textId="493D0112" w:rsidR="00D801F6" w:rsidRPr="00623D7B" w:rsidRDefault="0005422A" w:rsidP="00830396">
            <w:pPr>
              <w:pStyle w:val="NormalOCAshurst"/>
              <w:widowControl w:val="0"/>
              <w:suppressAutoHyphens w:val="0"/>
              <w:spacing w:line="288" w:lineRule="auto"/>
            </w:pPr>
            <w:r w:rsidRPr="00623D7B">
              <w:t>100 per cent. (</w:t>
            </w:r>
            <w:r w:rsidR="005E64F3">
              <w:t>1</w:t>
            </w:r>
            <w:r w:rsidRPr="00623D7B">
              <w:t>00%).</w:t>
            </w:r>
          </w:p>
        </w:tc>
      </w:tr>
      <w:tr w:rsidR="00D801F6" w:rsidRPr="00623D7B" w14:paraId="736B0348" w14:textId="77777777" w:rsidTr="007B6435">
        <w:tc>
          <w:tcPr>
            <w:tcW w:w="769" w:type="dxa"/>
            <w:gridSpan w:val="2"/>
          </w:tcPr>
          <w:p w14:paraId="38430A61" w14:textId="77777777" w:rsidR="00D801F6" w:rsidRPr="00623D7B" w:rsidRDefault="00D801F6" w:rsidP="00830396">
            <w:pPr>
              <w:pStyle w:val="TableNum1OCAshurst"/>
              <w:widowControl w:val="0"/>
              <w:numPr>
                <w:ilvl w:val="0"/>
                <w:numId w:val="0"/>
              </w:numPr>
              <w:suppressAutoHyphens w:val="0"/>
              <w:spacing w:line="288" w:lineRule="auto"/>
            </w:pPr>
          </w:p>
        </w:tc>
        <w:tc>
          <w:tcPr>
            <w:tcW w:w="4133" w:type="dxa"/>
            <w:gridSpan w:val="3"/>
          </w:tcPr>
          <w:p w14:paraId="7EF1FBC8" w14:textId="28D8DC0F" w:rsidR="00D801F6" w:rsidRPr="00623D7B" w:rsidRDefault="00D801F6" w:rsidP="00010723">
            <w:pPr>
              <w:pStyle w:val="NormalOCAshurst"/>
              <w:widowControl w:val="0"/>
              <w:numPr>
                <w:ilvl w:val="0"/>
                <w:numId w:val="60"/>
              </w:numPr>
              <w:suppressAutoHyphens w:val="0"/>
              <w:spacing w:line="288" w:lineRule="auto"/>
              <w:ind w:left="567" w:hanging="567"/>
            </w:pPr>
            <w:r w:rsidRPr="00623D7B">
              <w:t>Initial Reference Value:</w:t>
            </w:r>
          </w:p>
        </w:tc>
        <w:tc>
          <w:tcPr>
            <w:tcW w:w="4124" w:type="dxa"/>
            <w:gridSpan w:val="3"/>
          </w:tcPr>
          <w:p w14:paraId="245531FA" w14:textId="3DC36108" w:rsidR="00D801F6" w:rsidRPr="00623D7B" w:rsidRDefault="0005422A" w:rsidP="00830396">
            <w:pPr>
              <w:pStyle w:val="NormalOCAshurst"/>
              <w:widowControl w:val="0"/>
              <w:suppressAutoHyphens w:val="0"/>
              <w:spacing w:line="288" w:lineRule="auto"/>
            </w:pPr>
            <w:r w:rsidRPr="00623D7B">
              <w:t xml:space="preserve">Single Asset. </w:t>
            </w:r>
          </w:p>
        </w:tc>
      </w:tr>
      <w:tr w:rsidR="00D801F6" w:rsidRPr="00623D7B" w14:paraId="27405B85" w14:textId="77777777" w:rsidTr="007B6435">
        <w:tc>
          <w:tcPr>
            <w:tcW w:w="769" w:type="dxa"/>
            <w:gridSpan w:val="2"/>
          </w:tcPr>
          <w:p w14:paraId="14BE1670" w14:textId="77777777" w:rsidR="00D801F6" w:rsidRPr="00623D7B" w:rsidRDefault="00D801F6" w:rsidP="00830396">
            <w:pPr>
              <w:pStyle w:val="TableNum1OCAshurst"/>
              <w:widowControl w:val="0"/>
              <w:numPr>
                <w:ilvl w:val="0"/>
                <w:numId w:val="0"/>
              </w:numPr>
              <w:suppressAutoHyphens w:val="0"/>
              <w:spacing w:line="288" w:lineRule="auto"/>
            </w:pPr>
          </w:p>
        </w:tc>
        <w:tc>
          <w:tcPr>
            <w:tcW w:w="4133" w:type="dxa"/>
            <w:gridSpan w:val="3"/>
          </w:tcPr>
          <w:p w14:paraId="5B6F91B0" w14:textId="5A233D9B" w:rsidR="00D801F6" w:rsidRPr="00623D7B" w:rsidRDefault="00D801F6" w:rsidP="00010723">
            <w:pPr>
              <w:pStyle w:val="NormalOCAshurst"/>
              <w:widowControl w:val="0"/>
              <w:numPr>
                <w:ilvl w:val="0"/>
                <w:numId w:val="60"/>
              </w:numPr>
              <w:suppressAutoHyphens w:val="0"/>
              <w:spacing w:line="288" w:lineRule="auto"/>
              <w:ind w:left="567" w:hanging="567"/>
            </w:pPr>
            <w:r w:rsidRPr="00623D7B">
              <w:t xml:space="preserve">Final Reference Value: </w:t>
            </w:r>
          </w:p>
        </w:tc>
        <w:tc>
          <w:tcPr>
            <w:tcW w:w="4124" w:type="dxa"/>
            <w:gridSpan w:val="3"/>
          </w:tcPr>
          <w:p w14:paraId="62350652" w14:textId="0094E130" w:rsidR="00D801F6" w:rsidRPr="00623D7B" w:rsidRDefault="0005422A" w:rsidP="00830396">
            <w:pPr>
              <w:pStyle w:val="NormalOCAshurst"/>
              <w:widowControl w:val="0"/>
              <w:suppressAutoHyphens w:val="0"/>
              <w:spacing w:line="288" w:lineRule="auto"/>
            </w:pPr>
            <w:r w:rsidRPr="00623D7B">
              <w:t>Single Asset.</w:t>
            </w:r>
          </w:p>
        </w:tc>
      </w:tr>
      <w:tr w:rsidR="00D801F6" w:rsidRPr="00623D7B" w14:paraId="1440A6B8" w14:textId="77777777" w:rsidTr="007B6435">
        <w:tc>
          <w:tcPr>
            <w:tcW w:w="769" w:type="dxa"/>
            <w:gridSpan w:val="2"/>
          </w:tcPr>
          <w:p w14:paraId="6B03CE16" w14:textId="77777777" w:rsidR="00D801F6" w:rsidRPr="00623D7B" w:rsidRDefault="00D801F6" w:rsidP="00830396">
            <w:pPr>
              <w:pStyle w:val="TableNum1OCAshurst"/>
              <w:widowControl w:val="0"/>
              <w:numPr>
                <w:ilvl w:val="0"/>
                <w:numId w:val="0"/>
              </w:numPr>
              <w:suppressAutoHyphens w:val="0"/>
              <w:spacing w:line="288" w:lineRule="auto"/>
            </w:pPr>
          </w:p>
        </w:tc>
        <w:tc>
          <w:tcPr>
            <w:tcW w:w="4133" w:type="dxa"/>
            <w:gridSpan w:val="3"/>
          </w:tcPr>
          <w:p w14:paraId="0C061ADB" w14:textId="14FF3F40" w:rsidR="00D801F6" w:rsidRPr="00623D7B" w:rsidRDefault="00D801F6" w:rsidP="00010723">
            <w:pPr>
              <w:pStyle w:val="NormalOCAshurst"/>
              <w:widowControl w:val="0"/>
              <w:numPr>
                <w:ilvl w:val="0"/>
                <w:numId w:val="60"/>
              </w:numPr>
              <w:suppressAutoHyphens w:val="0"/>
              <w:spacing w:line="288" w:lineRule="auto"/>
              <w:ind w:left="567" w:hanging="567"/>
            </w:pPr>
            <w:r w:rsidRPr="00623D7B">
              <w:t xml:space="preserve">Initial Value: </w:t>
            </w:r>
          </w:p>
        </w:tc>
        <w:tc>
          <w:tcPr>
            <w:tcW w:w="4124" w:type="dxa"/>
            <w:gridSpan w:val="3"/>
          </w:tcPr>
          <w:p w14:paraId="6140F695" w14:textId="44F90E13" w:rsidR="00D801F6" w:rsidRPr="00623D7B" w:rsidRDefault="0005422A" w:rsidP="00830396">
            <w:pPr>
              <w:pStyle w:val="NormalOCAshurst"/>
              <w:widowControl w:val="0"/>
              <w:suppressAutoHyphens w:val="0"/>
              <w:spacing w:line="288" w:lineRule="auto"/>
            </w:pPr>
            <w:r w:rsidRPr="00623D7B">
              <w:t xml:space="preserve">100 per cent. (100%) of the Initial Closing Price. </w:t>
            </w:r>
          </w:p>
        </w:tc>
      </w:tr>
      <w:tr w:rsidR="00D801F6" w:rsidRPr="00623D7B" w14:paraId="5295A680" w14:textId="77777777" w:rsidTr="007B6435">
        <w:tc>
          <w:tcPr>
            <w:tcW w:w="769" w:type="dxa"/>
            <w:gridSpan w:val="2"/>
          </w:tcPr>
          <w:p w14:paraId="1AA3B2FA" w14:textId="77777777" w:rsidR="00D801F6" w:rsidRPr="00623D7B" w:rsidRDefault="00D801F6" w:rsidP="00830396">
            <w:pPr>
              <w:pStyle w:val="TableNum1OCAshurst"/>
              <w:widowControl w:val="0"/>
              <w:numPr>
                <w:ilvl w:val="0"/>
                <w:numId w:val="0"/>
              </w:numPr>
              <w:suppressAutoHyphens w:val="0"/>
              <w:spacing w:line="288" w:lineRule="auto"/>
            </w:pPr>
          </w:p>
        </w:tc>
        <w:tc>
          <w:tcPr>
            <w:tcW w:w="4133" w:type="dxa"/>
            <w:gridSpan w:val="3"/>
          </w:tcPr>
          <w:p w14:paraId="1515D712" w14:textId="1F2A28DC" w:rsidR="00D801F6" w:rsidRPr="00623D7B" w:rsidRDefault="00D801F6" w:rsidP="00010723">
            <w:pPr>
              <w:pStyle w:val="NormalOCAshurst"/>
              <w:widowControl w:val="0"/>
              <w:numPr>
                <w:ilvl w:val="0"/>
                <w:numId w:val="60"/>
              </w:numPr>
              <w:suppressAutoHyphens w:val="0"/>
              <w:spacing w:line="288" w:lineRule="auto"/>
              <w:ind w:left="567" w:hanging="567"/>
            </w:pPr>
            <w:r w:rsidRPr="00623D7B">
              <w:t>Barrier Event:</w:t>
            </w:r>
          </w:p>
        </w:tc>
        <w:tc>
          <w:tcPr>
            <w:tcW w:w="4124" w:type="dxa"/>
            <w:gridSpan w:val="3"/>
          </w:tcPr>
          <w:p w14:paraId="01E89480" w14:textId="6EE48040" w:rsidR="00D801F6" w:rsidRPr="00623D7B" w:rsidRDefault="0005422A" w:rsidP="00830396">
            <w:pPr>
              <w:pStyle w:val="NormalOCAshurst"/>
              <w:widowControl w:val="0"/>
              <w:suppressAutoHyphens w:val="0"/>
              <w:spacing w:line="288" w:lineRule="auto"/>
            </w:pPr>
            <w:r w:rsidRPr="00623D7B">
              <w:t xml:space="preserve">Applicable, for the purposes of the definition of </w:t>
            </w:r>
            <w:r w:rsidR="00623D7B" w:rsidRPr="00623D7B">
              <w:t>"</w:t>
            </w:r>
            <w:r w:rsidRPr="00623D7B">
              <w:t>Barrier Event</w:t>
            </w:r>
            <w:r w:rsidR="00623D7B" w:rsidRPr="00623D7B">
              <w:t>"</w:t>
            </w:r>
            <w:r w:rsidRPr="00623D7B">
              <w:t xml:space="preserve"> in the Note Payout Conditions, Barrier Reference Value </w:t>
            </w:r>
            <w:r w:rsidR="00642C03" w:rsidRPr="00623D7B">
              <w:t xml:space="preserve">less </w:t>
            </w:r>
            <w:r w:rsidRPr="00623D7B">
              <w:t xml:space="preserve">than the Barrier Level is applicable. </w:t>
            </w:r>
          </w:p>
        </w:tc>
      </w:tr>
      <w:tr w:rsidR="00D801F6" w:rsidRPr="00623D7B" w14:paraId="5B5F45D1" w14:textId="77777777" w:rsidTr="007B6435">
        <w:tc>
          <w:tcPr>
            <w:tcW w:w="769" w:type="dxa"/>
            <w:gridSpan w:val="2"/>
          </w:tcPr>
          <w:p w14:paraId="52215897" w14:textId="77777777" w:rsidR="00D801F6" w:rsidRPr="00623D7B" w:rsidRDefault="00D801F6" w:rsidP="00830396">
            <w:pPr>
              <w:pStyle w:val="TableNum1OCAshurst"/>
              <w:widowControl w:val="0"/>
              <w:numPr>
                <w:ilvl w:val="0"/>
                <w:numId w:val="0"/>
              </w:numPr>
              <w:suppressAutoHyphens w:val="0"/>
              <w:spacing w:line="288" w:lineRule="auto"/>
            </w:pPr>
          </w:p>
        </w:tc>
        <w:tc>
          <w:tcPr>
            <w:tcW w:w="4133" w:type="dxa"/>
            <w:gridSpan w:val="3"/>
          </w:tcPr>
          <w:p w14:paraId="64506C66" w14:textId="2F6E32A6" w:rsidR="00D801F6" w:rsidRPr="00623D7B" w:rsidRDefault="00D801F6" w:rsidP="00010723">
            <w:pPr>
              <w:pStyle w:val="NormalOCAshurst"/>
              <w:widowControl w:val="0"/>
              <w:numPr>
                <w:ilvl w:val="0"/>
                <w:numId w:val="60"/>
              </w:numPr>
              <w:suppressAutoHyphens w:val="0"/>
              <w:spacing w:line="288" w:lineRule="auto"/>
              <w:ind w:left="567" w:hanging="567"/>
            </w:pPr>
            <w:r w:rsidRPr="00623D7B">
              <w:t>Barrier Reference Value:</w:t>
            </w:r>
          </w:p>
        </w:tc>
        <w:tc>
          <w:tcPr>
            <w:tcW w:w="4124" w:type="dxa"/>
            <w:gridSpan w:val="3"/>
          </w:tcPr>
          <w:p w14:paraId="7C5B7332" w14:textId="73BA6C61" w:rsidR="00D801F6" w:rsidRPr="00623D7B" w:rsidRDefault="0005422A" w:rsidP="00830396">
            <w:pPr>
              <w:pStyle w:val="NormalOCAshurst"/>
              <w:widowControl w:val="0"/>
              <w:suppressAutoHyphens w:val="0"/>
              <w:spacing w:line="288" w:lineRule="auto"/>
            </w:pPr>
            <w:r w:rsidRPr="00623D7B">
              <w:t xml:space="preserve">As defined in </w:t>
            </w:r>
            <w:r w:rsidR="00642C03" w:rsidRPr="00623D7B">
              <w:t>Note Payout Condition 2.3(a)(i).</w:t>
            </w:r>
          </w:p>
        </w:tc>
      </w:tr>
      <w:tr w:rsidR="00D801F6" w:rsidRPr="00623D7B" w14:paraId="63D61EDB" w14:textId="77777777" w:rsidTr="007B6435">
        <w:tc>
          <w:tcPr>
            <w:tcW w:w="769" w:type="dxa"/>
            <w:gridSpan w:val="2"/>
          </w:tcPr>
          <w:p w14:paraId="7106381E" w14:textId="77777777" w:rsidR="00D801F6" w:rsidRPr="00623D7B" w:rsidRDefault="00D801F6" w:rsidP="00830396">
            <w:pPr>
              <w:pStyle w:val="TableNum1OCAshurst"/>
              <w:widowControl w:val="0"/>
              <w:numPr>
                <w:ilvl w:val="0"/>
                <w:numId w:val="0"/>
              </w:numPr>
              <w:suppressAutoHyphens w:val="0"/>
              <w:spacing w:line="288" w:lineRule="auto"/>
            </w:pPr>
          </w:p>
        </w:tc>
        <w:tc>
          <w:tcPr>
            <w:tcW w:w="4133" w:type="dxa"/>
            <w:gridSpan w:val="3"/>
          </w:tcPr>
          <w:p w14:paraId="16A3C4E5" w14:textId="3199E305" w:rsidR="00D801F6" w:rsidRPr="00623D7B" w:rsidRDefault="00D801F6" w:rsidP="00010723">
            <w:pPr>
              <w:pStyle w:val="NormalOCAshurst"/>
              <w:widowControl w:val="0"/>
              <w:numPr>
                <w:ilvl w:val="0"/>
                <w:numId w:val="60"/>
              </w:numPr>
              <w:suppressAutoHyphens w:val="0"/>
              <w:spacing w:line="288" w:lineRule="auto"/>
              <w:ind w:left="567" w:hanging="567"/>
            </w:pPr>
            <w:r w:rsidRPr="00623D7B">
              <w:t>Barrier Level:</w:t>
            </w:r>
          </w:p>
        </w:tc>
        <w:tc>
          <w:tcPr>
            <w:tcW w:w="4124" w:type="dxa"/>
            <w:gridSpan w:val="3"/>
          </w:tcPr>
          <w:p w14:paraId="23C5518C" w14:textId="7C6D2EE6" w:rsidR="00D801F6" w:rsidRPr="00623D7B" w:rsidRDefault="0005422A" w:rsidP="00830396">
            <w:pPr>
              <w:pStyle w:val="NormalOCAshurst"/>
              <w:widowControl w:val="0"/>
              <w:suppressAutoHyphens w:val="0"/>
              <w:spacing w:line="288" w:lineRule="auto"/>
            </w:pPr>
            <w:r w:rsidRPr="00623D7B">
              <w:t>In respect of the Underlying Asset, 6</w:t>
            </w:r>
            <w:r w:rsidR="005E64F3">
              <w:t>0</w:t>
            </w:r>
            <w:r w:rsidRPr="00623D7B">
              <w:t xml:space="preserve"> per cent. (6</w:t>
            </w:r>
            <w:r w:rsidR="005E64F3">
              <w:t>0</w:t>
            </w:r>
            <w:r w:rsidRPr="00623D7B">
              <w:t xml:space="preserve">%) of the Asset Initial Price. </w:t>
            </w:r>
          </w:p>
        </w:tc>
      </w:tr>
      <w:tr w:rsidR="00D801F6" w:rsidRPr="00623D7B" w14:paraId="2467C441" w14:textId="77777777" w:rsidTr="007B6435">
        <w:tc>
          <w:tcPr>
            <w:tcW w:w="769" w:type="dxa"/>
            <w:gridSpan w:val="2"/>
          </w:tcPr>
          <w:p w14:paraId="286A9DD6" w14:textId="77777777" w:rsidR="00D801F6" w:rsidRPr="00623D7B" w:rsidRDefault="00D801F6" w:rsidP="00830396">
            <w:pPr>
              <w:pStyle w:val="TableNum1OCAshurst"/>
              <w:widowControl w:val="0"/>
              <w:numPr>
                <w:ilvl w:val="0"/>
                <w:numId w:val="0"/>
              </w:numPr>
              <w:suppressAutoHyphens w:val="0"/>
              <w:spacing w:line="288" w:lineRule="auto"/>
            </w:pPr>
          </w:p>
        </w:tc>
        <w:tc>
          <w:tcPr>
            <w:tcW w:w="4133" w:type="dxa"/>
            <w:gridSpan w:val="3"/>
          </w:tcPr>
          <w:p w14:paraId="1D35F243" w14:textId="77A7130D" w:rsidR="00D801F6" w:rsidRPr="00623D7B" w:rsidRDefault="00D801F6" w:rsidP="00010723">
            <w:pPr>
              <w:pStyle w:val="NormalOCAshurst"/>
              <w:widowControl w:val="0"/>
              <w:numPr>
                <w:ilvl w:val="0"/>
                <w:numId w:val="60"/>
              </w:numPr>
              <w:suppressAutoHyphens w:val="0"/>
              <w:spacing w:line="288" w:lineRule="auto"/>
              <w:ind w:left="567" w:hanging="567"/>
            </w:pPr>
            <w:r w:rsidRPr="00623D7B">
              <w:t>Non-scheduled Early Repayment Amount:</w:t>
            </w:r>
          </w:p>
        </w:tc>
        <w:tc>
          <w:tcPr>
            <w:tcW w:w="4124" w:type="dxa"/>
            <w:gridSpan w:val="3"/>
          </w:tcPr>
          <w:p w14:paraId="399BADD0" w14:textId="79241E71" w:rsidR="00D801F6" w:rsidRPr="00623D7B" w:rsidRDefault="0005422A" w:rsidP="00830396">
            <w:pPr>
              <w:pStyle w:val="NormalOCAshurst"/>
              <w:widowControl w:val="0"/>
              <w:suppressAutoHyphens w:val="0"/>
              <w:spacing w:line="288" w:lineRule="auto"/>
            </w:pPr>
            <w:r w:rsidRPr="00623D7B">
              <w:t>Fair Market Value</w:t>
            </w:r>
          </w:p>
        </w:tc>
      </w:tr>
      <w:tr w:rsidR="00D801F6" w:rsidRPr="00623D7B" w14:paraId="678A868A" w14:textId="77777777" w:rsidTr="007B6435">
        <w:tc>
          <w:tcPr>
            <w:tcW w:w="769" w:type="dxa"/>
            <w:gridSpan w:val="2"/>
          </w:tcPr>
          <w:p w14:paraId="61143F71" w14:textId="77777777" w:rsidR="00D801F6" w:rsidRPr="00623D7B" w:rsidRDefault="00D801F6" w:rsidP="00830396">
            <w:pPr>
              <w:pStyle w:val="TableNum1OCAshurst"/>
              <w:widowControl w:val="0"/>
              <w:numPr>
                <w:ilvl w:val="0"/>
                <w:numId w:val="0"/>
              </w:numPr>
              <w:suppressAutoHyphens w:val="0"/>
              <w:spacing w:line="288" w:lineRule="auto"/>
            </w:pPr>
          </w:p>
        </w:tc>
        <w:tc>
          <w:tcPr>
            <w:tcW w:w="4133" w:type="dxa"/>
            <w:gridSpan w:val="3"/>
          </w:tcPr>
          <w:p w14:paraId="60D2BDF2" w14:textId="66320ACE" w:rsidR="00D801F6" w:rsidRPr="00623D7B" w:rsidRDefault="00D801F6" w:rsidP="00642C03">
            <w:pPr>
              <w:pStyle w:val="NormalOCAshurst"/>
              <w:widowControl w:val="0"/>
              <w:suppressAutoHyphens w:val="0"/>
              <w:spacing w:line="288" w:lineRule="auto"/>
              <w:ind w:left="1134" w:hanging="567"/>
            </w:pPr>
            <w:r w:rsidRPr="00623D7B">
              <w:t>–</w:t>
            </w:r>
            <w:r w:rsidRPr="00623D7B">
              <w:tab/>
              <w:t>Adjusted for Issuer Expenses and Costs:</w:t>
            </w:r>
          </w:p>
        </w:tc>
        <w:tc>
          <w:tcPr>
            <w:tcW w:w="4124" w:type="dxa"/>
            <w:gridSpan w:val="3"/>
          </w:tcPr>
          <w:p w14:paraId="0FCDDC56" w14:textId="51862B2F" w:rsidR="00D801F6" w:rsidRPr="00623D7B" w:rsidRDefault="0005422A" w:rsidP="00830396">
            <w:pPr>
              <w:pStyle w:val="NormalOCAshurst"/>
              <w:widowControl w:val="0"/>
              <w:suppressAutoHyphens w:val="0"/>
              <w:spacing w:line="288" w:lineRule="auto"/>
            </w:pPr>
            <w:r w:rsidRPr="00623D7B">
              <w:t xml:space="preserve">Applicable. </w:t>
            </w:r>
          </w:p>
        </w:tc>
      </w:tr>
      <w:tr w:rsidR="0005422A" w:rsidRPr="00623D7B" w14:paraId="670BC93D" w14:textId="77777777" w:rsidTr="007B6435">
        <w:tc>
          <w:tcPr>
            <w:tcW w:w="769" w:type="dxa"/>
            <w:gridSpan w:val="2"/>
          </w:tcPr>
          <w:p w14:paraId="0C613D4E" w14:textId="77777777" w:rsidR="0005422A" w:rsidRPr="00623D7B" w:rsidRDefault="0005422A" w:rsidP="00830396">
            <w:pPr>
              <w:pStyle w:val="TableNum1OCAshurst"/>
              <w:widowControl w:val="0"/>
              <w:suppressAutoHyphens w:val="0"/>
              <w:spacing w:line="288" w:lineRule="auto"/>
              <w:ind w:left="0"/>
            </w:pPr>
          </w:p>
        </w:tc>
        <w:tc>
          <w:tcPr>
            <w:tcW w:w="4133" w:type="dxa"/>
            <w:gridSpan w:val="3"/>
          </w:tcPr>
          <w:p w14:paraId="0979986E" w14:textId="5640A93D" w:rsidR="0005422A" w:rsidRPr="00623D7B" w:rsidRDefault="0005422A" w:rsidP="00830396">
            <w:pPr>
              <w:pStyle w:val="NormalOCAshurst"/>
              <w:widowControl w:val="0"/>
              <w:suppressAutoHyphens w:val="0"/>
              <w:spacing w:line="288" w:lineRule="auto"/>
              <w:rPr>
                <w:b/>
              </w:rPr>
            </w:pPr>
            <w:r w:rsidRPr="00623D7B">
              <w:rPr>
                <w:b/>
              </w:rPr>
              <w:t>Reverse Convertible Notes (Note Payout Condition 2.1(b)(ii)):</w:t>
            </w:r>
          </w:p>
        </w:tc>
        <w:tc>
          <w:tcPr>
            <w:tcW w:w="4124" w:type="dxa"/>
            <w:gridSpan w:val="3"/>
          </w:tcPr>
          <w:p w14:paraId="18D96531" w14:textId="77777777" w:rsidR="0005422A" w:rsidRPr="00623D7B" w:rsidRDefault="0005422A" w:rsidP="00830396">
            <w:pPr>
              <w:pStyle w:val="NormalOCAshurst"/>
              <w:widowControl w:val="0"/>
              <w:suppressAutoHyphens w:val="0"/>
              <w:spacing w:line="288" w:lineRule="auto"/>
            </w:pPr>
            <w:r w:rsidRPr="00623D7B">
              <w:t>Not Applicable.</w:t>
            </w:r>
          </w:p>
        </w:tc>
      </w:tr>
      <w:tr w:rsidR="0005422A" w:rsidRPr="00623D7B" w14:paraId="5E19B5DD" w14:textId="77777777" w:rsidTr="007B6435">
        <w:tc>
          <w:tcPr>
            <w:tcW w:w="769" w:type="dxa"/>
            <w:gridSpan w:val="2"/>
          </w:tcPr>
          <w:p w14:paraId="29992DD9" w14:textId="77777777" w:rsidR="0005422A" w:rsidRPr="00623D7B" w:rsidRDefault="0005422A" w:rsidP="00830396">
            <w:pPr>
              <w:pStyle w:val="TableNum1OCAshurst"/>
              <w:widowControl w:val="0"/>
              <w:suppressAutoHyphens w:val="0"/>
              <w:spacing w:line="288" w:lineRule="auto"/>
              <w:ind w:left="0"/>
            </w:pPr>
          </w:p>
        </w:tc>
        <w:tc>
          <w:tcPr>
            <w:tcW w:w="4133" w:type="dxa"/>
            <w:gridSpan w:val="3"/>
          </w:tcPr>
          <w:p w14:paraId="74809799" w14:textId="43BC988F" w:rsidR="0005422A" w:rsidRPr="00623D7B" w:rsidRDefault="0005422A" w:rsidP="00830396">
            <w:pPr>
              <w:pStyle w:val="NormalOCAshurst"/>
              <w:widowControl w:val="0"/>
              <w:suppressAutoHyphens w:val="0"/>
              <w:spacing w:line="288" w:lineRule="auto"/>
              <w:rPr>
                <w:b/>
              </w:rPr>
            </w:pPr>
            <w:r w:rsidRPr="00623D7B">
              <w:rPr>
                <w:b/>
              </w:rPr>
              <w:t>Digital Coupon Notes (Note Payout Condition 2.1(c)(ii)):</w:t>
            </w:r>
          </w:p>
        </w:tc>
        <w:tc>
          <w:tcPr>
            <w:tcW w:w="4124" w:type="dxa"/>
            <w:gridSpan w:val="3"/>
          </w:tcPr>
          <w:p w14:paraId="0444CA83" w14:textId="14F3F928" w:rsidR="0005422A" w:rsidRPr="00623D7B" w:rsidRDefault="0005422A" w:rsidP="00830396">
            <w:pPr>
              <w:pStyle w:val="NormalOCAshurst"/>
              <w:widowControl w:val="0"/>
              <w:suppressAutoHyphens w:val="0"/>
              <w:spacing w:line="288" w:lineRule="auto"/>
            </w:pPr>
            <w:r w:rsidRPr="00623D7B">
              <w:t>Not Applicable.</w:t>
            </w:r>
          </w:p>
        </w:tc>
      </w:tr>
      <w:tr w:rsidR="0005422A" w:rsidRPr="00623D7B" w14:paraId="1B643671" w14:textId="77777777" w:rsidTr="00E82AA9">
        <w:tc>
          <w:tcPr>
            <w:tcW w:w="9026" w:type="dxa"/>
            <w:gridSpan w:val="8"/>
          </w:tcPr>
          <w:p w14:paraId="563A7340" w14:textId="4055506B" w:rsidR="0005422A" w:rsidRPr="00623D7B" w:rsidRDefault="0005422A" w:rsidP="00830396">
            <w:pPr>
              <w:pStyle w:val="NormalOCAshurst"/>
              <w:widowControl w:val="0"/>
              <w:suppressAutoHyphens w:val="0"/>
              <w:spacing w:line="288" w:lineRule="auto"/>
              <w:rPr>
                <w:b/>
              </w:rPr>
            </w:pPr>
            <w:r w:rsidRPr="00623D7B">
              <w:rPr>
                <w:b/>
              </w:rPr>
              <w:t>INDEX LINKED CONDITIONS</w:t>
            </w:r>
          </w:p>
        </w:tc>
      </w:tr>
      <w:tr w:rsidR="0005422A" w:rsidRPr="00623D7B" w14:paraId="1F0A0507" w14:textId="77777777" w:rsidTr="007B6435">
        <w:tc>
          <w:tcPr>
            <w:tcW w:w="769" w:type="dxa"/>
            <w:gridSpan w:val="2"/>
          </w:tcPr>
          <w:p w14:paraId="54CFB222" w14:textId="77777777" w:rsidR="0005422A" w:rsidRPr="00623D7B" w:rsidRDefault="0005422A" w:rsidP="00830396">
            <w:pPr>
              <w:pStyle w:val="TableNum1OCAshurst"/>
              <w:widowControl w:val="0"/>
              <w:suppressAutoHyphens w:val="0"/>
              <w:spacing w:line="288" w:lineRule="auto"/>
              <w:ind w:left="0"/>
            </w:pPr>
          </w:p>
        </w:tc>
        <w:tc>
          <w:tcPr>
            <w:tcW w:w="4133" w:type="dxa"/>
            <w:gridSpan w:val="3"/>
          </w:tcPr>
          <w:p w14:paraId="3EF1AACD" w14:textId="2B058AC9" w:rsidR="0005422A" w:rsidRPr="00623D7B" w:rsidRDefault="0005422A" w:rsidP="00830396">
            <w:pPr>
              <w:pStyle w:val="NormalOCAshurst"/>
              <w:widowControl w:val="0"/>
              <w:suppressAutoHyphens w:val="0"/>
              <w:spacing w:line="288" w:lineRule="auto"/>
              <w:rPr>
                <w:b/>
              </w:rPr>
            </w:pPr>
            <w:r w:rsidRPr="00623D7B">
              <w:rPr>
                <w:b/>
              </w:rPr>
              <w:t>Single Index or Index Basket:</w:t>
            </w:r>
          </w:p>
        </w:tc>
        <w:tc>
          <w:tcPr>
            <w:tcW w:w="4124" w:type="dxa"/>
            <w:gridSpan w:val="3"/>
          </w:tcPr>
          <w:p w14:paraId="58325C41" w14:textId="603991FF" w:rsidR="0005422A" w:rsidRPr="00623D7B" w:rsidRDefault="0005422A" w:rsidP="00830396">
            <w:pPr>
              <w:pStyle w:val="NormalOCAshurst"/>
              <w:widowControl w:val="0"/>
              <w:suppressAutoHyphens w:val="0"/>
              <w:spacing w:line="288" w:lineRule="auto"/>
            </w:pPr>
            <w:r w:rsidRPr="00623D7B">
              <w:t xml:space="preserve">Single Index. </w:t>
            </w:r>
          </w:p>
        </w:tc>
      </w:tr>
      <w:tr w:rsidR="0005422A" w:rsidRPr="00623D7B" w14:paraId="77286775" w14:textId="77777777" w:rsidTr="007B6435">
        <w:tc>
          <w:tcPr>
            <w:tcW w:w="769" w:type="dxa"/>
            <w:gridSpan w:val="2"/>
          </w:tcPr>
          <w:p w14:paraId="43A8CCC1" w14:textId="77777777" w:rsidR="0005422A" w:rsidRPr="00623D7B" w:rsidRDefault="0005422A" w:rsidP="00830396">
            <w:pPr>
              <w:pStyle w:val="TableNum1OCAshurst"/>
              <w:widowControl w:val="0"/>
              <w:suppressAutoHyphens w:val="0"/>
              <w:spacing w:line="288" w:lineRule="auto"/>
              <w:ind w:left="0"/>
            </w:pPr>
          </w:p>
        </w:tc>
        <w:tc>
          <w:tcPr>
            <w:tcW w:w="4133" w:type="dxa"/>
            <w:gridSpan w:val="3"/>
          </w:tcPr>
          <w:p w14:paraId="3DC3D43E" w14:textId="5CC989A1" w:rsidR="0005422A" w:rsidRPr="00623D7B" w:rsidRDefault="0005422A" w:rsidP="00830396">
            <w:pPr>
              <w:pStyle w:val="NormalOCAshurst"/>
              <w:widowControl w:val="0"/>
              <w:suppressAutoHyphens w:val="0"/>
              <w:spacing w:line="288" w:lineRule="auto"/>
              <w:rPr>
                <w:b/>
              </w:rPr>
            </w:pPr>
            <w:r w:rsidRPr="00623D7B">
              <w:rPr>
                <w:b/>
                <w:bCs/>
              </w:rPr>
              <w:t>Name of Index(ices):</w:t>
            </w:r>
          </w:p>
        </w:tc>
        <w:tc>
          <w:tcPr>
            <w:tcW w:w="4124" w:type="dxa"/>
            <w:gridSpan w:val="3"/>
          </w:tcPr>
          <w:p w14:paraId="1CB216FB" w14:textId="6FACE54B" w:rsidR="0005422A" w:rsidRPr="00623D7B" w:rsidRDefault="00F771E4" w:rsidP="00830396">
            <w:pPr>
              <w:pStyle w:val="NormalOCAshurst"/>
              <w:widowControl w:val="0"/>
              <w:suppressAutoHyphens w:val="0"/>
              <w:spacing w:line="288" w:lineRule="auto"/>
            </w:pPr>
            <w:r>
              <w:t>FTSE 100 Equally Weighted 45 Point Decrement Index</w:t>
            </w:r>
            <w:r w:rsidR="0005422A" w:rsidRPr="00623D7B">
              <w:t xml:space="preserve"> (</w:t>
            </w:r>
            <w:r w:rsidR="0005422A" w:rsidRPr="00623D7B">
              <w:rPr>
                <w:i/>
                <w:iCs/>
              </w:rPr>
              <w:t>Bloomberg Code:</w:t>
            </w:r>
            <w:r w:rsidR="00845B03" w:rsidRPr="00623D7B">
              <w:rPr>
                <w:i/>
                <w:iCs/>
              </w:rPr>
              <w:t xml:space="preserve"> </w:t>
            </w:r>
            <w:r w:rsidR="005E64F3">
              <w:rPr>
                <w:i/>
                <w:iCs/>
              </w:rPr>
              <w:t>UKEWD45 &lt;Index&gt;</w:t>
            </w:r>
            <w:r w:rsidR="00845B03" w:rsidRPr="00623D7B">
              <w:rPr>
                <w:i/>
                <w:iCs/>
              </w:rPr>
              <w:t xml:space="preserve">; </w:t>
            </w:r>
            <w:r w:rsidR="00623D7B" w:rsidRPr="00623D7B">
              <w:rPr>
                <w:i/>
                <w:iCs/>
              </w:rPr>
              <w:t>Reuters Code</w:t>
            </w:r>
            <w:r w:rsidR="00845B03" w:rsidRPr="00623D7B">
              <w:rPr>
                <w:i/>
                <w:iCs/>
              </w:rPr>
              <w:t xml:space="preserve">: </w:t>
            </w:r>
            <w:r w:rsidR="005E64F3">
              <w:rPr>
                <w:i/>
                <w:iCs/>
              </w:rPr>
              <w:t>.FRUKEWD45S</w:t>
            </w:r>
            <w:r w:rsidR="00845B03" w:rsidRPr="00623D7B">
              <w:t xml:space="preserve">) (the </w:t>
            </w:r>
            <w:r w:rsidR="00623D7B" w:rsidRPr="00623D7B">
              <w:t>"</w:t>
            </w:r>
            <w:r w:rsidR="00845B03" w:rsidRPr="00623D7B">
              <w:rPr>
                <w:b/>
                <w:bCs/>
              </w:rPr>
              <w:t>Index</w:t>
            </w:r>
            <w:r w:rsidR="00623D7B" w:rsidRPr="00623D7B">
              <w:t>"</w:t>
            </w:r>
            <w:r w:rsidR="00845B03" w:rsidRPr="00623D7B">
              <w:t>)</w:t>
            </w:r>
          </w:p>
        </w:tc>
      </w:tr>
      <w:tr w:rsidR="0005422A" w:rsidRPr="00623D7B" w14:paraId="4BAFA0B9" w14:textId="77777777" w:rsidTr="007B6435">
        <w:tc>
          <w:tcPr>
            <w:tcW w:w="769" w:type="dxa"/>
            <w:gridSpan w:val="2"/>
          </w:tcPr>
          <w:p w14:paraId="21BF66B3" w14:textId="77777777" w:rsidR="0005422A" w:rsidRPr="00623D7B" w:rsidRDefault="0005422A" w:rsidP="00830396">
            <w:pPr>
              <w:pStyle w:val="TableNum1OCAshurst"/>
              <w:widowControl w:val="0"/>
              <w:suppressAutoHyphens w:val="0"/>
              <w:spacing w:line="288" w:lineRule="auto"/>
              <w:ind w:left="0"/>
            </w:pPr>
          </w:p>
        </w:tc>
        <w:tc>
          <w:tcPr>
            <w:tcW w:w="4133" w:type="dxa"/>
            <w:gridSpan w:val="3"/>
          </w:tcPr>
          <w:p w14:paraId="46D3B5B2" w14:textId="3AB1BAD5" w:rsidR="0005422A" w:rsidRPr="00623D7B" w:rsidRDefault="0005422A" w:rsidP="00830396">
            <w:pPr>
              <w:pStyle w:val="NormalOCAshurst"/>
              <w:widowControl w:val="0"/>
              <w:suppressAutoHyphens w:val="0"/>
              <w:spacing w:line="288" w:lineRule="auto"/>
              <w:rPr>
                <w:b/>
              </w:rPr>
            </w:pPr>
            <w:r w:rsidRPr="00623D7B">
              <w:rPr>
                <w:b/>
                <w:bCs/>
              </w:rPr>
              <w:t>Type of Index:</w:t>
            </w:r>
          </w:p>
        </w:tc>
        <w:tc>
          <w:tcPr>
            <w:tcW w:w="4124" w:type="dxa"/>
            <w:gridSpan w:val="3"/>
          </w:tcPr>
          <w:p w14:paraId="42EE513E" w14:textId="02BC53BF" w:rsidR="0005422A" w:rsidRPr="00623D7B" w:rsidRDefault="00845B03" w:rsidP="00830396">
            <w:pPr>
              <w:pStyle w:val="NormalOCAshurst"/>
              <w:widowControl w:val="0"/>
              <w:suppressAutoHyphens w:val="0"/>
              <w:spacing w:line="288" w:lineRule="auto"/>
              <w:rPr>
                <w:b/>
                <w:bCs/>
                <w:i/>
                <w:iCs/>
                <w:color w:val="FF0000"/>
              </w:rPr>
            </w:pPr>
            <w:r w:rsidRPr="00623D7B">
              <w:t>Unitary Index.</w:t>
            </w:r>
          </w:p>
        </w:tc>
      </w:tr>
      <w:tr w:rsidR="0005422A" w:rsidRPr="00623D7B" w14:paraId="6F12DD57" w14:textId="77777777" w:rsidTr="007B6435">
        <w:tc>
          <w:tcPr>
            <w:tcW w:w="769" w:type="dxa"/>
            <w:gridSpan w:val="2"/>
          </w:tcPr>
          <w:p w14:paraId="2BB5B3F2" w14:textId="77777777" w:rsidR="0005422A" w:rsidRPr="00623D7B" w:rsidRDefault="0005422A" w:rsidP="00830396">
            <w:pPr>
              <w:pStyle w:val="TableNum1OCAshurst"/>
              <w:widowControl w:val="0"/>
              <w:suppressAutoHyphens w:val="0"/>
              <w:spacing w:line="288" w:lineRule="auto"/>
              <w:ind w:left="0"/>
            </w:pPr>
          </w:p>
        </w:tc>
        <w:tc>
          <w:tcPr>
            <w:tcW w:w="4133" w:type="dxa"/>
            <w:gridSpan w:val="3"/>
          </w:tcPr>
          <w:p w14:paraId="74C5237A" w14:textId="4F5952F2" w:rsidR="0005422A" w:rsidRPr="00623D7B" w:rsidRDefault="0005422A" w:rsidP="00830396">
            <w:pPr>
              <w:pStyle w:val="NormalOCAshurst"/>
              <w:widowControl w:val="0"/>
              <w:suppressAutoHyphens w:val="0"/>
              <w:spacing w:line="288" w:lineRule="auto"/>
              <w:rPr>
                <w:b/>
              </w:rPr>
            </w:pPr>
            <w:r w:rsidRPr="00623D7B">
              <w:rPr>
                <w:b/>
                <w:bCs/>
              </w:rPr>
              <w:t>Exchange(s):</w:t>
            </w:r>
          </w:p>
        </w:tc>
        <w:tc>
          <w:tcPr>
            <w:tcW w:w="4124" w:type="dxa"/>
            <w:gridSpan w:val="3"/>
          </w:tcPr>
          <w:p w14:paraId="49EEF3FC" w14:textId="064B6422" w:rsidR="0005422A" w:rsidRPr="00623D7B" w:rsidRDefault="00845B03" w:rsidP="00830396">
            <w:pPr>
              <w:pStyle w:val="NormalOCAshurst"/>
              <w:widowControl w:val="0"/>
              <w:suppressAutoHyphens w:val="0"/>
              <w:spacing w:line="288" w:lineRule="auto"/>
            </w:pPr>
            <w:r w:rsidRPr="00623D7B">
              <w:t>London Stock Exchange.</w:t>
            </w:r>
          </w:p>
        </w:tc>
      </w:tr>
      <w:tr w:rsidR="0005422A" w:rsidRPr="00623D7B" w14:paraId="35FF4184" w14:textId="77777777" w:rsidTr="007B6435">
        <w:tc>
          <w:tcPr>
            <w:tcW w:w="769" w:type="dxa"/>
            <w:gridSpan w:val="2"/>
          </w:tcPr>
          <w:p w14:paraId="7F7583D5" w14:textId="77777777" w:rsidR="0005422A" w:rsidRPr="00623D7B" w:rsidRDefault="0005422A" w:rsidP="00830396">
            <w:pPr>
              <w:pStyle w:val="TableNum1OCAshurst"/>
              <w:widowControl w:val="0"/>
              <w:suppressAutoHyphens w:val="0"/>
              <w:spacing w:line="288" w:lineRule="auto"/>
              <w:ind w:left="0"/>
            </w:pPr>
          </w:p>
        </w:tc>
        <w:tc>
          <w:tcPr>
            <w:tcW w:w="4133" w:type="dxa"/>
            <w:gridSpan w:val="3"/>
          </w:tcPr>
          <w:p w14:paraId="5A4F8786" w14:textId="30CFF863" w:rsidR="0005422A" w:rsidRPr="00623D7B" w:rsidRDefault="0005422A" w:rsidP="00830396">
            <w:pPr>
              <w:pStyle w:val="NormalOCAshurst"/>
              <w:widowControl w:val="0"/>
              <w:suppressAutoHyphens w:val="0"/>
              <w:spacing w:line="288" w:lineRule="auto"/>
              <w:rPr>
                <w:b/>
              </w:rPr>
            </w:pPr>
            <w:r w:rsidRPr="00623D7B">
              <w:rPr>
                <w:b/>
                <w:bCs/>
              </w:rPr>
              <w:t>Related Exchange(s):</w:t>
            </w:r>
          </w:p>
        </w:tc>
        <w:tc>
          <w:tcPr>
            <w:tcW w:w="4124" w:type="dxa"/>
            <w:gridSpan w:val="3"/>
          </w:tcPr>
          <w:p w14:paraId="380F1757" w14:textId="7EC2E628" w:rsidR="0005422A" w:rsidRPr="00623D7B" w:rsidRDefault="00845B03" w:rsidP="00830396">
            <w:pPr>
              <w:pStyle w:val="NormalOCAshurst"/>
              <w:widowControl w:val="0"/>
              <w:suppressAutoHyphens w:val="0"/>
              <w:spacing w:line="288" w:lineRule="auto"/>
            </w:pPr>
            <w:r w:rsidRPr="00623D7B">
              <w:t xml:space="preserve">All Exchanges. </w:t>
            </w:r>
          </w:p>
        </w:tc>
      </w:tr>
      <w:tr w:rsidR="0005422A" w:rsidRPr="00623D7B" w14:paraId="2ED8A5E6" w14:textId="77777777" w:rsidTr="007B6435">
        <w:tc>
          <w:tcPr>
            <w:tcW w:w="769" w:type="dxa"/>
            <w:gridSpan w:val="2"/>
          </w:tcPr>
          <w:p w14:paraId="1C8147C9" w14:textId="77777777" w:rsidR="0005422A" w:rsidRPr="00623D7B" w:rsidRDefault="0005422A" w:rsidP="00830396">
            <w:pPr>
              <w:pStyle w:val="TableNum1OCAshurst"/>
              <w:widowControl w:val="0"/>
              <w:suppressAutoHyphens w:val="0"/>
              <w:spacing w:line="288" w:lineRule="auto"/>
              <w:ind w:left="0"/>
            </w:pPr>
          </w:p>
        </w:tc>
        <w:tc>
          <w:tcPr>
            <w:tcW w:w="4133" w:type="dxa"/>
            <w:gridSpan w:val="3"/>
          </w:tcPr>
          <w:p w14:paraId="26ABB3E7" w14:textId="3578CC13" w:rsidR="0005422A" w:rsidRPr="00623D7B" w:rsidRDefault="0005422A" w:rsidP="00830396">
            <w:pPr>
              <w:pStyle w:val="NormalOCAshurst"/>
              <w:widowControl w:val="0"/>
              <w:suppressAutoHyphens w:val="0"/>
              <w:spacing w:line="288" w:lineRule="auto"/>
              <w:rPr>
                <w:b/>
              </w:rPr>
            </w:pPr>
            <w:r w:rsidRPr="00623D7B">
              <w:rPr>
                <w:b/>
                <w:bCs/>
              </w:rPr>
              <w:t>Options Exchange:</w:t>
            </w:r>
          </w:p>
        </w:tc>
        <w:tc>
          <w:tcPr>
            <w:tcW w:w="4124" w:type="dxa"/>
            <w:gridSpan w:val="3"/>
          </w:tcPr>
          <w:p w14:paraId="24215C24" w14:textId="6C4E9DD2" w:rsidR="0005422A" w:rsidRPr="00623D7B" w:rsidRDefault="00845B03" w:rsidP="00830396">
            <w:pPr>
              <w:pStyle w:val="NormalOCAshurst"/>
              <w:widowControl w:val="0"/>
              <w:suppressAutoHyphens w:val="0"/>
              <w:spacing w:line="288" w:lineRule="auto"/>
            </w:pPr>
            <w:r w:rsidRPr="00623D7B">
              <w:t xml:space="preserve">Not Applicable. </w:t>
            </w:r>
          </w:p>
        </w:tc>
      </w:tr>
      <w:tr w:rsidR="0005422A" w:rsidRPr="00623D7B" w14:paraId="2AC407D5" w14:textId="77777777" w:rsidTr="007B6435">
        <w:tc>
          <w:tcPr>
            <w:tcW w:w="769" w:type="dxa"/>
            <w:gridSpan w:val="2"/>
          </w:tcPr>
          <w:p w14:paraId="486133B5" w14:textId="77777777" w:rsidR="0005422A" w:rsidRPr="00623D7B" w:rsidRDefault="0005422A" w:rsidP="00830396">
            <w:pPr>
              <w:pStyle w:val="TableNum1OCAshurst"/>
              <w:widowControl w:val="0"/>
              <w:suppressAutoHyphens w:val="0"/>
              <w:spacing w:line="288" w:lineRule="auto"/>
              <w:ind w:left="0"/>
            </w:pPr>
          </w:p>
        </w:tc>
        <w:tc>
          <w:tcPr>
            <w:tcW w:w="4133" w:type="dxa"/>
            <w:gridSpan w:val="3"/>
          </w:tcPr>
          <w:p w14:paraId="540987B6" w14:textId="7639D422" w:rsidR="0005422A" w:rsidRPr="00623D7B" w:rsidRDefault="0005422A" w:rsidP="00830396">
            <w:pPr>
              <w:pStyle w:val="NormalOCAshurst"/>
              <w:widowControl w:val="0"/>
              <w:suppressAutoHyphens w:val="0"/>
              <w:spacing w:line="288" w:lineRule="auto"/>
              <w:rPr>
                <w:b/>
              </w:rPr>
            </w:pPr>
            <w:r w:rsidRPr="00623D7B">
              <w:rPr>
                <w:b/>
                <w:bCs/>
              </w:rPr>
              <w:t>Index Sponsor:</w:t>
            </w:r>
          </w:p>
        </w:tc>
        <w:tc>
          <w:tcPr>
            <w:tcW w:w="4124" w:type="dxa"/>
            <w:gridSpan w:val="3"/>
          </w:tcPr>
          <w:p w14:paraId="0CA82C9C" w14:textId="139454A9" w:rsidR="0005422A" w:rsidRPr="00623D7B" w:rsidRDefault="00845B03" w:rsidP="00830396">
            <w:pPr>
              <w:pStyle w:val="NormalOCAshurst"/>
              <w:widowControl w:val="0"/>
              <w:suppressAutoHyphens w:val="0"/>
              <w:spacing w:line="288" w:lineRule="auto"/>
            </w:pPr>
            <w:r w:rsidRPr="00623D7B">
              <w:t>FTSE International Limited.</w:t>
            </w:r>
          </w:p>
        </w:tc>
      </w:tr>
      <w:tr w:rsidR="0005422A" w:rsidRPr="00623D7B" w14:paraId="7DA7B85A" w14:textId="77777777" w:rsidTr="007B6435">
        <w:tc>
          <w:tcPr>
            <w:tcW w:w="769" w:type="dxa"/>
            <w:gridSpan w:val="2"/>
          </w:tcPr>
          <w:p w14:paraId="34E765C4" w14:textId="77777777" w:rsidR="0005422A" w:rsidRPr="00623D7B" w:rsidRDefault="0005422A" w:rsidP="00830396">
            <w:pPr>
              <w:pStyle w:val="TableNum1OCAshurst"/>
              <w:widowControl w:val="0"/>
              <w:suppressAutoHyphens w:val="0"/>
              <w:spacing w:line="288" w:lineRule="auto"/>
              <w:ind w:left="0"/>
            </w:pPr>
          </w:p>
        </w:tc>
        <w:tc>
          <w:tcPr>
            <w:tcW w:w="4133" w:type="dxa"/>
            <w:gridSpan w:val="3"/>
          </w:tcPr>
          <w:p w14:paraId="2C37CD93" w14:textId="238C1763" w:rsidR="0005422A" w:rsidRPr="00623D7B" w:rsidRDefault="0005422A" w:rsidP="00830396">
            <w:pPr>
              <w:pStyle w:val="NormalOCAshurst"/>
              <w:widowControl w:val="0"/>
              <w:suppressAutoHyphens w:val="0"/>
              <w:spacing w:line="288" w:lineRule="auto"/>
              <w:rPr>
                <w:b/>
              </w:rPr>
            </w:pPr>
            <w:r w:rsidRPr="00623D7B">
              <w:rPr>
                <w:b/>
                <w:bCs/>
              </w:rPr>
              <w:t>Relevant Screen Page:</w:t>
            </w:r>
          </w:p>
        </w:tc>
        <w:tc>
          <w:tcPr>
            <w:tcW w:w="4124" w:type="dxa"/>
            <w:gridSpan w:val="3"/>
          </w:tcPr>
          <w:p w14:paraId="73D641D0" w14:textId="047E92DA" w:rsidR="0005422A" w:rsidRPr="00623D7B" w:rsidRDefault="00845B03" w:rsidP="00830396">
            <w:pPr>
              <w:pStyle w:val="NormalOCAshurst"/>
              <w:widowControl w:val="0"/>
              <w:suppressAutoHyphens w:val="0"/>
              <w:spacing w:line="288" w:lineRule="auto"/>
            </w:pPr>
            <w:r w:rsidRPr="00623D7B">
              <w:t xml:space="preserve">Not Applicable. </w:t>
            </w:r>
          </w:p>
        </w:tc>
      </w:tr>
      <w:tr w:rsidR="0005422A" w:rsidRPr="00623D7B" w14:paraId="55443ECB" w14:textId="77777777" w:rsidTr="007B6435">
        <w:tc>
          <w:tcPr>
            <w:tcW w:w="769" w:type="dxa"/>
            <w:gridSpan w:val="2"/>
          </w:tcPr>
          <w:p w14:paraId="26585533" w14:textId="77777777" w:rsidR="0005422A" w:rsidRPr="00623D7B" w:rsidRDefault="0005422A" w:rsidP="00830396">
            <w:pPr>
              <w:pStyle w:val="TableNum1OCAshurst"/>
              <w:widowControl w:val="0"/>
              <w:suppressAutoHyphens w:val="0"/>
              <w:spacing w:line="288" w:lineRule="auto"/>
              <w:ind w:left="0"/>
            </w:pPr>
          </w:p>
        </w:tc>
        <w:tc>
          <w:tcPr>
            <w:tcW w:w="4133" w:type="dxa"/>
            <w:gridSpan w:val="3"/>
          </w:tcPr>
          <w:p w14:paraId="25C94CC9" w14:textId="5069EE55" w:rsidR="0005422A" w:rsidRPr="00623D7B" w:rsidRDefault="0005422A" w:rsidP="00830396">
            <w:pPr>
              <w:pStyle w:val="NormalOCAshurst"/>
              <w:widowControl w:val="0"/>
              <w:suppressAutoHyphens w:val="0"/>
              <w:spacing w:line="288" w:lineRule="auto"/>
              <w:rPr>
                <w:b/>
              </w:rPr>
            </w:pPr>
            <w:r w:rsidRPr="00623D7B">
              <w:rPr>
                <w:b/>
                <w:bCs/>
              </w:rPr>
              <w:t>Valuation Time:</w:t>
            </w:r>
          </w:p>
        </w:tc>
        <w:tc>
          <w:tcPr>
            <w:tcW w:w="4124" w:type="dxa"/>
            <w:gridSpan w:val="3"/>
          </w:tcPr>
          <w:p w14:paraId="36938AE5" w14:textId="220280C8" w:rsidR="0005422A" w:rsidRPr="00623D7B" w:rsidRDefault="00845B03" w:rsidP="00830396">
            <w:pPr>
              <w:pStyle w:val="NormalOCAshurst"/>
              <w:widowControl w:val="0"/>
              <w:suppressAutoHyphens w:val="0"/>
              <w:spacing w:line="288" w:lineRule="auto"/>
            </w:pPr>
            <w:r w:rsidRPr="00623D7B">
              <w:t xml:space="preserve">Default Valuation Time. </w:t>
            </w:r>
          </w:p>
        </w:tc>
      </w:tr>
      <w:tr w:rsidR="0005422A" w:rsidRPr="00623D7B" w14:paraId="31B59245" w14:textId="77777777" w:rsidTr="007B6435">
        <w:tc>
          <w:tcPr>
            <w:tcW w:w="769" w:type="dxa"/>
            <w:gridSpan w:val="2"/>
          </w:tcPr>
          <w:p w14:paraId="3629D627" w14:textId="77777777" w:rsidR="0005422A" w:rsidRPr="00623D7B" w:rsidRDefault="0005422A" w:rsidP="00830396">
            <w:pPr>
              <w:pStyle w:val="TableNum1OCAshurst"/>
              <w:widowControl w:val="0"/>
              <w:suppressAutoHyphens w:val="0"/>
              <w:spacing w:line="288" w:lineRule="auto"/>
              <w:ind w:left="0"/>
            </w:pPr>
          </w:p>
        </w:tc>
        <w:tc>
          <w:tcPr>
            <w:tcW w:w="4133" w:type="dxa"/>
            <w:gridSpan w:val="3"/>
          </w:tcPr>
          <w:p w14:paraId="7E0958ED" w14:textId="0AE903A8" w:rsidR="0005422A" w:rsidRPr="00623D7B" w:rsidRDefault="0005422A" w:rsidP="00830396">
            <w:pPr>
              <w:pStyle w:val="NormalOCAshurst"/>
              <w:widowControl w:val="0"/>
              <w:suppressAutoHyphens w:val="0"/>
              <w:spacing w:line="288" w:lineRule="auto"/>
              <w:rPr>
                <w:b/>
              </w:rPr>
            </w:pPr>
            <w:r w:rsidRPr="00623D7B">
              <w:rPr>
                <w:b/>
                <w:bCs/>
              </w:rPr>
              <w:t>Latest Reference Date:</w:t>
            </w:r>
          </w:p>
        </w:tc>
        <w:tc>
          <w:tcPr>
            <w:tcW w:w="4124" w:type="dxa"/>
            <w:gridSpan w:val="3"/>
          </w:tcPr>
          <w:p w14:paraId="47A5763B" w14:textId="7FA0E5E9" w:rsidR="0005422A" w:rsidRPr="00623D7B" w:rsidRDefault="00845B03" w:rsidP="00830396">
            <w:pPr>
              <w:pStyle w:val="NormalOCAshurst"/>
              <w:widowControl w:val="0"/>
              <w:suppressAutoHyphens w:val="0"/>
              <w:spacing w:line="288" w:lineRule="auto"/>
            </w:pPr>
            <w:r w:rsidRPr="00623D7B">
              <w:t>Not Applicable.</w:t>
            </w:r>
          </w:p>
        </w:tc>
      </w:tr>
      <w:tr w:rsidR="0005422A" w:rsidRPr="00623D7B" w14:paraId="6715179B" w14:textId="77777777" w:rsidTr="007B6435">
        <w:tc>
          <w:tcPr>
            <w:tcW w:w="769" w:type="dxa"/>
            <w:gridSpan w:val="2"/>
          </w:tcPr>
          <w:p w14:paraId="1DB93CEE" w14:textId="77777777" w:rsidR="0005422A" w:rsidRPr="00623D7B" w:rsidRDefault="0005422A" w:rsidP="00830396">
            <w:pPr>
              <w:pStyle w:val="TableNum1OCAshurst"/>
              <w:widowControl w:val="0"/>
              <w:suppressAutoHyphens w:val="0"/>
              <w:spacing w:line="288" w:lineRule="auto"/>
              <w:ind w:left="0"/>
            </w:pPr>
            <w:bookmarkStart w:id="0" w:name="_Hlk101491327"/>
          </w:p>
        </w:tc>
        <w:tc>
          <w:tcPr>
            <w:tcW w:w="4133" w:type="dxa"/>
            <w:gridSpan w:val="3"/>
          </w:tcPr>
          <w:p w14:paraId="66634476" w14:textId="283DF02A" w:rsidR="0005422A" w:rsidRPr="00623D7B" w:rsidRDefault="0005422A" w:rsidP="00830396">
            <w:pPr>
              <w:pStyle w:val="NormalOCAshurst"/>
              <w:widowControl w:val="0"/>
              <w:suppressAutoHyphens w:val="0"/>
              <w:spacing w:line="288" w:lineRule="auto"/>
              <w:rPr>
                <w:b/>
              </w:rPr>
            </w:pPr>
            <w:r w:rsidRPr="00623D7B">
              <w:rPr>
                <w:b/>
                <w:bCs/>
              </w:rPr>
              <w:t>Single Index and Reference Dates − Consequences of Disrupted Days:</w:t>
            </w:r>
          </w:p>
        </w:tc>
        <w:tc>
          <w:tcPr>
            <w:tcW w:w="4124" w:type="dxa"/>
            <w:gridSpan w:val="3"/>
          </w:tcPr>
          <w:p w14:paraId="09464015" w14:textId="0A03BF2B" w:rsidR="0005422A" w:rsidRPr="00623D7B" w:rsidRDefault="00845B03" w:rsidP="00830396">
            <w:pPr>
              <w:pStyle w:val="NormalOCAshurst"/>
              <w:widowControl w:val="0"/>
              <w:suppressAutoHyphens w:val="0"/>
              <w:spacing w:line="288" w:lineRule="auto"/>
            </w:pPr>
            <w:r w:rsidRPr="00623D7B">
              <w:t>Applicable in respect of each Reference Date – as specified in Index Linked Condition 1.1.</w:t>
            </w:r>
          </w:p>
        </w:tc>
      </w:tr>
      <w:bookmarkEnd w:id="0"/>
      <w:tr w:rsidR="00845B03" w:rsidRPr="00623D7B" w14:paraId="7B3B8795" w14:textId="77777777" w:rsidTr="007B6435">
        <w:tc>
          <w:tcPr>
            <w:tcW w:w="769" w:type="dxa"/>
            <w:gridSpan w:val="2"/>
          </w:tcPr>
          <w:p w14:paraId="5AFD6755" w14:textId="77777777" w:rsidR="00845B03" w:rsidRPr="00623D7B" w:rsidRDefault="00845B03" w:rsidP="00830396">
            <w:pPr>
              <w:pStyle w:val="TableNum1OCAshurst"/>
              <w:widowControl w:val="0"/>
              <w:numPr>
                <w:ilvl w:val="0"/>
                <w:numId w:val="0"/>
              </w:numPr>
              <w:suppressAutoHyphens w:val="0"/>
              <w:spacing w:line="288" w:lineRule="auto"/>
            </w:pPr>
          </w:p>
        </w:tc>
        <w:tc>
          <w:tcPr>
            <w:tcW w:w="4133" w:type="dxa"/>
            <w:gridSpan w:val="3"/>
          </w:tcPr>
          <w:p w14:paraId="4672156D" w14:textId="7FF45121" w:rsidR="00845B03" w:rsidRPr="00623D7B" w:rsidRDefault="00845B03" w:rsidP="00642C03">
            <w:pPr>
              <w:pStyle w:val="NormalOCAshurst"/>
              <w:widowControl w:val="0"/>
              <w:suppressAutoHyphens w:val="0"/>
              <w:spacing w:line="288" w:lineRule="auto"/>
              <w:ind w:left="567" w:hanging="567"/>
              <w:rPr>
                <w:b/>
                <w:bCs/>
              </w:rPr>
            </w:pPr>
            <w:r w:rsidRPr="00623D7B">
              <w:t>(a)</w:t>
            </w:r>
            <w:r w:rsidRPr="00623D7B">
              <w:tab/>
              <w:t xml:space="preserve">Maximum Days of Disruption: </w:t>
            </w:r>
          </w:p>
        </w:tc>
        <w:tc>
          <w:tcPr>
            <w:tcW w:w="4124" w:type="dxa"/>
            <w:gridSpan w:val="3"/>
          </w:tcPr>
          <w:p w14:paraId="21ACBF81" w14:textId="22BEE0C8" w:rsidR="00845B03" w:rsidRPr="00623D7B" w:rsidRDefault="00845B03" w:rsidP="00830396">
            <w:pPr>
              <w:pStyle w:val="NormalOCAshurst"/>
              <w:widowControl w:val="0"/>
              <w:suppressAutoHyphens w:val="0"/>
              <w:spacing w:line="288" w:lineRule="auto"/>
            </w:pPr>
            <w:r w:rsidRPr="00623D7B">
              <w:t>As specified in Index Linked Condition 6.</w:t>
            </w:r>
          </w:p>
        </w:tc>
      </w:tr>
      <w:tr w:rsidR="00845B03" w:rsidRPr="00623D7B" w14:paraId="38EBBF76" w14:textId="77777777" w:rsidTr="007B6435">
        <w:tc>
          <w:tcPr>
            <w:tcW w:w="769" w:type="dxa"/>
            <w:gridSpan w:val="2"/>
          </w:tcPr>
          <w:p w14:paraId="138A85BB" w14:textId="77777777" w:rsidR="00845B03" w:rsidRPr="00623D7B" w:rsidRDefault="00845B03" w:rsidP="00830396">
            <w:pPr>
              <w:pStyle w:val="TableNum1OCAshurst"/>
              <w:widowControl w:val="0"/>
              <w:numPr>
                <w:ilvl w:val="0"/>
                <w:numId w:val="0"/>
              </w:numPr>
              <w:suppressAutoHyphens w:val="0"/>
              <w:spacing w:line="288" w:lineRule="auto"/>
            </w:pPr>
          </w:p>
        </w:tc>
        <w:tc>
          <w:tcPr>
            <w:tcW w:w="4133" w:type="dxa"/>
            <w:gridSpan w:val="3"/>
          </w:tcPr>
          <w:p w14:paraId="4439107B" w14:textId="61C959AA" w:rsidR="00845B03" w:rsidRPr="00623D7B" w:rsidRDefault="00845B03" w:rsidP="00642C03">
            <w:pPr>
              <w:pStyle w:val="NormalOCAshurst"/>
              <w:widowControl w:val="0"/>
              <w:suppressAutoHyphens w:val="0"/>
              <w:spacing w:line="288" w:lineRule="auto"/>
              <w:ind w:left="567" w:hanging="567"/>
              <w:rPr>
                <w:b/>
                <w:bCs/>
              </w:rPr>
            </w:pPr>
            <w:r w:rsidRPr="00623D7B">
              <w:t>(b)</w:t>
            </w:r>
            <w:r w:rsidRPr="00623D7B">
              <w:tab/>
              <w:t>No Adjustment:</w:t>
            </w:r>
          </w:p>
        </w:tc>
        <w:tc>
          <w:tcPr>
            <w:tcW w:w="4124" w:type="dxa"/>
            <w:gridSpan w:val="3"/>
          </w:tcPr>
          <w:p w14:paraId="5C3A0557" w14:textId="0481BB42" w:rsidR="00845B03" w:rsidRPr="00623D7B" w:rsidRDefault="00845B03" w:rsidP="00830396">
            <w:pPr>
              <w:pStyle w:val="NormalOCAshurst"/>
              <w:widowControl w:val="0"/>
              <w:suppressAutoHyphens w:val="0"/>
              <w:spacing w:line="288" w:lineRule="auto"/>
            </w:pPr>
            <w:r w:rsidRPr="00623D7B">
              <w:t>Not Applicable.</w:t>
            </w:r>
          </w:p>
        </w:tc>
      </w:tr>
      <w:tr w:rsidR="00845B03" w:rsidRPr="00623D7B" w14:paraId="70950F11" w14:textId="77777777" w:rsidTr="007B6435">
        <w:tc>
          <w:tcPr>
            <w:tcW w:w="769" w:type="dxa"/>
            <w:gridSpan w:val="2"/>
          </w:tcPr>
          <w:p w14:paraId="79C398F6" w14:textId="77777777" w:rsidR="00845B03" w:rsidRPr="00623D7B" w:rsidRDefault="00845B03" w:rsidP="00830396">
            <w:pPr>
              <w:pStyle w:val="TableNum1OCAshurst"/>
              <w:widowControl w:val="0"/>
              <w:suppressAutoHyphens w:val="0"/>
              <w:spacing w:line="288" w:lineRule="auto"/>
              <w:ind w:left="0"/>
            </w:pPr>
          </w:p>
        </w:tc>
        <w:tc>
          <w:tcPr>
            <w:tcW w:w="4133" w:type="dxa"/>
            <w:gridSpan w:val="3"/>
          </w:tcPr>
          <w:p w14:paraId="5FD0200F" w14:textId="1D44883B" w:rsidR="00845B03" w:rsidRPr="00623D7B" w:rsidRDefault="00845B03" w:rsidP="00830396">
            <w:pPr>
              <w:pStyle w:val="NormalOCAshurst"/>
              <w:widowControl w:val="0"/>
              <w:suppressAutoHyphens w:val="0"/>
              <w:spacing w:line="288" w:lineRule="auto"/>
              <w:rPr>
                <w:b/>
              </w:rPr>
            </w:pPr>
            <w:r w:rsidRPr="00623D7B">
              <w:rPr>
                <w:b/>
                <w:bCs/>
              </w:rPr>
              <w:t>Index Basket and Reference Dates – Basket Valuation (Individual Scheduled Trading Day and Individual Disrupted Day):</w:t>
            </w:r>
          </w:p>
        </w:tc>
        <w:tc>
          <w:tcPr>
            <w:tcW w:w="4124" w:type="dxa"/>
            <w:gridSpan w:val="3"/>
          </w:tcPr>
          <w:p w14:paraId="4E6AC1AE" w14:textId="2978FE57" w:rsidR="00845B03" w:rsidRPr="00623D7B" w:rsidRDefault="00845B03" w:rsidP="00830396">
            <w:pPr>
              <w:pStyle w:val="NormalOCAshurst"/>
              <w:widowControl w:val="0"/>
              <w:suppressAutoHyphens w:val="0"/>
              <w:spacing w:line="288" w:lineRule="auto"/>
            </w:pPr>
            <w:r w:rsidRPr="00623D7B">
              <w:t>Not Applicable.</w:t>
            </w:r>
          </w:p>
        </w:tc>
      </w:tr>
      <w:tr w:rsidR="00845B03" w:rsidRPr="00623D7B" w14:paraId="35E90343" w14:textId="77777777" w:rsidTr="007B6435">
        <w:tc>
          <w:tcPr>
            <w:tcW w:w="769" w:type="dxa"/>
            <w:gridSpan w:val="2"/>
          </w:tcPr>
          <w:p w14:paraId="17837A5A" w14:textId="77777777" w:rsidR="00845B03" w:rsidRPr="00623D7B" w:rsidRDefault="00845B03" w:rsidP="00830396">
            <w:pPr>
              <w:pStyle w:val="TableNum1OCAshurst"/>
              <w:widowControl w:val="0"/>
              <w:suppressAutoHyphens w:val="0"/>
              <w:spacing w:line="288" w:lineRule="auto"/>
              <w:ind w:left="0"/>
            </w:pPr>
          </w:p>
        </w:tc>
        <w:tc>
          <w:tcPr>
            <w:tcW w:w="4133" w:type="dxa"/>
            <w:gridSpan w:val="3"/>
          </w:tcPr>
          <w:p w14:paraId="29F97B6E" w14:textId="4F411727" w:rsidR="00845B03" w:rsidRPr="00623D7B" w:rsidRDefault="00845B03" w:rsidP="00830396">
            <w:pPr>
              <w:pStyle w:val="NormalOCAshurst"/>
              <w:widowControl w:val="0"/>
              <w:suppressAutoHyphens w:val="0"/>
              <w:spacing w:line="288" w:lineRule="auto"/>
              <w:rPr>
                <w:b/>
                <w:bCs/>
              </w:rPr>
            </w:pPr>
            <w:r w:rsidRPr="00623D7B">
              <w:rPr>
                <w:b/>
                <w:bCs/>
              </w:rPr>
              <w:t>Index Basket and Reference Dates – Basket Valuation (Common Scheduled Trading Day but Individual Disrupted Day):</w:t>
            </w:r>
          </w:p>
        </w:tc>
        <w:tc>
          <w:tcPr>
            <w:tcW w:w="4124" w:type="dxa"/>
            <w:gridSpan w:val="3"/>
          </w:tcPr>
          <w:p w14:paraId="6300EF4B" w14:textId="4E6482D9" w:rsidR="00845B03" w:rsidRPr="00623D7B" w:rsidRDefault="00845B03" w:rsidP="00830396">
            <w:pPr>
              <w:pStyle w:val="NormalOCAshurst"/>
              <w:widowControl w:val="0"/>
              <w:suppressAutoHyphens w:val="0"/>
              <w:spacing w:line="288" w:lineRule="auto"/>
            </w:pPr>
            <w:r w:rsidRPr="00623D7B">
              <w:t>Not Applicable.</w:t>
            </w:r>
          </w:p>
        </w:tc>
      </w:tr>
      <w:tr w:rsidR="00845B03" w:rsidRPr="00623D7B" w14:paraId="3BDB2160" w14:textId="77777777" w:rsidTr="007B6435">
        <w:tc>
          <w:tcPr>
            <w:tcW w:w="769" w:type="dxa"/>
            <w:gridSpan w:val="2"/>
          </w:tcPr>
          <w:p w14:paraId="6A84F0A4" w14:textId="77777777" w:rsidR="00845B03" w:rsidRPr="00623D7B" w:rsidRDefault="00845B03" w:rsidP="00830396">
            <w:pPr>
              <w:pStyle w:val="TableNum1OCAshurst"/>
              <w:widowControl w:val="0"/>
              <w:suppressAutoHyphens w:val="0"/>
              <w:spacing w:line="288" w:lineRule="auto"/>
              <w:ind w:left="0"/>
            </w:pPr>
          </w:p>
        </w:tc>
        <w:tc>
          <w:tcPr>
            <w:tcW w:w="4133" w:type="dxa"/>
            <w:gridSpan w:val="3"/>
          </w:tcPr>
          <w:p w14:paraId="0910A3F1" w14:textId="0D662605" w:rsidR="00845B03" w:rsidRPr="00623D7B" w:rsidRDefault="00845B03" w:rsidP="00830396">
            <w:pPr>
              <w:pStyle w:val="NormalOCAshurst"/>
              <w:widowControl w:val="0"/>
              <w:suppressAutoHyphens w:val="0"/>
              <w:spacing w:line="288" w:lineRule="auto"/>
              <w:rPr>
                <w:b/>
                <w:bCs/>
              </w:rPr>
            </w:pPr>
            <w:r w:rsidRPr="00623D7B">
              <w:rPr>
                <w:b/>
                <w:bCs/>
              </w:rPr>
              <w:t>Index Basket and Reference Dates – Basket Valuation (Common Scheduled Trading Day and Common Disrupted Day):</w:t>
            </w:r>
          </w:p>
        </w:tc>
        <w:tc>
          <w:tcPr>
            <w:tcW w:w="4124" w:type="dxa"/>
            <w:gridSpan w:val="3"/>
          </w:tcPr>
          <w:p w14:paraId="5E6DF84A" w14:textId="00FC9CCC" w:rsidR="00845B03" w:rsidRPr="00623D7B" w:rsidRDefault="00845B03" w:rsidP="00830396">
            <w:pPr>
              <w:pStyle w:val="NormalOCAshurst"/>
              <w:widowControl w:val="0"/>
              <w:suppressAutoHyphens w:val="0"/>
              <w:spacing w:line="288" w:lineRule="auto"/>
            </w:pPr>
            <w:r w:rsidRPr="00623D7B">
              <w:t>Not Applicable.</w:t>
            </w:r>
          </w:p>
        </w:tc>
      </w:tr>
      <w:tr w:rsidR="00845B03" w:rsidRPr="00623D7B" w14:paraId="4AAF2126" w14:textId="77777777" w:rsidTr="007B6435">
        <w:tc>
          <w:tcPr>
            <w:tcW w:w="769" w:type="dxa"/>
            <w:gridSpan w:val="2"/>
          </w:tcPr>
          <w:p w14:paraId="37320F42" w14:textId="77777777" w:rsidR="00845B03" w:rsidRPr="00623D7B" w:rsidRDefault="00845B03" w:rsidP="00830396">
            <w:pPr>
              <w:pStyle w:val="TableNum1OCAshurst"/>
              <w:widowControl w:val="0"/>
              <w:suppressAutoHyphens w:val="0"/>
              <w:spacing w:line="288" w:lineRule="auto"/>
              <w:ind w:left="0"/>
            </w:pPr>
          </w:p>
        </w:tc>
        <w:tc>
          <w:tcPr>
            <w:tcW w:w="4133" w:type="dxa"/>
            <w:gridSpan w:val="3"/>
          </w:tcPr>
          <w:p w14:paraId="1680383D" w14:textId="0A75E054" w:rsidR="00845B03" w:rsidRPr="00623D7B" w:rsidRDefault="00845B03" w:rsidP="00830396">
            <w:pPr>
              <w:pStyle w:val="NormalOCAshurst"/>
              <w:widowControl w:val="0"/>
              <w:suppressAutoHyphens w:val="0"/>
              <w:spacing w:line="288" w:lineRule="auto"/>
              <w:rPr>
                <w:b/>
                <w:bCs/>
              </w:rPr>
            </w:pPr>
            <w:r w:rsidRPr="00623D7B">
              <w:rPr>
                <w:b/>
                <w:bCs/>
              </w:rPr>
              <w:t>Fallback Valuation Date:</w:t>
            </w:r>
          </w:p>
        </w:tc>
        <w:tc>
          <w:tcPr>
            <w:tcW w:w="4124" w:type="dxa"/>
            <w:gridSpan w:val="3"/>
          </w:tcPr>
          <w:p w14:paraId="4FFA26CB" w14:textId="7617E90A" w:rsidR="00845B03" w:rsidRPr="00623D7B" w:rsidRDefault="00845B03" w:rsidP="00830396">
            <w:pPr>
              <w:pStyle w:val="NormalOCAshurst"/>
              <w:widowControl w:val="0"/>
              <w:suppressAutoHyphens w:val="0"/>
              <w:spacing w:line="288" w:lineRule="auto"/>
            </w:pPr>
            <w:r w:rsidRPr="00623D7B">
              <w:t>Not Applicable.</w:t>
            </w:r>
          </w:p>
        </w:tc>
      </w:tr>
      <w:tr w:rsidR="00845B03" w:rsidRPr="00623D7B" w14:paraId="646D55CA" w14:textId="77777777" w:rsidTr="007B6435">
        <w:tc>
          <w:tcPr>
            <w:tcW w:w="769" w:type="dxa"/>
            <w:gridSpan w:val="2"/>
          </w:tcPr>
          <w:p w14:paraId="079CEBF3" w14:textId="77777777" w:rsidR="00845B03" w:rsidRPr="00623D7B" w:rsidRDefault="00845B03" w:rsidP="00830396">
            <w:pPr>
              <w:pStyle w:val="TableNum1OCAshurst"/>
              <w:widowControl w:val="0"/>
              <w:suppressAutoHyphens w:val="0"/>
              <w:spacing w:line="288" w:lineRule="auto"/>
              <w:ind w:left="0"/>
            </w:pPr>
          </w:p>
        </w:tc>
        <w:tc>
          <w:tcPr>
            <w:tcW w:w="4133" w:type="dxa"/>
            <w:gridSpan w:val="3"/>
          </w:tcPr>
          <w:p w14:paraId="2A148CF0" w14:textId="672BAD96" w:rsidR="00845B03" w:rsidRPr="00623D7B" w:rsidRDefault="00845B03" w:rsidP="00830396">
            <w:pPr>
              <w:pStyle w:val="NormalOCAshurst"/>
              <w:widowControl w:val="0"/>
              <w:suppressAutoHyphens w:val="0"/>
              <w:spacing w:line="288" w:lineRule="auto"/>
              <w:rPr>
                <w:b/>
                <w:bCs/>
              </w:rPr>
            </w:pPr>
            <w:r w:rsidRPr="00623D7B">
              <w:rPr>
                <w:b/>
                <w:bCs/>
              </w:rPr>
              <w:t>Index Modification:</w:t>
            </w:r>
          </w:p>
        </w:tc>
        <w:tc>
          <w:tcPr>
            <w:tcW w:w="4124" w:type="dxa"/>
            <w:gridSpan w:val="3"/>
          </w:tcPr>
          <w:p w14:paraId="716FADD9" w14:textId="01D1351C" w:rsidR="00845B03" w:rsidRPr="00623D7B" w:rsidRDefault="00845B03" w:rsidP="00830396">
            <w:pPr>
              <w:pStyle w:val="NormalOCAshurst"/>
              <w:widowControl w:val="0"/>
              <w:suppressAutoHyphens w:val="0"/>
              <w:spacing w:line="288" w:lineRule="auto"/>
            </w:pPr>
            <w:r w:rsidRPr="00623D7B">
              <w:t>Calculation Agent Adjustment.</w:t>
            </w:r>
          </w:p>
        </w:tc>
      </w:tr>
      <w:tr w:rsidR="00845B03" w:rsidRPr="00623D7B" w14:paraId="5FD257BD" w14:textId="77777777" w:rsidTr="007B6435">
        <w:tc>
          <w:tcPr>
            <w:tcW w:w="769" w:type="dxa"/>
            <w:gridSpan w:val="2"/>
          </w:tcPr>
          <w:p w14:paraId="165B75B5" w14:textId="77777777" w:rsidR="00845B03" w:rsidRPr="00623D7B" w:rsidRDefault="00845B03" w:rsidP="00830396">
            <w:pPr>
              <w:pStyle w:val="TableNum1OCAshurst"/>
              <w:widowControl w:val="0"/>
              <w:suppressAutoHyphens w:val="0"/>
              <w:spacing w:line="288" w:lineRule="auto"/>
              <w:ind w:left="0"/>
            </w:pPr>
          </w:p>
        </w:tc>
        <w:tc>
          <w:tcPr>
            <w:tcW w:w="4133" w:type="dxa"/>
            <w:gridSpan w:val="3"/>
          </w:tcPr>
          <w:p w14:paraId="4DBF665D" w14:textId="11AF40BE" w:rsidR="00845B03" w:rsidRPr="00623D7B" w:rsidRDefault="00845B03" w:rsidP="00830396">
            <w:pPr>
              <w:pStyle w:val="NormalOCAshurst"/>
              <w:widowControl w:val="0"/>
              <w:suppressAutoHyphens w:val="0"/>
              <w:spacing w:line="288" w:lineRule="auto"/>
              <w:rPr>
                <w:b/>
                <w:bCs/>
              </w:rPr>
            </w:pPr>
            <w:r w:rsidRPr="00623D7B">
              <w:rPr>
                <w:b/>
                <w:bCs/>
              </w:rPr>
              <w:t>Index Cancellation:</w:t>
            </w:r>
          </w:p>
        </w:tc>
        <w:tc>
          <w:tcPr>
            <w:tcW w:w="4124" w:type="dxa"/>
            <w:gridSpan w:val="3"/>
          </w:tcPr>
          <w:p w14:paraId="42C6CDCF" w14:textId="51EF145D" w:rsidR="00845B03" w:rsidRPr="00623D7B" w:rsidRDefault="00845B03" w:rsidP="00830396">
            <w:pPr>
              <w:pStyle w:val="NormalOCAshurst"/>
              <w:widowControl w:val="0"/>
              <w:suppressAutoHyphens w:val="0"/>
              <w:spacing w:line="288" w:lineRule="auto"/>
            </w:pPr>
            <w:r w:rsidRPr="00623D7B">
              <w:t>Calculation Agent Adjustment.</w:t>
            </w:r>
          </w:p>
        </w:tc>
      </w:tr>
      <w:tr w:rsidR="00845B03" w:rsidRPr="00623D7B" w14:paraId="5836D762" w14:textId="77777777" w:rsidTr="007B6435">
        <w:tc>
          <w:tcPr>
            <w:tcW w:w="769" w:type="dxa"/>
            <w:gridSpan w:val="2"/>
          </w:tcPr>
          <w:p w14:paraId="237CC9D3" w14:textId="77777777" w:rsidR="00845B03" w:rsidRPr="00623D7B" w:rsidRDefault="00845B03" w:rsidP="00830396">
            <w:pPr>
              <w:pStyle w:val="TableNum1OCAshurst"/>
              <w:widowControl w:val="0"/>
              <w:suppressAutoHyphens w:val="0"/>
              <w:spacing w:line="288" w:lineRule="auto"/>
              <w:ind w:left="0"/>
            </w:pPr>
          </w:p>
        </w:tc>
        <w:tc>
          <w:tcPr>
            <w:tcW w:w="4133" w:type="dxa"/>
            <w:gridSpan w:val="3"/>
          </w:tcPr>
          <w:p w14:paraId="0557672B" w14:textId="0B53660F" w:rsidR="00845B03" w:rsidRPr="00623D7B" w:rsidRDefault="00845B03" w:rsidP="00830396">
            <w:pPr>
              <w:pStyle w:val="NormalOCAshurst"/>
              <w:widowControl w:val="0"/>
              <w:suppressAutoHyphens w:val="0"/>
              <w:spacing w:line="288" w:lineRule="auto"/>
              <w:rPr>
                <w:b/>
                <w:bCs/>
              </w:rPr>
            </w:pPr>
            <w:r w:rsidRPr="00623D7B">
              <w:rPr>
                <w:b/>
                <w:bCs/>
              </w:rPr>
              <w:t>Index Disruption:</w:t>
            </w:r>
          </w:p>
        </w:tc>
        <w:tc>
          <w:tcPr>
            <w:tcW w:w="4124" w:type="dxa"/>
            <w:gridSpan w:val="3"/>
          </w:tcPr>
          <w:p w14:paraId="051D82FD" w14:textId="5BED1F88" w:rsidR="00845B03" w:rsidRPr="00623D7B" w:rsidRDefault="00845B03" w:rsidP="00830396">
            <w:pPr>
              <w:pStyle w:val="NormalOCAshurst"/>
              <w:widowControl w:val="0"/>
              <w:suppressAutoHyphens w:val="0"/>
              <w:spacing w:line="288" w:lineRule="auto"/>
            </w:pPr>
            <w:r w:rsidRPr="00623D7B">
              <w:t>Calculation Agent Adjustment.</w:t>
            </w:r>
          </w:p>
        </w:tc>
      </w:tr>
      <w:tr w:rsidR="00845B03" w:rsidRPr="00623D7B" w14:paraId="0F676588" w14:textId="77777777" w:rsidTr="007B6435">
        <w:tc>
          <w:tcPr>
            <w:tcW w:w="769" w:type="dxa"/>
            <w:gridSpan w:val="2"/>
          </w:tcPr>
          <w:p w14:paraId="1BA2FB86" w14:textId="77777777" w:rsidR="00845B03" w:rsidRPr="00623D7B" w:rsidRDefault="00845B03" w:rsidP="00830396">
            <w:pPr>
              <w:pStyle w:val="TableNum1OCAshurst"/>
              <w:widowControl w:val="0"/>
              <w:suppressAutoHyphens w:val="0"/>
              <w:spacing w:line="288" w:lineRule="auto"/>
              <w:ind w:left="0"/>
            </w:pPr>
          </w:p>
        </w:tc>
        <w:tc>
          <w:tcPr>
            <w:tcW w:w="4133" w:type="dxa"/>
            <w:gridSpan w:val="3"/>
          </w:tcPr>
          <w:p w14:paraId="56980FA8" w14:textId="197F074C" w:rsidR="00845B03" w:rsidRPr="00623D7B" w:rsidRDefault="00845B03" w:rsidP="00830396">
            <w:pPr>
              <w:pStyle w:val="NormalOCAshurst"/>
              <w:widowControl w:val="0"/>
              <w:suppressAutoHyphens w:val="0"/>
              <w:spacing w:line="288" w:lineRule="auto"/>
              <w:rPr>
                <w:b/>
                <w:bCs/>
              </w:rPr>
            </w:pPr>
            <w:r w:rsidRPr="00623D7B">
              <w:rPr>
                <w:b/>
                <w:bCs/>
              </w:rPr>
              <w:t>Administrator/Benchmark Event:</w:t>
            </w:r>
          </w:p>
        </w:tc>
        <w:tc>
          <w:tcPr>
            <w:tcW w:w="4124" w:type="dxa"/>
            <w:gridSpan w:val="3"/>
          </w:tcPr>
          <w:p w14:paraId="229D80EA" w14:textId="4D8DB915" w:rsidR="00845B03" w:rsidRPr="00623D7B" w:rsidRDefault="00845B03" w:rsidP="00830396">
            <w:pPr>
              <w:pStyle w:val="NormalOCAshurst"/>
              <w:widowControl w:val="0"/>
              <w:suppressAutoHyphens w:val="0"/>
              <w:spacing w:line="288" w:lineRule="auto"/>
            </w:pPr>
            <w:r w:rsidRPr="00623D7B">
              <w:t>Calculation Agent Adjustment.</w:t>
            </w:r>
          </w:p>
        </w:tc>
      </w:tr>
      <w:tr w:rsidR="00845B03" w:rsidRPr="00623D7B" w14:paraId="18C41DA9" w14:textId="77777777" w:rsidTr="007B6435">
        <w:tc>
          <w:tcPr>
            <w:tcW w:w="769" w:type="dxa"/>
            <w:gridSpan w:val="2"/>
          </w:tcPr>
          <w:p w14:paraId="0CAEC1B1" w14:textId="77777777" w:rsidR="00845B03" w:rsidRPr="00623D7B" w:rsidRDefault="00845B03" w:rsidP="00830396">
            <w:pPr>
              <w:pStyle w:val="TableNum1OCAshurst"/>
              <w:widowControl w:val="0"/>
              <w:suppressAutoHyphens w:val="0"/>
              <w:spacing w:line="288" w:lineRule="auto"/>
              <w:ind w:left="0"/>
            </w:pPr>
          </w:p>
        </w:tc>
        <w:tc>
          <w:tcPr>
            <w:tcW w:w="4133" w:type="dxa"/>
            <w:gridSpan w:val="3"/>
          </w:tcPr>
          <w:p w14:paraId="27494804" w14:textId="3947AAC7" w:rsidR="00845B03" w:rsidRPr="00623D7B" w:rsidRDefault="00845B03" w:rsidP="00830396">
            <w:pPr>
              <w:pStyle w:val="NormalOCAshurst"/>
              <w:widowControl w:val="0"/>
              <w:suppressAutoHyphens w:val="0"/>
              <w:spacing w:line="288" w:lineRule="auto"/>
              <w:rPr>
                <w:b/>
                <w:bCs/>
              </w:rPr>
            </w:pPr>
            <w:r w:rsidRPr="00623D7B">
              <w:rPr>
                <w:b/>
                <w:bCs/>
              </w:rPr>
              <w:t>Change in Law:</w:t>
            </w:r>
          </w:p>
        </w:tc>
        <w:tc>
          <w:tcPr>
            <w:tcW w:w="4124" w:type="dxa"/>
            <w:gridSpan w:val="3"/>
          </w:tcPr>
          <w:p w14:paraId="415C9B71" w14:textId="29DC518A" w:rsidR="00845B03" w:rsidRPr="00623D7B" w:rsidRDefault="00845B03" w:rsidP="00830396">
            <w:pPr>
              <w:pStyle w:val="NormalOCAshurst"/>
              <w:widowControl w:val="0"/>
              <w:suppressAutoHyphens w:val="0"/>
              <w:spacing w:line="288" w:lineRule="auto"/>
            </w:pPr>
            <w:r w:rsidRPr="00623D7B">
              <w:t>Applicable.</w:t>
            </w:r>
          </w:p>
        </w:tc>
      </w:tr>
      <w:tr w:rsidR="00845B03" w:rsidRPr="00623D7B" w14:paraId="0AE95354" w14:textId="77777777" w:rsidTr="007B6435">
        <w:tc>
          <w:tcPr>
            <w:tcW w:w="769" w:type="dxa"/>
            <w:gridSpan w:val="2"/>
          </w:tcPr>
          <w:p w14:paraId="36B2AD8B" w14:textId="77777777" w:rsidR="00845B03" w:rsidRPr="00623D7B" w:rsidRDefault="00845B03" w:rsidP="00830396">
            <w:pPr>
              <w:pStyle w:val="TableNum1OCAshurst"/>
              <w:widowControl w:val="0"/>
              <w:suppressAutoHyphens w:val="0"/>
              <w:spacing w:line="288" w:lineRule="auto"/>
              <w:ind w:left="0"/>
            </w:pPr>
          </w:p>
        </w:tc>
        <w:tc>
          <w:tcPr>
            <w:tcW w:w="4133" w:type="dxa"/>
            <w:gridSpan w:val="3"/>
          </w:tcPr>
          <w:p w14:paraId="7FB87C78" w14:textId="0D6F68AA" w:rsidR="00845B03" w:rsidRPr="00623D7B" w:rsidRDefault="00845B03" w:rsidP="00830396">
            <w:pPr>
              <w:pStyle w:val="NormalOCAshurst"/>
              <w:widowControl w:val="0"/>
              <w:suppressAutoHyphens w:val="0"/>
              <w:spacing w:line="288" w:lineRule="auto"/>
              <w:rPr>
                <w:b/>
                <w:bCs/>
              </w:rPr>
            </w:pPr>
            <w:r w:rsidRPr="00623D7B">
              <w:rPr>
                <w:b/>
                <w:bCs/>
              </w:rPr>
              <w:t>Correction of Index Level:</w:t>
            </w:r>
          </w:p>
        </w:tc>
        <w:tc>
          <w:tcPr>
            <w:tcW w:w="4124" w:type="dxa"/>
            <w:gridSpan w:val="3"/>
          </w:tcPr>
          <w:p w14:paraId="638BF2AA" w14:textId="0430EDEF" w:rsidR="00845B03" w:rsidRPr="00623D7B" w:rsidRDefault="00845B03" w:rsidP="00830396">
            <w:pPr>
              <w:pStyle w:val="NormalOCAshurst"/>
              <w:widowControl w:val="0"/>
              <w:suppressAutoHyphens w:val="0"/>
              <w:spacing w:line="288" w:lineRule="auto"/>
            </w:pPr>
            <w:r w:rsidRPr="00623D7B">
              <w:t>Applicable.</w:t>
            </w:r>
          </w:p>
        </w:tc>
      </w:tr>
      <w:tr w:rsidR="00845B03" w:rsidRPr="00623D7B" w14:paraId="3EFB8C07" w14:textId="77777777" w:rsidTr="007B6435">
        <w:tc>
          <w:tcPr>
            <w:tcW w:w="769" w:type="dxa"/>
            <w:gridSpan w:val="2"/>
          </w:tcPr>
          <w:p w14:paraId="57470A51" w14:textId="77777777" w:rsidR="00845B03" w:rsidRPr="00623D7B" w:rsidRDefault="00845B03" w:rsidP="00830396">
            <w:pPr>
              <w:pStyle w:val="TableNum1OCAshurst"/>
              <w:widowControl w:val="0"/>
              <w:suppressAutoHyphens w:val="0"/>
              <w:spacing w:line="288" w:lineRule="auto"/>
              <w:ind w:left="0"/>
            </w:pPr>
          </w:p>
        </w:tc>
        <w:tc>
          <w:tcPr>
            <w:tcW w:w="4133" w:type="dxa"/>
            <w:gridSpan w:val="3"/>
          </w:tcPr>
          <w:p w14:paraId="5B63B60B" w14:textId="7F0830BA" w:rsidR="00845B03" w:rsidRPr="00623D7B" w:rsidRDefault="00845B03" w:rsidP="00830396">
            <w:pPr>
              <w:pStyle w:val="NormalOCAshurst"/>
              <w:widowControl w:val="0"/>
              <w:suppressAutoHyphens w:val="0"/>
              <w:spacing w:line="288" w:lineRule="auto"/>
              <w:rPr>
                <w:b/>
                <w:bCs/>
              </w:rPr>
            </w:pPr>
            <w:r w:rsidRPr="00623D7B">
              <w:rPr>
                <w:b/>
                <w:bCs/>
              </w:rPr>
              <w:t>Correction Cut-off Date:</w:t>
            </w:r>
          </w:p>
        </w:tc>
        <w:tc>
          <w:tcPr>
            <w:tcW w:w="4124" w:type="dxa"/>
            <w:gridSpan w:val="3"/>
          </w:tcPr>
          <w:p w14:paraId="1B4B9E10" w14:textId="5B506695" w:rsidR="00845B03" w:rsidRPr="00623D7B" w:rsidRDefault="00845B03" w:rsidP="00830396">
            <w:pPr>
              <w:pStyle w:val="NormalOCAshurst"/>
              <w:widowControl w:val="0"/>
              <w:suppressAutoHyphens w:val="0"/>
              <w:spacing w:line="288" w:lineRule="auto"/>
            </w:pPr>
            <w:r w:rsidRPr="00623D7B">
              <w:t xml:space="preserve">Default Correction Cut-off Date is applicable in </w:t>
            </w:r>
            <w:r w:rsidRPr="00623D7B">
              <w:lastRenderedPageBreak/>
              <w:t>respect of</w:t>
            </w:r>
            <w:r w:rsidR="00804279" w:rsidRPr="00623D7B">
              <w:t>:</w:t>
            </w:r>
            <w:r w:rsidRPr="00623D7B">
              <w:t xml:space="preserve"> each Reference Date.</w:t>
            </w:r>
          </w:p>
        </w:tc>
      </w:tr>
      <w:tr w:rsidR="00845B03" w:rsidRPr="00623D7B" w14:paraId="3A5C20C4" w14:textId="77777777" w:rsidTr="007B6435">
        <w:tc>
          <w:tcPr>
            <w:tcW w:w="769" w:type="dxa"/>
            <w:gridSpan w:val="2"/>
          </w:tcPr>
          <w:p w14:paraId="342E82C0" w14:textId="77777777" w:rsidR="00845B03" w:rsidRPr="00623D7B" w:rsidRDefault="00845B03" w:rsidP="00830396">
            <w:pPr>
              <w:pStyle w:val="TableNum1OCAshurst"/>
              <w:widowControl w:val="0"/>
              <w:suppressAutoHyphens w:val="0"/>
              <w:spacing w:line="288" w:lineRule="auto"/>
              <w:ind w:left="0"/>
            </w:pPr>
          </w:p>
        </w:tc>
        <w:tc>
          <w:tcPr>
            <w:tcW w:w="4133" w:type="dxa"/>
            <w:gridSpan w:val="3"/>
          </w:tcPr>
          <w:p w14:paraId="775AD34B" w14:textId="3BEF9E4B" w:rsidR="00845B03" w:rsidRPr="00623D7B" w:rsidRDefault="00845B03" w:rsidP="00830396">
            <w:pPr>
              <w:pStyle w:val="NormalOCAshurst"/>
              <w:widowControl w:val="0"/>
              <w:suppressAutoHyphens w:val="0"/>
              <w:spacing w:line="288" w:lineRule="auto"/>
              <w:rPr>
                <w:b/>
                <w:bCs/>
              </w:rPr>
            </w:pPr>
            <w:r w:rsidRPr="00623D7B">
              <w:rPr>
                <w:b/>
                <w:bCs/>
              </w:rPr>
              <w:t>Index Disclaimer:</w:t>
            </w:r>
          </w:p>
        </w:tc>
        <w:tc>
          <w:tcPr>
            <w:tcW w:w="4124" w:type="dxa"/>
            <w:gridSpan w:val="3"/>
          </w:tcPr>
          <w:p w14:paraId="7268D263" w14:textId="4FA836C5" w:rsidR="00845B03" w:rsidRPr="00623D7B" w:rsidRDefault="00804279" w:rsidP="00830396">
            <w:pPr>
              <w:pStyle w:val="NormalOCAshurst"/>
              <w:widowControl w:val="0"/>
              <w:suppressAutoHyphens w:val="0"/>
              <w:spacing w:line="288" w:lineRule="auto"/>
            </w:pPr>
            <w:r w:rsidRPr="00623D7B">
              <w:t>Applicable to an Index.</w:t>
            </w:r>
          </w:p>
        </w:tc>
      </w:tr>
      <w:tr w:rsidR="00AC4F70" w:rsidRPr="00623D7B" w14:paraId="575B046A" w14:textId="77777777" w:rsidTr="00E82AA9">
        <w:tc>
          <w:tcPr>
            <w:tcW w:w="9026" w:type="dxa"/>
            <w:gridSpan w:val="8"/>
          </w:tcPr>
          <w:p w14:paraId="68EC969D" w14:textId="77777777" w:rsidR="00AC4F70" w:rsidRPr="00623D7B" w:rsidRDefault="00AC4F70" w:rsidP="00830396">
            <w:pPr>
              <w:pStyle w:val="NormalOCAshurst"/>
              <w:widowControl w:val="0"/>
              <w:suppressAutoHyphens w:val="0"/>
              <w:spacing w:line="288" w:lineRule="auto"/>
            </w:pPr>
            <w:r w:rsidRPr="00623D7B">
              <w:rPr>
                <w:b/>
              </w:rPr>
              <w:t>GENERAL PROVISIONS APPLICABLE TO THE NOTES</w:t>
            </w:r>
          </w:p>
        </w:tc>
      </w:tr>
      <w:tr w:rsidR="00AC4F70" w:rsidRPr="00623D7B" w14:paraId="128903A9" w14:textId="77777777" w:rsidTr="00E82AA9">
        <w:tc>
          <w:tcPr>
            <w:tcW w:w="769" w:type="dxa"/>
            <w:gridSpan w:val="2"/>
          </w:tcPr>
          <w:p w14:paraId="628E6AF5" w14:textId="77777777" w:rsidR="00AC4F70" w:rsidRPr="00623D7B" w:rsidRDefault="00AC4F70" w:rsidP="00830396">
            <w:pPr>
              <w:pStyle w:val="TableNum1OCAshurst"/>
              <w:widowControl w:val="0"/>
              <w:suppressAutoHyphens w:val="0"/>
              <w:spacing w:line="288" w:lineRule="auto"/>
              <w:ind w:left="0"/>
            </w:pPr>
            <w:bookmarkStart w:id="1" w:name="_Hlk101485336"/>
          </w:p>
        </w:tc>
        <w:tc>
          <w:tcPr>
            <w:tcW w:w="4133" w:type="dxa"/>
            <w:gridSpan w:val="3"/>
          </w:tcPr>
          <w:p w14:paraId="0CAA1625" w14:textId="7F6E2293" w:rsidR="00AC4F70" w:rsidRPr="00623D7B" w:rsidRDefault="00AC4F70" w:rsidP="00830396">
            <w:pPr>
              <w:pStyle w:val="NormalOCAshurst"/>
              <w:widowControl w:val="0"/>
              <w:suppressAutoHyphens w:val="0"/>
              <w:spacing w:line="288" w:lineRule="auto"/>
              <w:rPr>
                <w:b/>
              </w:rPr>
            </w:pPr>
            <w:r w:rsidRPr="00623D7B">
              <w:rPr>
                <w:b/>
              </w:rPr>
              <w:t>FX Disruption Event (General Note Condition 12):</w:t>
            </w:r>
          </w:p>
        </w:tc>
        <w:tc>
          <w:tcPr>
            <w:tcW w:w="4124" w:type="dxa"/>
            <w:gridSpan w:val="3"/>
          </w:tcPr>
          <w:p w14:paraId="74203473" w14:textId="55F24154" w:rsidR="00AC4F70" w:rsidRPr="00623D7B" w:rsidRDefault="00AC4F70" w:rsidP="00830396">
            <w:pPr>
              <w:pStyle w:val="NormalOCAshurst"/>
              <w:widowControl w:val="0"/>
              <w:suppressAutoHyphens w:val="0"/>
              <w:spacing w:line="288" w:lineRule="auto"/>
            </w:pPr>
            <w:r w:rsidRPr="00623D7B">
              <w:t>Applicable.</w:t>
            </w:r>
          </w:p>
        </w:tc>
      </w:tr>
      <w:tr w:rsidR="00804279" w:rsidRPr="00623D7B" w14:paraId="5BF5649C" w14:textId="77777777" w:rsidTr="00E82AA9">
        <w:tc>
          <w:tcPr>
            <w:tcW w:w="769" w:type="dxa"/>
            <w:gridSpan w:val="2"/>
          </w:tcPr>
          <w:p w14:paraId="6FB4EEBA" w14:textId="77777777" w:rsidR="00804279" w:rsidRPr="00623D7B" w:rsidRDefault="00804279" w:rsidP="00830396">
            <w:pPr>
              <w:pStyle w:val="TableNum1OCAshurst"/>
              <w:widowControl w:val="0"/>
              <w:numPr>
                <w:ilvl w:val="0"/>
                <w:numId w:val="0"/>
              </w:numPr>
              <w:suppressAutoHyphens w:val="0"/>
              <w:spacing w:line="288" w:lineRule="auto"/>
            </w:pPr>
          </w:p>
        </w:tc>
        <w:tc>
          <w:tcPr>
            <w:tcW w:w="4133" w:type="dxa"/>
            <w:gridSpan w:val="3"/>
          </w:tcPr>
          <w:p w14:paraId="0B373D6D" w14:textId="47C39530" w:rsidR="00804279" w:rsidRPr="00623D7B" w:rsidRDefault="00804279" w:rsidP="00642C03">
            <w:pPr>
              <w:pStyle w:val="NormalOCAshurst"/>
              <w:widowControl w:val="0"/>
              <w:numPr>
                <w:ilvl w:val="0"/>
                <w:numId w:val="61"/>
              </w:numPr>
              <w:suppressAutoHyphens w:val="0"/>
              <w:spacing w:line="288" w:lineRule="auto"/>
              <w:ind w:left="567" w:hanging="567"/>
              <w:rPr>
                <w:b/>
              </w:rPr>
            </w:pPr>
            <w:r w:rsidRPr="00623D7B">
              <w:t>Base Currency:</w:t>
            </w:r>
          </w:p>
        </w:tc>
        <w:tc>
          <w:tcPr>
            <w:tcW w:w="4124" w:type="dxa"/>
            <w:gridSpan w:val="3"/>
          </w:tcPr>
          <w:p w14:paraId="613C28C8" w14:textId="32C6B08D" w:rsidR="00804279" w:rsidRPr="00623D7B" w:rsidRDefault="00804279" w:rsidP="00830396">
            <w:pPr>
              <w:pStyle w:val="NormalOCAshurst"/>
              <w:widowControl w:val="0"/>
              <w:suppressAutoHyphens w:val="0"/>
              <w:spacing w:line="288" w:lineRule="auto"/>
            </w:pPr>
            <w:r w:rsidRPr="00623D7B">
              <w:t xml:space="preserve">Settlement Currency. </w:t>
            </w:r>
          </w:p>
        </w:tc>
      </w:tr>
      <w:tr w:rsidR="00804279" w:rsidRPr="00623D7B" w14:paraId="47C1FB71" w14:textId="77777777" w:rsidTr="00E82AA9">
        <w:tc>
          <w:tcPr>
            <w:tcW w:w="769" w:type="dxa"/>
            <w:gridSpan w:val="2"/>
          </w:tcPr>
          <w:p w14:paraId="613DDC32" w14:textId="77777777" w:rsidR="00804279" w:rsidRPr="00623D7B" w:rsidRDefault="00804279" w:rsidP="00830396">
            <w:pPr>
              <w:pStyle w:val="TableNum1OCAshurst"/>
              <w:widowControl w:val="0"/>
              <w:numPr>
                <w:ilvl w:val="0"/>
                <w:numId w:val="0"/>
              </w:numPr>
              <w:suppressAutoHyphens w:val="0"/>
              <w:spacing w:line="288" w:lineRule="auto"/>
            </w:pPr>
          </w:p>
        </w:tc>
        <w:tc>
          <w:tcPr>
            <w:tcW w:w="4133" w:type="dxa"/>
            <w:gridSpan w:val="3"/>
          </w:tcPr>
          <w:p w14:paraId="1D3548F3" w14:textId="6D00AA8E" w:rsidR="00804279" w:rsidRPr="00623D7B" w:rsidRDefault="00804279" w:rsidP="00642C03">
            <w:pPr>
              <w:pStyle w:val="NormalOCAshurst"/>
              <w:widowControl w:val="0"/>
              <w:numPr>
                <w:ilvl w:val="0"/>
                <w:numId w:val="61"/>
              </w:numPr>
              <w:suppressAutoHyphens w:val="0"/>
              <w:spacing w:line="288" w:lineRule="auto"/>
              <w:ind w:left="567" w:hanging="567"/>
            </w:pPr>
            <w:r w:rsidRPr="00623D7B">
              <w:t>Reference Currency:</w:t>
            </w:r>
          </w:p>
        </w:tc>
        <w:tc>
          <w:tcPr>
            <w:tcW w:w="4124" w:type="dxa"/>
            <w:gridSpan w:val="3"/>
          </w:tcPr>
          <w:p w14:paraId="203C6380" w14:textId="4EC2DCCE" w:rsidR="00804279" w:rsidRPr="00623D7B" w:rsidRDefault="00804279" w:rsidP="00830396">
            <w:pPr>
              <w:pStyle w:val="NormalOCAshurst"/>
              <w:widowControl w:val="0"/>
              <w:suppressAutoHyphens w:val="0"/>
              <w:spacing w:line="288" w:lineRule="auto"/>
            </w:pPr>
            <w:r w:rsidRPr="00623D7B">
              <w:t>USD.</w:t>
            </w:r>
          </w:p>
        </w:tc>
      </w:tr>
      <w:tr w:rsidR="00804279" w:rsidRPr="00623D7B" w14:paraId="7C97AFE8" w14:textId="77777777" w:rsidTr="00E82AA9">
        <w:tc>
          <w:tcPr>
            <w:tcW w:w="769" w:type="dxa"/>
            <w:gridSpan w:val="2"/>
          </w:tcPr>
          <w:p w14:paraId="2928E669" w14:textId="77777777" w:rsidR="00804279" w:rsidRPr="00623D7B" w:rsidRDefault="00804279" w:rsidP="00830396">
            <w:pPr>
              <w:pStyle w:val="TableNum1OCAshurst"/>
              <w:widowControl w:val="0"/>
              <w:numPr>
                <w:ilvl w:val="0"/>
                <w:numId w:val="0"/>
              </w:numPr>
              <w:suppressAutoHyphens w:val="0"/>
              <w:spacing w:line="288" w:lineRule="auto"/>
            </w:pPr>
          </w:p>
        </w:tc>
        <w:tc>
          <w:tcPr>
            <w:tcW w:w="4133" w:type="dxa"/>
            <w:gridSpan w:val="3"/>
          </w:tcPr>
          <w:p w14:paraId="211C0F4E" w14:textId="4D9BFC4D" w:rsidR="00804279" w:rsidRPr="00623D7B" w:rsidRDefault="00804279" w:rsidP="00642C03">
            <w:pPr>
              <w:pStyle w:val="NormalOCAshurst"/>
              <w:widowControl w:val="0"/>
              <w:numPr>
                <w:ilvl w:val="0"/>
                <w:numId w:val="61"/>
              </w:numPr>
              <w:suppressAutoHyphens w:val="0"/>
              <w:spacing w:line="288" w:lineRule="auto"/>
              <w:ind w:left="567" w:hanging="567"/>
            </w:pPr>
            <w:r w:rsidRPr="00623D7B">
              <w:t>Reference Country:</w:t>
            </w:r>
          </w:p>
        </w:tc>
        <w:tc>
          <w:tcPr>
            <w:tcW w:w="4124" w:type="dxa"/>
            <w:gridSpan w:val="3"/>
          </w:tcPr>
          <w:p w14:paraId="4C83EFEA" w14:textId="3F74F422" w:rsidR="00804279" w:rsidRPr="00623D7B" w:rsidRDefault="00804279" w:rsidP="00830396">
            <w:pPr>
              <w:pStyle w:val="NormalOCAshurst"/>
              <w:widowControl w:val="0"/>
              <w:suppressAutoHyphens w:val="0"/>
              <w:spacing w:line="288" w:lineRule="auto"/>
            </w:pPr>
            <w:r w:rsidRPr="00623D7B">
              <w:t>The United States of America and the United Kingdom.</w:t>
            </w:r>
          </w:p>
        </w:tc>
      </w:tr>
      <w:tr w:rsidR="00804279" w:rsidRPr="00623D7B" w14:paraId="5F1329B5" w14:textId="77777777" w:rsidTr="00E82AA9">
        <w:tc>
          <w:tcPr>
            <w:tcW w:w="769" w:type="dxa"/>
            <w:gridSpan w:val="2"/>
          </w:tcPr>
          <w:p w14:paraId="2D233423" w14:textId="77777777" w:rsidR="00804279" w:rsidRPr="00623D7B" w:rsidRDefault="00804279" w:rsidP="00830396">
            <w:pPr>
              <w:pStyle w:val="TableNum1OCAshurst"/>
              <w:widowControl w:val="0"/>
              <w:numPr>
                <w:ilvl w:val="0"/>
                <w:numId w:val="0"/>
              </w:numPr>
              <w:suppressAutoHyphens w:val="0"/>
              <w:spacing w:line="288" w:lineRule="auto"/>
            </w:pPr>
          </w:p>
        </w:tc>
        <w:tc>
          <w:tcPr>
            <w:tcW w:w="4133" w:type="dxa"/>
            <w:gridSpan w:val="3"/>
          </w:tcPr>
          <w:p w14:paraId="3A93FD01" w14:textId="370C1CB8" w:rsidR="00804279" w:rsidRPr="00623D7B" w:rsidRDefault="00804279" w:rsidP="00642C03">
            <w:pPr>
              <w:pStyle w:val="NormalOCAshurst"/>
              <w:widowControl w:val="0"/>
              <w:numPr>
                <w:ilvl w:val="0"/>
                <w:numId w:val="61"/>
              </w:numPr>
              <w:suppressAutoHyphens w:val="0"/>
              <w:spacing w:line="288" w:lineRule="auto"/>
              <w:ind w:left="567" w:hanging="567"/>
            </w:pPr>
            <w:r w:rsidRPr="00623D7B">
              <w:t>USD/Affected Currency FX Rate:</w:t>
            </w:r>
          </w:p>
        </w:tc>
        <w:tc>
          <w:tcPr>
            <w:tcW w:w="4124" w:type="dxa"/>
            <w:gridSpan w:val="3"/>
          </w:tcPr>
          <w:p w14:paraId="5A5DE47B" w14:textId="48BEA014" w:rsidR="00804279" w:rsidRPr="00623D7B" w:rsidRDefault="00804279" w:rsidP="00830396">
            <w:pPr>
              <w:pStyle w:val="NormalOCAshurst"/>
              <w:widowControl w:val="0"/>
              <w:suppressAutoHyphens w:val="0"/>
              <w:spacing w:line="288" w:lineRule="auto"/>
            </w:pPr>
            <w:r w:rsidRPr="00623D7B">
              <w:t xml:space="preserve">As specified in General Note Condition 2(a). </w:t>
            </w:r>
          </w:p>
        </w:tc>
      </w:tr>
      <w:tr w:rsidR="00804279" w:rsidRPr="00623D7B" w14:paraId="145C2161" w14:textId="77777777" w:rsidTr="005B38DC">
        <w:tc>
          <w:tcPr>
            <w:tcW w:w="769" w:type="dxa"/>
            <w:gridSpan w:val="2"/>
          </w:tcPr>
          <w:p w14:paraId="6244578F" w14:textId="77777777" w:rsidR="00804279" w:rsidRPr="00623D7B" w:rsidRDefault="00804279" w:rsidP="00830396">
            <w:pPr>
              <w:pStyle w:val="TableNum1OCAshurst"/>
              <w:widowControl w:val="0"/>
              <w:numPr>
                <w:ilvl w:val="0"/>
                <w:numId w:val="0"/>
              </w:numPr>
              <w:suppressAutoHyphens w:val="0"/>
              <w:spacing w:line="288" w:lineRule="auto"/>
            </w:pPr>
          </w:p>
        </w:tc>
        <w:tc>
          <w:tcPr>
            <w:tcW w:w="4133" w:type="dxa"/>
            <w:gridSpan w:val="3"/>
            <w:tcBorders>
              <w:top w:val="nil"/>
              <w:left w:val="nil"/>
              <w:bottom w:val="nil"/>
              <w:right w:val="nil"/>
            </w:tcBorders>
          </w:tcPr>
          <w:p w14:paraId="72DFE196" w14:textId="0281179F" w:rsidR="00804279" w:rsidRPr="00623D7B" w:rsidRDefault="00804279" w:rsidP="00642C03">
            <w:pPr>
              <w:pStyle w:val="NormalOCAshurst"/>
              <w:widowControl w:val="0"/>
              <w:suppressAutoHyphens w:val="0"/>
              <w:spacing w:line="288" w:lineRule="auto"/>
              <w:ind w:left="1134" w:hanging="567"/>
              <w:rPr>
                <w:b/>
              </w:rPr>
            </w:pPr>
            <w:r w:rsidRPr="00623D7B">
              <w:t>(a)</w:t>
            </w:r>
            <w:r w:rsidRPr="00623D7B">
              <w:tab/>
              <w:t>Affected Currency:</w:t>
            </w:r>
          </w:p>
        </w:tc>
        <w:tc>
          <w:tcPr>
            <w:tcW w:w="4124" w:type="dxa"/>
            <w:gridSpan w:val="3"/>
          </w:tcPr>
          <w:p w14:paraId="11DE3321" w14:textId="12FE5746" w:rsidR="00804279" w:rsidRPr="00623D7B" w:rsidRDefault="00804279" w:rsidP="00830396">
            <w:pPr>
              <w:pStyle w:val="NormalOCAshurst"/>
              <w:widowControl w:val="0"/>
              <w:suppressAutoHyphens w:val="0"/>
              <w:spacing w:line="288" w:lineRule="auto"/>
            </w:pPr>
            <w:r w:rsidRPr="00623D7B">
              <w:t>Settlement Currency.</w:t>
            </w:r>
          </w:p>
        </w:tc>
      </w:tr>
      <w:tr w:rsidR="00804279" w:rsidRPr="00623D7B" w14:paraId="1EB6FE43" w14:textId="77777777" w:rsidTr="005B38DC">
        <w:tc>
          <w:tcPr>
            <w:tcW w:w="769" w:type="dxa"/>
            <w:gridSpan w:val="2"/>
          </w:tcPr>
          <w:p w14:paraId="5076DF09" w14:textId="77777777" w:rsidR="00804279" w:rsidRPr="00623D7B" w:rsidRDefault="00804279" w:rsidP="00830396">
            <w:pPr>
              <w:pStyle w:val="TableNum1OCAshurst"/>
              <w:widowControl w:val="0"/>
              <w:numPr>
                <w:ilvl w:val="0"/>
                <w:numId w:val="0"/>
              </w:numPr>
              <w:suppressAutoHyphens w:val="0"/>
              <w:spacing w:line="288" w:lineRule="auto"/>
            </w:pPr>
          </w:p>
        </w:tc>
        <w:tc>
          <w:tcPr>
            <w:tcW w:w="4133" w:type="dxa"/>
            <w:gridSpan w:val="3"/>
            <w:tcBorders>
              <w:top w:val="nil"/>
              <w:left w:val="nil"/>
              <w:bottom w:val="nil"/>
              <w:right w:val="nil"/>
            </w:tcBorders>
          </w:tcPr>
          <w:p w14:paraId="7B573116" w14:textId="2D73EED4" w:rsidR="00804279" w:rsidRPr="00623D7B" w:rsidRDefault="00804279" w:rsidP="00642C03">
            <w:pPr>
              <w:pStyle w:val="NormalOCAshurst"/>
              <w:widowControl w:val="0"/>
              <w:suppressAutoHyphens w:val="0"/>
              <w:spacing w:line="288" w:lineRule="auto"/>
              <w:ind w:left="1134" w:hanging="567"/>
            </w:pPr>
            <w:r w:rsidRPr="00623D7B">
              <w:t>(b)</w:t>
            </w:r>
            <w:r w:rsidRPr="00623D7B">
              <w:tab/>
              <w:t>FX Disruption Event Cut-off Date (General Note Condition 2(a)):</w:t>
            </w:r>
          </w:p>
        </w:tc>
        <w:tc>
          <w:tcPr>
            <w:tcW w:w="4124" w:type="dxa"/>
            <w:gridSpan w:val="3"/>
          </w:tcPr>
          <w:p w14:paraId="5B030A82" w14:textId="7ECB7C61" w:rsidR="00804279" w:rsidRPr="00623D7B" w:rsidRDefault="00804279" w:rsidP="00830396">
            <w:pPr>
              <w:pStyle w:val="NormalOCAshurst"/>
              <w:widowControl w:val="0"/>
              <w:suppressAutoHyphens w:val="0"/>
              <w:spacing w:line="288" w:lineRule="auto"/>
            </w:pPr>
            <w:r w:rsidRPr="00623D7B">
              <w:t>Default FX Disruption Event Cut-off Date.</w:t>
            </w:r>
          </w:p>
        </w:tc>
      </w:tr>
      <w:tr w:rsidR="00804279" w:rsidRPr="00623D7B" w14:paraId="433260F0" w14:textId="77777777" w:rsidTr="005B38DC">
        <w:tc>
          <w:tcPr>
            <w:tcW w:w="769" w:type="dxa"/>
            <w:gridSpan w:val="2"/>
          </w:tcPr>
          <w:p w14:paraId="500F7DDF" w14:textId="77777777" w:rsidR="00804279" w:rsidRPr="00623D7B" w:rsidRDefault="00804279" w:rsidP="00830396">
            <w:pPr>
              <w:pStyle w:val="TableNum1OCAshurst"/>
              <w:widowControl w:val="0"/>
              <w:numPr>
                <w:ilvl w:val="0"/>
                <w:numId w:val="0"/>
              </w:numPr>
              <w:suppressAutoHyphens w:val="0"/>
              <w:spacing w:line="288" w:lineRule="auto"/>
            </w:pPr>
          </w:p>
        </w:tc>
        <w:tc>
          <w:tcPr>
            <w:tcW w:w="4133" w:type="dxa"/>
            <w:gridSpan w:val="3"/>
            <w:tcBorders>
              <w:top w:val="nil"/>
              <w:left w:val="nil"/>
              <w:bottom w:val="nil"/>
              <w:right w:val="nil"/>
            </w:tcBorders>
          </w:tcPr>
          <w:p w14:paraId="7D5CACA6" w14:textId="539DFA1B" w:rsidR="00804279" w:rsidRPr="00623D7B" w:rsidRDefault="00804279" w:rsidP="00642C03">
            <w:pPr>
              <w:pStyle w:val="NormalOCAshurst"/>
              <w:widowControl w:val="0"/>
              <w:suppressAutoHyphens w:val="0"/>
              <w:spacing w:line="288" w:lineRule="auto"/>
              <w:ind w:left="1134" w:hanging="567"/>
            </w:pPr>
            <w:r w:rsidRPr="00623D7B">
              <w:t>(c)</w:t>
            </w:r>
            <w:r w:rsidRPr="00623D7B">
              <w:tab/>
              <w:t>Adjusted Affected Payment Date (General Note Condition 2(a)):</w:t>
            </w:r>
          </w:p>
        </w:tc>
        <w:tc>
          <w:tcPr>
            <w:tcW w:w="4124" w:type="dxa"/>
            <w:gridSpan w:val="3"/>
          </w:tcPr>
          <w:p w14:paraId="675857EF" w14:textId="5457FDBB" w:rsidR="00804279" w:rsidRPr="00623D7B" w:rsidRDefault="00804279" w:rsidP="00830396">
            <w:pPr>
              <w:pStyle w:val="NormalOCAshurst"/>
              <w:widowControl w:val="0"/>
              <w:suppressAutoHyphens w:val="0"/>
              <w:spacing w:line="288" w:lineRule="auto"/>
            </w:pPr>
            <w:r w:rsidRPr="00623D7B">
              <w:t>Default Adjusted Affected Payment Date.</w:t>
            </w:r>
          </w:p>
        </w:tc>
      </w:tr>
      <w:tr w:rsidR="00804279" w:rsidRPr="00623D7B" w14:paraId="68DD963D" w14:textId="77777777" w:rsidTr="005B38DC">
        <w:tc>
          <w:tcPr>
            <w:tcW w:w="769" w:type="dxa"/>
            <w:gridSpan w:val="2"/>
          </w:tcPr>
          <w:p w14:paraId="0AD670AA" w14:textId="77777777" w:rsidR="00804279" w:rsidRPr="00623D7B" w:rsidRDefault="00804279" w:rsidP="00830396">
            <w:pPr>
              <w:pStyle w:val="TableNum1OCAshurst"/>
              <w:widowControl w:val="0"/>
              <w:numPr>
                <w:ilvl w:val="0"/>
                <w:numId w:val="0"/>
              </w:numPr>
              <w:suppressAutoHyphens w:val="0"/>
              <w:spacing w:line="288" w:lineRule="auto"/>
            </w:pPr>
          </w:p>
        </w:tc>
        <w:tc>
          <w:tcPr>
            <w:tcW w:w="4133" w:type="dxa"/>
            <w:gridSpan w:val="3"/>
            <w:tcBorders>
              <w:top w:val="nil"/>
              <w:left w:val="nil"/>
              <w:bottom w:val="nil"/>
              <w:right w:val="nil"/>
            </w:tcBorders>
          </w:tcPr>
          <w:p w14:paraId="5FACECD1" w14:textId="6E90CC66" w:rsidR="00804279" w:rsidRPr="00623D7B" w:rsidRDefault="00804279" w:rsidP="00642C03">
            <w:pPr>
              <w:pStyle w:val="NormalOCAshurst"/>
              <w:widowControl w:val="0"/>
              <w:suppressAutoHyphens w:val="0"/>
              <w:spacing w:line="288" w:lineRule="auto"/>
              <w:ind w:left="1134" w:hanging="567"/>
            </w:pPr>
            <w:r w:rsidRPr="00623D7B">
              <w:t>(d)</w:t>
            </w:r>
            <w:r w:rsidRPr="00623D7B">
              <w:tab/>
              <w:t>Affected Payment Cut-off Date (General Note Condition 2(a)):</w:t>
            </w:r>
          </w:p>
        </w:tc>
        <w:tc>
          <w:tcPr>
            <w:tcW w:w="4124" w:type="dxa"/>
            <w:gridSpan w:val="3"/>
          </w:tcPr>
          <w:p w14:paraId="0805FD93" w14:textId="7E212CE6" w:rsidR="00804279" w:rsidRPr="00623D7B" w:rsidRDefault="00804279" w:rsidP="00830396">
            <w:pPr>
              <w:pStyle w:val="NormalOCAshurst"/>
              <w:widowControl w:val="0"/>
              <w:suppressAutoHyphens w:val="0"/>
              <w:spacing w:line="288" w:lineRule="auto"/>
            </w:pPr>
            <w:r w:rsidRPr="00623D7B">
              <w:t>Default Affected Payment Cut-off Date.</w:t>
            </w:r>
          </w:p>
        </w:tc>
      </w:tr>
      <w:tr w:rsidR="00804279" w:rsidRPr="00623D7B" w14:paraId="387D833C" w14:textId="77777777" w:rsidTr="005B38DC">
        <w:tc>
          <w:tcPr>
            <w:tcW w:w="769" w:type="dxa"/>
            <w:gridSpan w:val="2"/>
          </w:tcPr>
          <w:p w14:paraId="17D997F3" w14:textId="77777777" w:rsidR="00804279" w:rsidRPr="00623D7B" w:rsidRDefault="00804279" w:rsidP="00830396">
            <w:pPr>
              <w:pStyle w:val="TableNum1OCAshurst"/>
              <w:widowControl w:val="0"/>
              <w:numPr>
                <w:ilvl w:val="0"/>
                <w:numId w:val="0"/>
              </w:numPr>
              <w:suppressAutoHyphens w:val="0"/>
              <w:spacing w:line="288" w:lineRule="auto"/>
            </w:pPr>
          </w:p>
        </w:tc>
        <w:tc>
          <w:tcPr>
            <w:tcW w:w="4133" w:type="dxa"/>
            <w:gridSpan w:val="3"/>
            <w:tcBorders>
              <w:top w:val="nil"/>
              <w:left w:val="nil"/>
              <w:bottom w:val="nil"/>
              <w:right w:val="nil"/>
            </w:tcBorders>
          </w:tcPr>
          <w:p w14:paraId="11A70D70" w14:textId="43FE6927" w:rsidR="00804279" w:rsidRPr="00623D7B" w:rsidRDefault="00804279" w:rsidP="00642C03">
            <w:pPr>
              <w:pStyle w:val="NormalOCAshurst"/>
              <w:widowControl w:val="0"/>
              <w:suppressAutoHyphens w:val="0"/>
              <w:spacing w:line="288" w:lineRule="auto"/>
              <w:ind w:left="1134" w:hanging="567"/>
            </w:pPr>
            <w:r w:rsidRPr="00623D7B">
              <w:t>(e)</w:t>
            </w:r>
            <w:r w:rsidRPr="00623D7B">
              <w:tab/>
              <w:t>USD/Affected Currency FX Rate Fixing Price Sponsor Determination:</w:t>
            </w:r>
          </w:p>
        </w:tc>
        <w:tc>
          <w:tcPr>
            <w:tcW w:w="4124" w:type="dxa"/>
            <w:gridSpan w:val="3"/>
          </w:tcPr>
          <w:p w14:paraId="50BB3217" w14:textId="5D8EAE32" w:rsidR="00804279" w:rsidRPr="00623D7B" w:rsidRDefault="00804279" w:rsidP="00830396">
            <w:pPr>
              <w:pStyle w:val="NormalOCAshurst"/>
              <w:widowControl w:val="0"/>
              <w:suppressAutoHyphens w:val="0"/>
              <w:spacing w:line="288" w:lineRule="auto"/>
            </w:pPr>
            <w:r w:rsidRPr="00623D7B">
              <w:t>Applicable.</w:t>
            </w:r>
          </w:p>
        </w:tc>
      </w:tr>
      <w:tr w:rsidR="00804279" w:rsidRPr="00623D7B" w14:paraId="49E24DDF" w14:textId="77777777" w:rsidTr="005B38DC">
        <w:tc>
          <w:tcPr>
            <w:tcW w:w="769" w:type="dxa"/>
            <w:gridSpan w:val="2"/>
          </w:tcPr>
          <w:p w14:paraId="42205755" w14:textId="77777777" w:rsidR="00804279" w:rsidRPr="00623D7B" w:rsidRDefault="00804279" w:rsidP="00830396">
            <w:pPr>
              <w:pStyle w:val="TableNum1OCAshurst"/>
              <w:widowControl w:val="0"/>
              <w:numPr>
                <w:ilvl w:val="0"/>
                <w:numId w:val="0"/>
              </w:numPr>
              <w:suppressAutoHyphens w:val="0"/>
              <w:spacing w:line="288" w:lineRule="auto"/>
            </w:pPr>
          </w:p>
        </w:tc>
        <w:tc>
          <w:tcPr>
            <w:tcW w:w="4133" w:type="dxa"/>
            <w:gridSpan w:val="3"/>
            <w:tcBorders>
              <w:top w:val="nil"/>
              <w:left w:val="nil"/>
              <w:bottom w:val="nil"/>
              <w:right w:val="nil"/>
            </w:tcBorders>
          </w:tcPr>
          <w:p w14:paraId="6DC33D1B" w14:textId="1214E000" w:rsidR="00804279" w:rsidRPr="00623D7B" w:rsidRDefault="00804279" w:rsidP="00642C03">
            <w:pPr>
              <w:pStyle w:val="NormalOCAshurst"/>
              <w:widowControl w:val="0"/>
              <w:suppressAutoHyphens w:val="0"/>
              <w:spacing w:line="288" w:lineRule="auto"/>
              <w:ind w:left="1134" w:hanging="567"/>
            </w:pPr>
            <w:r w:rsidRPr="00623D7B">
              <w:t>(f)</w:t>
            </w:r>
            <w:r w:rsidRPr="00623D7B">
              <w:tab/>
              <w:t>Fixing Price Sponsor:</w:t>
            </w:r>
          </w:p>
        </w:tc>
        <w:tc>
          <w:tcPr>
            <w:tcW w:w="4124" w:type="dxa"/>
            <w:gridSpan w:val="3"/>
          </w:tcPr>
          <w:p w14:paraId="760C1DDB" w14:textId="14902771" w:rsidR="00804279" w:rsidRPr="00623D7B" w:rsidRDefault="00804279" w:rsidP="00830396">
            <w:pPr>
              <w:pStyle w:val="NormalOCAshurst"/>
              <w:widowControl w:val="0"/>
              <w:suppressAutoHyphens w:val="0"/>
              <w:spacing w:line="288" w:lineRule="auto"/>
            </w:pPr>
            <w:r w:rsidRPr="00623D7B">
              <w:t>Refinitiv Benchmark Services Limited.</w:t>
            </w:r>
          </w:p>
        </w:tc>
      </w:tr>
      <w:tr w:rsidR="00804279" w:rsidRPr="00623D7B" w14:paraId="1D5BAEAD" w14:textId="77777777" w:rsidTr="005B38DC">
        <w:tc>
          <w:tcPr>
            <w:tcW w:w="769" w:type="dxa"/>
            <w:gridSpan w:val="2"/>
          </w:tcPr>
          <w:p w14:paraId="7EBDAD5A" w14:textId="77777777" w:rsidR="00804279" w:rsidRPr="00623D7B" w:rsidRDefault="00804279" w:rsidP="00830396">
            <w:pPr>
              <w:pStyle w:val="TableNum1OCAshurst"/>
              <w:widowControl w:val="0"/>
              <w:numPr>
                <w:ilvl w:val="0"/>
                <w:numId w:val="0"/>
              </w:numPr>
              <w:suppressAutoHyphens w:val="0"/>
              <w:spacing w:line="288" w:lineRule="auto"/>
            </w:pPr>
          </w:p>
        </w:tc>
        <w:tc>
          <w:tcPr>
            <w:tcW w:w="4133" w:type="dxa"/>
            <w:gridSpan w:val="3"/>
            <w:tcBorders>
              <w:top w:val="nil"/>
              <w:left w:val="nil"/>
              <w:bottom w:val="nil"/>
              <w:right w:val="nil"/>
            </w:tcBorders>
          </w:tcPr>
          <w:p w14:paraId="4DB0518D" w14:textId="45E229E1" w:rsidR="00804279" w:rsidRPr="00623D7B" w:rsidRDefault="00804279" w:rsidP="00642C03">
            <w:pPr>
              <w:pStyle w:val="NormalOCAshurst"/>
              <w:widowControl w:val="0"/>
              <w:suppressAutoHyphens w:val="0"/>
              <w:spacing w:line="288" w:lineRule="auto"/>
              <w:ind w:left="1134" w:hanging="567"/>
            </w:pPr>
            <w:r w:rsidRPr="00623D7B">
              <w:t>(g)</w:t>
            </w:r>
            <w:r w:rsidRPr="00623D7B">
              <w:tab/>
              <w:t>Valuation Time:</w:t>
            </w:r>
          </w:p>
        </w:tc>
        <w:tc>
          <w:tcPr>
            <w:tcW w:w="4124" w:type="dxa"/>
            <w:gridSpan w:val="3"/>
          </w:tcPr>
          <w:p w14:paraId="003571CE" w14:textId="08D8C3F7" w:rsidR="00804279" w:rsidRPr="00623D7B" w:rsidRDefault="00804279" w:rsidP="00830396">
            <w:pPr>
              <w:pStyle w:val="NormalOCAshurst"/>
              <w:widowControl w:val="0"/>
              <w:suppressAutoHyphens w:val="0"/>
              <w:spacing w:line="288" w:lineRule="auto"/>
            </w:pPr>
            <w:r w:rsidRPr="00623D7B">
              <w:t>At or around 4:00 p.m., London time.</w:t>
            </w:r>
          </w:p>
        </w:tc>
      </w:tr>
      <w:tr w:rsidR="00804279" w:rsidRPr="00623D7B" w14:paraId="1ABA9893" w14:textId="77777777" w:rsidTr="005B38DC">
        <w:tc>
          <w:tcPr>
            <w:tcW w:w="769" w:type="dxa"/>
            <w:gridSpan w:val="2"/>
          </w:tcPr>
          <w:p w14:paraId="3CBAF122" w14:textId="77777777" w:rsidR="00804279" w:rsidRPr="00623D7B" w:rsidRDefault="00804279" w:rsidP="00830396">
            <w:pPr>
              <w:pStyle w:val="TableNum1OCAshurst"/>
              <w:widowControl w:val="0"/>
              <w:numPr>
                <w:ilvl w:val="0"/>
                <w:numId w:val="0"/>
              </w:numPr>
              <w:suppressAutoHyphens w:val="0"/>
              <w:spacing w:line="288" w:lineRule="auto"/>
            </w:pPr>
          </w:p>
        </w:tc>
        <w:tc>
          <w:tcPr>
            <w:tcW w:w="4133" w:type="dxa"/>
            <w:gridSpan w:val="3"/>
            <w:tcBorders>
              <w:top w:val="nil"/>
              <w:left w:val="nil"/>
              <w:bottom w:val="nil"/>
              <w:right w:val="nil"/>
            </w:tcBorders>
          </w:tcPr>
          <w:p w14:paraId="6AC16C88" w14:textId="3AE1060C" w:rsidR="00804279" w:rsidRPr="00623D7B" w:rsidRDefault="00804279" w:rsidP="00642C03">
            <w:pPr>
              <w:pStyle w:val="NormalOCAshurst"/>
              <w:widowControl w:val="0"/>
              <w:numPr>
                <w:ilvl w:val="0"/>
                <w:numId w:val="61"/>
              </w:numPr>
              <w:suppressAutoHyphens w:val="0"/>
              <w:spacing w:line="288" w:lineRule="auto"/>
              <w:ind w:left="567" w:hanging="567"/>
              <w:rPr>
                <w:bCs/>
              </w:rPr>
            </w:pPr>
            <w:r w:rsidRPr="00623D7B">
              <w:rPr>
                <w:bCs/>
              </w:rPr>
              <w:t>Settlement Currency:</w:t>
            </w:r>
          </w:p>
        </w:tc>
        <w:tc>
          <w:tcPr>
            <w:tcW w:w="4124" w:type="dxa"/>
            <w:gridSpan w:val="3"/>
          </w:tcPr>
          <w:p w14:paraId="196D8CAD" w14:textId="33CCFD89" w:rsidR="00804279" w:rsidRPr="00623D7B" w:rsidRDefault="00804279" w:rsidP="00830396">
            <w:pPr>
              <w:pStyle w:val="NormalOCAshurst"/>
              <w:widowControl w:val="0"/>
              <w:suppressAutoHyphens w:val="0"/>
              <w:spacing w:line="288" w:lineRule="auto"/>
            </w:pPr>
            <w:r w:rsidRPr="00623D7B">
              <w:t xml:space="preserve">Specified Currency. </w:t>
            </w:r>
          </w:p>
        </w:tc>
      </w:tr>
      <w:bookmarkEnd w:id="1"/>
      <w:tr w:rsidR="00AC4F70" w:rsidRPr="00623D7B" w14:paraId="45F5DF84" w14:textId="77777777" w:rsidTr="00E82AA9">
        <w:tc>
          <w:tcPr>
            <w:tcW w:w="769" w:type="dxa"/>
            <w:gridSpan w:val="2"/>
          </w:tcPr>
          <w:p w14:paraId="59C52841" w14:textId="77777777" w:rsidR="00AC4F70" w:rsidRPr="00623D7B" w:rsidRDefault="00AC4F70" w:rsidP="00830396">
            <w:pPr>
              <w:pStyle w:val="TableNum1OCAshurst"/>
              <w:widowControl w:val="0"/>
              <w:suppressAutoHyphens w:val="0"/>
              <w:spacing w:line="288" w:lineRule="auto"/>
              <w:ind w:left="0"/>
            </w:pPr>
          </w:p>
        </w:tc>
        <w:tc>
          <w:tcPr>
            <w:tcW w:w="4133" w:type="dxa"/>
            <w:gridSpan w:val="3"/>
          </w:tcPr>
          <w:p w14:paraId="7BA625F8" w14:textId="2D9A548C" w:rsidR="00AC4F70" w:rsidRPr="00623D7B" w:rsidRDefault="00AC4F70" w:rsidP="00830396">
            <w:pPr>
              <w:pStyle w:val="NormalOCAshurst"/>
              <w:widowControl w:val="0"/>
              <w:suppressAutoHyphens w:val="0"/>
              <w:spacing w:line="288" w:lineRule="auto"/>
            </w:pPr>
            <w:r w:rsidRPr="00623D7B">
              <w:rPr>
                <w:b/>
              </w:rPr>
              <w:t>Rounding (General Note Condition</w:t>
            </w:r>
            <w:r w:rsidR="00804279" w:rsidRPr="00623D7B">
              <w:rPr>
                <w:b/>
              </w:rPr>
              <w:t xml:space="preserve"> </w:t>
            </w:r>
            <w:r w:rsidRPr="00623D7B">
              <w:rPr>
                <w:b/>
              </w:rPr>
              <w:t>18):</w:t>
            </w:r>
          </w:p>
        </w:tc>
        <w:tc>
          <w:tcPr>
            <w:tcW w:w="4124" w:type="dxa"/>
            <w:gridSpan w:val="3"/>
          </w:tcPr>
          <w:p w14:paraId="300B8B90" w14:textId="77777777" w:rsidR="00AC4F70" w:rsidRPr="00623D7B" w:rsidRDefault="00AC4F70" w:rsidP="00830396">
            <w:pPr>
              <w:pStyle w:val="NormalOCAshurst"/>
              <w:widowControl w:val="0"/>
              <w:suppressAutoHyphens w:val="0"/>
              <w:spacing w:line="288" w:lineRule="auto"/>
            </w:pPr>
          </w:p>
        </w:tc>
      </w:tr>
      <w:tr w:rsidR="00AC4F70" w:rsidRPr="00623D7B" w14:paraId="5A8C7F61" w14:textId="77777777" w:rsidTr="00E82AA9">
        <w:tc>
          <w:tcPr>
            <w:tcW w:w="769" w:type="dxa"/>
            <w:gridSpan w:val="2"/>
          </w:tcPr>
          <w:p w14:paraId="048C9A62" w14:textId="77777777" w:rsidR="00AC4F70" w:rsidRPr="00623D7B" w:rsidRDefault="00AC4F70" w:rsidP="00830396">
            <w:pPr>
              <w:pStyle w:val="NormalOCAshurst"/>
              <w:widowControl w:val="0"/>
              <w:suppressAutoHyphens w:val="0"/>
              <w:spacing w:line="288" w:lineRule="auto"/>
            </w:pPr>
            <w:bookmarkStart w:id="2" w:name="_Hlk96410668"/>
          </w:p>
        </w:tc>
        <w:tc>
          <w:tcPr>
            <w:tcW w:w="4133" w:type="dxa"/>
            <w:gridSpan w:val="3"/>
          </w:tcPr>
          <w:p w14:paraId="210B4365" w14:textId="77777777" w:rsidR="00AC4F70" w:rsidRPr="00623D7B" w:rsidRDefault="00AC4F70" w:rsidP="00642C03">
            <w:pPr>
              <w:pStyle w:val="TableNum4OCAshurst"/>
              <w:widowControl w:val="0"/>
              <w:suppressAutoHyphens w:val="0"/>
              <w:spacing w:line="288" w:lineRule="auto"/>
              <w:ind w:left="567" w:hanging="567"/>
            </w:pPr>
            <w:r w:rsidRPr="00623D7B">
              <w:tab/>
              <w:t>Non-Default Rounding − calculation values and percentages:</w:t>
            </w:r>
          </w:p>
        </w:tc>
        <w:tc>
          <w:tcPr>
            <w:tcW w:w="4124" w:type="dxa"/>
            <w:gridSpan w:val="3"/>
          </w:tcPr>
          <w:p w14:paraId="48255075" w14:textId="77777777" w:rsidR="00AC4F70" w:rsidRPr="00623D7B" w:rsidRDefault="00AC4F70" w:rsidP="00830396">
            <w:pPr>
              <w:pStyle w:val="NormalOCAshurst"/>
              <w:widowControl w:val="0"/>
              <w:suppressAutoHyphens w:val="0"/>
              <w:spacing w:line="288" w:lineRule="auto"/>
            </w:pPr>
            <w:r w:rsidRPr="00623D7B">
              <w:t>Not Applicable.</w:t>
            </w:r>
          </w:p>
        </w:tc>
      </w:tr>
      <w:tr w:rsidR="00AC4F70" w:rsidRPr="00623D7B" w14:paraId="475172BF" w14:textId="77777777" w:rsidTr="00E82AA9">
        <w:tc>
          <w:tcPr>
            <w:tcW w:w="769" w:type="dxa"/>
            <w:gridSpan w:val="2"/>
          </w:tcPr>
          <w:p w14:paraId="5AFF9523" w14:textId="77777777" w:rsidR="00AC4F70" w:rsidRPr="00623D7B" w:rsidRDefault="00AC4F70" w:rsidP="00830396">
            <w:pPr>
              <w:pStyle w:val="NormalOCAshurst"/>
              <w:widowControl w:val="0"/>
              <w:suppressAutoHyphens w:val="0"/>
              <w:spacing w:line="288" w:lineRule="auto"/>
            </w:pPr>
          </w:p>
        </w:tc>
        <w:tc>
          <w:tcPr>
            <w:tcW w:w="4133" w:type="dxa"/>
            <w:gridSpan w:val="3"/>
          </w:tcPr>
          <w:p w14:paraId="1A0944F2" w14:textId="77777777" w:rsidR="00AC4F70" w:rsidRPr="00623D7B" w:rsidRDefault="00AC4F70" w:rsidP="00642C03">
            <w:pPr>
              <w:pStyle w:val="TableNum4OCAshurst"/>
              <w:widowControl w:val="0"/>
              <w:suppressAutoHyphens w:val="0"/>
              <w:spacing w:line="288" w:lineRule="auto"/>
              <w:ind w:left="567" w:hanging="567"/>
            </w:pPr>
            <w:r w:rsidRPr="00623D7B">
              <w:tab/>
              <w:t>Non-Default Rounding −amounts due and payable:</w:t>
            </w:r>
          </w:p>
        </w:tc>
        <w:tc>
          <w:tcPr>
            <w:tcW w:w="4124" w:type="dxa"/>
            <w:gridSpan w:val="3"/>
          </w:tcPr>
          <w:p w14:paraId="70A6BA99" w14:textId="77777777" w:rsidR="00AC4F70" w:rsidRPr="00623D7B" w:rsidRDefault="00AC4F70" w:rsidP="00830396">
            <w:pPr>
              <w:pStyle w:val="NormalOCAshurst"/>
              <w:widowControl w:val="0"/>
              <w:suppressAutoHyphens w:val="0"/>
              <w:spacing w:line="288" w:lineRule="auto"/>
            </w:pPr>
            <w:r w:rsidRPr="00623D7B">
              <w:t>Not Applicable.</w:t>
            </w:r>
          </w:p>
        </w:tc>
      </w:tr>
      <w:tr w:rsidR="00AC4F70" w:rsidRPr="00623D7B" w14:paraId="5BE16ECB" w14:textId="77777777" w:rsidTr="00E82AA9">
        <w:tc>
          <w:tcPr>
            <w:tcW w:w="769" w:type="dxa"/>
            <w:gridSpan w:val="2"/>
          </w:tcPr>
          <w:p w14:paraId="1AABEA46" w14:textId="77777777" w:rsidR="00AC4F70" w:rsidRPr="00623D7B" w:rsidRDefault="00AC4F70" w:rsidP="00830396">
            <w:pPr>
              <w:pStyle w:val="NormalOCAshurst"/>
              <w:widowControl w:val="0"/>
              <w:suppressAutoHyphens w:val="0"/>
              <w:spacing w:line="288" w:lineRule="auto"/>
            </w:pPr>
          </w:p>
        </w:tc>
        <w:tc>
          <w:tcPr>
            <w:tcW w:w="4133" w:type="dxa"/>
            <w:gridSpan w:val="3"/>
          </w:tcPr>
          <w:p w14:paraId="50472D96" w14:textId="77777777" w:rsidR="00AC4F70" w:rsidRPr="00623D7B" w:rsidRDefault="00AC4F70" w:rsidP="00642C03">
            <w:pPr>
              <w:pStyle w:val="TableNum4OCAshurst"/>
              <w:widowControl w:val="0"/>
              <w:suppressAutoHyphens w:val="0"/>
              <w:spacing w:line="288" w:lineRule="auto"/>
              <w:ind w:left="567" w:hanging="567"/>
            </w:pPr>
            <w:r w:rsidRPr="00623D7B">
              <w:tab/>
              <w:t>Other Rounding Convention:</w:t>
            </w:r>
          </w:p>
        </w:tc>
        <w:tc>
          <w:tcPr>
            <w:tcW w:w="4124" w:type="dxa"/>
            <w:gridSpan w:val="3"/>
          </w:tcPr>
          <w:p w14:paraId="55ACA922" w14:textId="77777777" w:rsidR="00AC4F70" w:rsidRPr="00623D7B" w:rsidRDefault="00AC4F70" w:rsidP="00830396">
            <w:pPr>
              <w:pStyle w:val="NormalOCAshurst"/>
              <w:widowControl w:val="0"/>
              <w:suppressAutoHyphens w:val="0"/>
              <w:spacing w:line="288" w:lineRule="auto"/>
            </w:pPr>
            <w:r w:rsidRPr="00623D7B">
              <w:t xml:space="preserve">Not Applicable. </w:t>
            </w:r>
          </w:p>
        </w:tc>
      </w:tr>
      <w:bookmarkEnd w:id="2"/>
      <w:tr w:rsidR="00AC4F70" w:rsidRPr="00623D7B" w14:paraId="0BEA35F0" w14:textId="77777777" w:rsidTr="00E82AA9">
        <w:tc>
          <w:tcPr>
            <w:tcW w:w="769" w:type="dxa"/>
            <w:gridSpan w:val="2"/>
          </w:tcPr>
          <w:p w14:paraId="72643BBB" w14:textId="77777777" w:rsidR="00AC4F70" w:rsidRPr="00623D7B" w:rsidRDefault="00AC4F70" w:rsidP="00830396">
            <w:pPr>
              <w:pStyle w:val="TableNum1OCAshurst"/>
              <w:widowControl w:val="0"/>
              <w:suppressAutoHyphens w:val="0"/>
              <w:spacing w:line="288" w:lineRule="auto"/>
              <w:ind w:left="0"/>
            </w:pPr>
          </w:p>
        </w:tc>
        <w:tc>
          <w:tcPr>
            <w:tcW w:w="4133" w:type="dxa"/>
            <w:gridSpan w:val="3"/>
          </w:tcPr>
          <w:p w14:paraId="0A547AE9" w14:textId="77777777" w:rsidR="00AC4F70" w:rsidRPr="00623D7B" w:rsidRDefault="00AC4F70" w:rsidP="00830396">
            <w:pPr>
              <w:pStyle w:val="NormalOCAshurst"/>
              <w:widowControl w:val="0"/>
              <w:suppressAutoHyphens w:val="0"/>
              <w:spacing w:line="288" w:lineRule="auto"/>
            </w:pPr>
            <w:r w:rsidRPr="00623D7B">
              <w:rPr>
                <w:b/>
              </w:rPr>
              <w:t>Additional Business Centre(s):</w:t>
            </w:r>
          </w:p>
        </w:tc>
        <w:tc>
          <w:tcPr>
            <w:tcW w:w="4124" w:type="dxa"/>
            <w:gridSpan w:val="3"/>
          </w:tcPr>
          <w:p w14:paraId="65FBE76D" w14:textId="77777777" w:rsidR="00AC4F70" w:rsidRPr="00623D7B" w:rsidRDefault="00AC4F70" w:rsidP="00830396">
            <w:pPr>
              <w:pStyle w:val="NormalOCAshurst"/>
              <w:widowControl w:val="0"/>
              <w:suppressAutoHyphens w:val="0"/>
              <w:spacing w:line="288" w:lineRule="auto"/>
            </w:pPr>
            <w:r w:rsidRPr="00623D7B">
              <w:t>TARGET.</w:t>
            </w:r>
          </w:p>
        </w:tc>
      </w:tr>
      <w:tr w:rsidR="00AC4F70" w:rsidRPr="00623D7B" w14:paraId="11ABB48F" w14:textId="77777777" w:rsidTr="00E82AA9">
        <w:tc>
          <w:tcPr>
            <w:tcW w:w="769" w:type="dxa"/>
            <w:gridSpan w:val="2"/>
          </w:tcPr>
          <w:p w14:paraId="3323FCE6" w14:textId="77777777" w:rsidR="00AC4F70" w:rsidRPr="00623D7B" w:rsidRDefault="00AC4F70" w:rsidP="00830396">
            <w:pPr>
              <w:pStyle w:val="NormalOCAshurst"/>
              <w:widowControl w:val="0"/>
              <w:suppressAutoHyphens w:val="0"/>
              <w:spacing w:line="288" w:lineRule="auto"/>
            </w:pPr>
          </w:p>
        </w:tc>
        <w:tc>
          <w:tcPr>
            <w:tcW w:w="4133" w:type="dxa"/>
            <w:gridSpan w:val="3"/>
          </w:tcPr>
          <w:p w14:paraId="06A9CCB0" w14:textId="77777777" w:rsidR="00AC4F70" w:rsidRPr="00623D7B" w:rsidRDefault="00AC4F70" w:rsidP="00642C03">
            <w:pPr>
              <w:pStyle w:val="Body1OCAshurst"/>
              <w:widowControl w:val="0"/>
              <w:tabs>
                <w:tab w:val="clear" w:pos="709"/>
                <w:tab w:val="clear" w:pos="1276"/>
                <w:tab w:val="clear" w:pos="1843"/>
                <w:tab w:val="clear" w:pos="2410"/>
                <w:tab w:val="clear" w:pos="2977"/>
                <w:tab w:val="clear" w:pos="3544"/>
                <w:tab w:val="clear" w:pos="4111"/>
              </w:tabs>
              <w:suppressAutoHyphens w:val="0"/>
              <w:spacing w:line="288" w:lineRule="auto"/>
              <w:ind w:left="567" w:hanging="567"/>
            </w:pPr>
            <w:r w:rsidRPr="00623D7B">
              <w:t>−</w:t>
            </w:r>
            <w:r w:rsidRPr="00623D7B">
              <w:tab/>
              <w:t>Non-Default Business Day:</w:t>
            </w:r>
          </w:p>
        </w:tc>
        <w:tc>
          <w:tcPr>
            <w:tcW w:w="4124" w:type="dxa"/>
            <w:gridSpan w:val="3"/>
          </w:tcPr>
          <w:p w14:paraId="3B1E3A34" w14:textId="77777777" w:rsidR="00AC4F70" w:rsidRPr="00623D7B" w:rsidRDefault="00AC4F70" w:rsidP="00830396">
            <w:pPr>
              <w:pStyle w:val="NormalOCAshurst"/>
              <w:widowControl w:val="0"/>
              <w:suppressAutoHyphens w:val="0"/>
              <w:spacing w:line="288" w:lineRule="auto"/>
            </w:pPr>
            <w:r w:rsidRPr="00623D7B">
              <w:t>Not Applicable.</w:t>
            </w:r>
          </w:p>
        </w:tc>
      </w:tr>
      <w:tr w:rsidR="00AC4F70" w:rsidRPr="00623D7B" w14:paraId="20B16BAC" w14:textId="77777777" w:rsidTr="00E82AA9">
        <w:tc>
          <w:tcPr>
            <w:tcW w:w="769" w:type="dxa"/>
            <w:gridSpan w:val="2"/>
          </w:tcPr>
          <w:p w14:paraId="033A995C" w14:textId="77777777" w:rsidR="00AC4F70" w:rsidRPr="00623D7B" w:rsidRDefault="00AC4F70" w:rsidP="00830396">
            <w:pPr>
              <w:pStyle w:val="TableNum1OCAshurst"/>
              <w:widowControl w:val="0"/>
              <w:suppressAutoHyphens w:val="0"/>
              <w:spacing w:line="288" w:lineRule="auto"/>
              <w:ind w:left="0"/>
            </w:pPr>
          </w:p>
        </w:tc>
        <w:tc>
          <w:tcPr>
            <w:tcW w:w="4133" w:type="dxa"/>
            <w:gridSpan w:val="3"/>
          </w:tcPr>
          <w:p w14:paraId="7A1A15DE" w14:textId="77777777" w:rsidR="00AC4F70" w:rsidRPr="00623D7B" w:rsidRDefault="00AC4F70" w:rsidP="00830396">
            <w:pPr>
              <w:pStyle w:val="NormalOCAshurst"/>
              <w:widowControl w:val="0"/>
              <w:suppressAutoHyphens w:val="0"/>
              <w:spacing w:line="288" w:lineRule="auto"/>
            </w:pPr>
            <w:r w:rsidRPr="00623D7B">
              <w:rPr>
                <w:b/>
              </w:rPr>
              <w:t>Form of Notes:</w:t>
            </w:r>
          </w:p>
        </w:tc>
        <w:tc>
          <w:tcPr>
            <w:tcW w:w="4124" w:type="dxa"/>
            <w:gridSpan w:val="3"/>
          </w:tcPr>
          <w:p w14:paraId="55C5CF60" w14:textId="77777777" w:rsidR="00AC4F70" w:rsidRPr="00623D7B" w:rsidRDefault="00AC4F70" w:rsidP="00830396">
            <w:pPr>
              <w:pStyle w:val="NormalOCAshurst"/>
              <w:widowControl w:val="0"/>
              <w:suppressAutoHyphens w:val="0"/>
              <w:spacing w:line="288" w:lineRule="auto"/>
            </w:pPr>
            <w:r w:rsidRPr="00623D7B">
              <w:t>Registered Notes.</w:t>
            </w:r>
          </w:p>
        </w:tc>
      </w:tr>
      <w:tr w:rsidR="00AC4F70" w:rsidRPr="00623D7B" w14:paraId="4995B62D" w14:textId="77777777" w:rsidTr="00E82AA9">
        <w:tc>
          <w:tcPr>
            <w:tcW w:w="769" w:type="dxa"/>
            <w:gridSpan w:val="2"/>
          </w:tcPr>
          <w:p w14:paraId="517C5823" w14:textId="77777777" w:rsidR="00AC4F70" w:rsidRPr="00623D7B" w:rsidRDefault="00AC4F70" w:rsidP="00830396">
            <w:pPr>
              <w:pStyle w:val="NormalOCAshurst"/>
              <w:widowControl w:val="0"/>
              <w:suppressAutoHyphens w:val="0"/>
              <w:spacing w:line="288" w:lineRule="auto"/>
            </w:pPr>
          </w:p>
        </w:tc>
        <w:tc>
          <w:tcPr>
            <w:tcW w:w="4133" w:type="dxa"/>
            <w:gridSpan w:val="3"/>
          </w:tcPr>
          <w:p w14:paraId="2A4E0877" w14:textId="77777777" w:rsidR="00AC4F70" w:rsidRPr="00623D7B" w:rsidRDefault="00AC4F70" w:rsidP="00830396">
            <w:pPr>
              <w:pStyle w:val="NormalOCAshurst"/>
              <w:widowControl w:val="0"/>
              <w:suppressAutoHyphens w:val="0"/>
              <w:spacing w:line="288" w:lineRule="auto"/>
              <w:rPr>
                <w:b/>
              </w:rPr>
            </w:pPr>
          </w:p>
        </w:tc>
        <w:tc>
          <w:tcPr>
            <w:tcW w:w="4124" w:type="dxa"/>
            <w:gridSpan w:val="3"/>
          </w:tcPr>
          <w:p w14:paraId="0EA7773A" w14:textId="77777777" w:rsidR="00AC4F70" w:rsidRPr="00623D7B" w:rsidRDefault="00AC4F70" w:rsidP="00830396">
            <w:pPr>
              <w:pStyle w:val="NormalOCAshurst"/>
              <w:widowControl w:val="0"/>
              <w:suppressAutoHyphens w:val="0"/>
              <w:spacing w:line="288" w:lineRule="auto"/>
            </w:pPr>
            <w:r w:rsidRPr="00623D7B">
              <w:t xml:space="preserve">Global Registered Note registered in the name of </w:t>
            </w:r>
            <w:r w:rsidRPr="00623D7B">
              <w:lastRenderedPageBreak/>
              <w:t>a nominee for a common depositary for Euroclear and Clearstream, Luxembourg exchangeable for Individual Note Certificates in the limited circumstances described in the Global Registered Note.</w:t>
            </w:r>
          </w:p>
        </w:tc>
      </w:tr>
      <w:tr w:rsidR="00AC4F70" w:rsidRPr="00623D7B" w14:paraId="0FEAF596" w14:textId="77777777" w:rsidTr="00E82AA9">
        <w:tc>
          <w:tcPr>
            <w:tcW w:w="769" w:type="dxa"/>
            <w:gridSpan w:val="2"/>
          </w:tcPr>
          <w:p w14:paraId="0F7AA87A" w14:textId="77777777" w:rsidR="00AC4F70" w:rsidRPr="00623D7B" w:rsidRDefault="00AC4F70" w:rsidP="00830396">
            <w:pPr>
              <w:pStyle w:val="TableNum1OCAshurst"/>
              <w:widowControl w:val="0"/>
              <w:suppressAutoHyphens w:val="0"/>
              <w:spacing w:line="288" w:lineRule="auto"/>
              <w:ind w:left="0"/>
            </w:pPr>
          </w:p>
        </w:tc>
        <w:tc>
          <w:tcPr>
            <w:tcW w:w="4133" w:type="dxa"/>
            <w:gridSpan w:val="3"/>
          </w:tcPr>
          <w:p w14:paraId="6F9E18C6" w14:textId="77777777" w:rsidR="00AC4F70" w:rsidRPr="00623D7B" w:rsidRDefault="00AC4F70" w:rsidP="00830396">
            <w:pPr>
              <w:pStyle w:val="NormalOCAshurst"/>
              <w:widowControl w:val="0"/>
              <w:suppressAutoHyphens w:val="0"/>
              <w:spacing w:line="288" w:lineRule="auto"/>
              <w:rPr>
                <w:b/>
              </w:rPr>
            </w:pPr>
            <w:r w:rsidRPr="00623D7B">
              <w:rPr>
                <w:b/>
              </w:rPr>
              <w:t>Additional Financial Centre(s) relating to Payment Business Days:</w:t>
            </w:r>
          </w:p>
        </w:tc>
        <w:tc>
          <w:tcPr>
            <w:tcW w:w="4124" w:type="dxa"/>
            <w:gridSpan w:val="3"/>
          </w:tcPr>
          <w:p w14:paraId="1F295693" w14:textId="77777777" w:rsidR="00AC4F70" w:rsidRPr="00623D7B" w:rsidRDefault="00AC4F70" w:rsidP="00830396">
            <w:pPr>
              <w:pStyle w:val="NormalOCAshurst"/>
              <w:widowControl w:val="0"/>
              <w:suppressAutoHyphens w:val="0"/>
              <w:spacing w:line="288" w:lineRule="auto"/>
            </w:pPr>
            <w:r w:rsidRPr="00623D7B">
              <w:t>TARGET.</w:t>
            </w:r>
          </w:p>
        </w:tc>
      </w:tr>
      <w:tr w:rsidR="00AC4F70" w:rsidRPr="00623D7B" w14:paraId="2A470128" w14:textId="77777777" w:rsidTr="00E82AA9">
        <w:tc>
          <w:tcPr>
            <w:tcW w:w="769" w:type="dxa"/>
            <w:gridSpan w:val="2"/>
          </w:tcPr>
          <w:p w14:paraId="43DC271A" w14:textId="77777777" w:rsidR="00AC4F70" w:rsidRPr="00623D7B" w:rsidRDefault="00AC4F70" w:rsidP="00830396">
            <w:pPr>
              <w:pStyle w:val="NormalOCAshurst"/>
              <w:widowControl w:val="0"/>
              <w:suppressAutoHyphens w:val="0"/>
              <w:spacing w:line="288" w:lineRule="auto"/>
            </w:pPr>
          </w:p>
        </w:tc>
        <w:tc>
          <w:tcPr>
            <w:tcW w:w="4133" w:type="dxa"/>
            <w:gridSpan w:val="3"/>
          </w:tcPr>
          <w:p w14:paraId="6FD4DF58" w14:textId="77777777" w:rsidR="00AC4F70" w:rsidRPr="00623D7B" w:rsidRDefault="00AC4F70" w:rsidP="00830396">
            <w:pPr>
              <w:pStyle w:val="Body1OCAshurst"/>
              <w:widowControl w:val="0"/>
              <w:tabs>
                <w:tab w:val="clear" w:pos="709"/>
                <w:tab w:val="clear" w:pos="1276"/>
                <w:tab w:val="clear" w:pos="1843"/>
                <w:tab w:val="clear" w:pos="2410"/>
                <w:tab w:val="clear" w:pos="2977"/>
                <w:tab w:val="clear" w:pos="3544"/>
                <w:tab w:val="clear" w:pos="4111"/>
              </w:tabs>
              <w:suppressAutoHyphens w:val="0"/>
              <w:spacing w:line="288" w:lineRule="auto"/>
              <w:ind w:left="567" w:hanging="567"/>
              <w:rPr>
                <w:b/>
              </w:rPr>
            </w:pPr>
            <w:r w:rsidRPr="00623D7B">
              <w:t>−</w:t>
            </w:r>
            <w:r w:rsidRPr="00623D7B">
              <w:tab/>
              <w:t>Non-Default Payment Business Day:</w:t>
            </w:r>
          </w:p>
        </w:tc>
        <w:tc>
          <w:tcPr>
            <w:tcW w:w="4124" w:type="dxa"/>
            <w:gridSpan w:val="3"/>
          </w:tcPr>
          <w:p w14:paraId="54891712" w14:textId="77777777" w:rsidR="00AC4F70" w:rsidRPr="00623D7B" w:rsidRDefault="00AC4F70" w:rsidP="00830396">
            <w:pPr>
              <w:pStyle w:val="NormalOCAshurst"/>
              <w:widowControl w:val="0"/>
              <w:suppressAutoHyphens w:val="0"/>
              <w:spacing w:line="288" w:lineRule="auto"/>
            </w:pPr>
            <w:r w:rsidRPr="00623D7B">
              <w:t>Not Applicable.</w:t>
            </w:r>
          </w:p>
        </w:tc>
      </w:tr>
      <w:tr w:rsidR="00AC4F70" w:rsidRPr="00623D7B" w14:paraId="4810AE53" w14:textId="77777777" w:rsidTr="00E82AA9">
        <w:tc>
          <w:tcPr>
            <w:tcW w:w="769" w:type="dxa"/>
            <w:gridSpan w:val="2"/>
          </w:tcPr>
          <w:p w14:paraId="0104196D" w14:textId="77777777" w:rsidR="00AC4F70" w:rsidRPr="00623D7B" w:rsidRDefault="00AC4F70" w:rsidP="00830396">
            <w:pPr>
              <w:pStyle w:val="TableNum1OCAshurst"/>
              <w:widowControl w:val="0"/>
              <w:suppressAutoHyphens w:val="0"/>
              <w:spacing w:line="288" w:lineRule="auto"/>
              <w:ind w:left="0"/>
            </w:pPr>
          </w:p>
        </w:tc>
        <w:tc>
          <w:tcPr>
            <w:tcW w:w="4133" w:type="dxa"/>
            <w:gridSpan w:val="3"/>
          </w:tcPr>
          <w:p w14:paraId="15501F6D" w14:textId="77777777" w:rsidR="00AC4F70" w:rsidRPr="00623D7B" w:rsidRDefault="00AC4F70" w:rsidP="00830396">
            <w:pPr>
              <w:pStyle w:val="NormalOCAshurst"/>
              <w:widowControl w:val="0"/>
              <w:suppressAutoHyphens w:val="0"/>
              <w:spacing w:line="288" w:lineRule="auto"/>
              <w:rPr>
                <w:b/>
              </w:rPr>
            </w:pPr>
            <w:r w:rsidRPr="00623D7B">
              <w:rPr>
                <w:b/>
              </w:rPr>
              <w:t>Principal Financial Centre:</w:t>
            </w:r>
          </w:p>
        </w:tc>
        <w:tc>
          <w:tcPr>
            <w:tcW w:w="4124" w:type="dxa"/>
            <w:gridSpan w:val="3"/>
          </w:tcPr>
          <w:p w14:paraId="3DD24E3F" w14:textId="77777777" w:rsidR="00AC4F70" w:rsidRPr="00623D7B" w:rsidRDefault="00AC4F70" w:rsidP="00830396">
            <w:pPr>
              <w:pStyle w:val="NormalOCAshurst"/>
              <w:widowControl w:val="0"/>
              <w:suppressAutoHyphens w:val="0"/>
              <w:spacing w:line="288" w:lineRule="auto"/>
            </w:pPr>
            <w:r w:rsidRPr="00623D7B">
              <w:t>As specified in General Note Condition 2(a).</w:t>
            </w:r>
          </w:p>
        </w:tc>
      </w:tr>
      <w:tr w:rsidR="00AC4F70" w:rsidRPr="00623D7B" w14:paraId="7F81361F" w14:textId="77777777" w:rsidTr="00E82AA9">
        <w:tc>
          <w:tcPr>
            <w:tcW w:w="769" w:type="dxa"/>
            <w:gridSpan w:val="2"/>
          </w:tcPr>
          <w:p w14:paraId="42FC89CF" w14:textId="77777777" w:rsidR="00AC4F70" w:rsidRPr="00623D7B" w:rsidRDefault="00AC4F70" w:rsidP="00830396">
            <w:pPr>
              <w:pStyle w:val="NormalOCAshurst"/>
              <w:widowControl w:val="0"/>
              <w:suppressAutoHyphens w:val="0"/>
              <w:spacing w:line="288" w:lineRule="auto"/>
            </w:pPr>
          </w:p>
        </w:tc>
        <w:tc>
          <w:tcPr>
            <w:tcW w:w="4133" w:type="dxa"/>
            <w:gridSpan w:val="3"/>
          </w:tcPr>
          <w:p w14:paraId="6D3F9400" w14:textId="77777777" w:rsidR="00AC4F70" w:rsidRPr="00623D7B" w:rsidRDefault="00AC4F70" w:rsidP="00830396">
            <w:pPr>
              <w:pStyle w:val="Body1OCAshurst"/>
              <w:widowControl w:val="0"/>
              <w:tabs>
                <w:tab w:val="clear" w:pos="709"/>
                <w:tab w:val="clear" w:pos="1276"/>
                <w:tab w:val="clear" w:pos="1843"/>
                <w:tab w:val="clear" w:pos="2410"/>
                <w:tab w:val="clear" w:pos="2977"/>
                <w:tab w:val="clear" w:pos="3544"/>
                <w:tab w:val="clear" w:pos="4111"/>
              </w:tabs>
              <w:suppressAutoHyphens w:val="0"/>
              <w:spacing w:line="288" w:lineRule="auto"/>
              <w:ind w:left="567" w:hanging="567"/>
              <w:rPr>
                <w:b/>
              </w:rPr>
            </w:pPr>
            <w:r w:rsidRPr="00623D7B">
              <w:t>−</w:t>
            </w:r>
            <w:r w:rsidRPr="00623D7B">
              <w:tab/>
              <w:t>Non-Default Principal Financial Centre:</w:t>
            </w:r>
          </w:p>
        </w:tc>
        <w:tc>
          <w:tcPr>
            <w:tcW w:w="4124" w:type="dxa"/>
            <w:gridSpan w:val="3"/>
          </w:tcPr>
          <w:p w14:paraId="3B1DC0FB" w14:textId="77777777" w:rsidR="00AC4F70" w:rsidRPr="00623D7B" w:rsidRDefault="00AC4F70" w:rsidP="00830396">
            <w:pPr>
              <w:pStyle w:val="NormalOCAshurst"/>
              <w:widowControl w:val="0"/>
              <w:suppressAutoHyphens w:val="0"/>
              <w:spacing w:line="288" w:lineRule="auto"/>
            </w:pPr>
            <w:r w:rsidRPr="00623D7B">
              <w:t>Not Applicable.</w:t>
            </w:r>
          </w:p>
        </w:tc>
      </w:tr>
      <w:tr w:rsidR="00AC4F70" w:rsidRPr="00623D7B" w14:paraId="36B85FF3" w14:textId="77777777" w:rsidTr="00E82AA9">
        <w:tc>
          <w:tcPr>
            <w:tcW w:w="769" w:type="dxa"/>
            <w:gridSpan w:val="2"/>
          </w:tcPr>
          <w:p w14:paraId="1B063468" w14:textId="77777777" w:rsidR="00AC4F70" w:rsidRPr="00623D7B" w:rsidRDefault="00AC4F70" w:rsidP="00830396">
            <w:pPr>
              <w:pStyle w:val="TableNum1OCAshurst"/>
              <w:widowControl w:val="0"/>
              <w:suppressAutoHyphens w:val="0"/>
              <w:spacing w:line="288" w:lineRule="auto"/>
              <w:ind w:left="0"/>
            </w:pPr>
          </w:p>
        </w:tc>
        <w:tc>
          <w:tcPr>
            <w:tcW w:w="4133" w:type="dxa"/>
            <w:gridSpan w:val="3"/>
          </w:tcPr>
          <w:p w14:paraId="5815380C" w14:textId="77777777" w:rsidR="00AC4F70" w:rsidRPr="00623D7B" w:rsidRDefault="00AC4F70" w:rsidP="00830396">
            <w:pPr>
              <w:pStyle w:val="NormalOCAshurst"/>
              <w:widowControl w:val="0"/>
              <w:suppressAutoHyphens w:val="0"/>
              <w:spacing w:line="288" w:lineRule="auto"/>
              <w:rPr>
                <w:b/>
              </w:rPr>
            </w:pPr>
            <w:r w:rsidRPr="00623D7B">
              <w:rPr>
                <w:b/>
              </w:rPr>
              <w:t>Minimum Trading Number (General Note Condition 5(f)):</w:t>
            </w:r>
          </w:p>
        </w:tc>
        <w:tc>
          <w:tcPr>
            <w:tcW w:w="4124" w:type="dxa"/>
            <w:gridSpan w:val="3"/>
          </w:tcPr>
          <w:p w14:paraId="4113FC07" w14:textId="1FC91D47" w:rsidR="00AC4F70" w:rsidRPr="00623D7B" w:rsidRDefault="005E64F3" w:rsidP="00830396">
            <w:pPr>
              <w:pStyle w:val="NormalOCAshurst"/>
              <w:widowControl w:val="0"/>
              <w:suppressAutoHyphens w:val="0"/>
              <w:spacing w:line="288" w:lineRule="auto"/>
            </w:pPr>
            <w:r>
              <w:t>1,000</w:t>
            </w:r>
            <w:r w:rsidR="00804279" w:rsidRPr="00623D7B">
              <w:t xml:space="preserve"> Note</w:t>
            </w:r>
            <w:r>
              <w:t>s</w:t>
            </w:r>
            <w:r w:rsidR="00804279" w:rsidRPr="00623D7B">
              <w:t xml:space="preserve"> (corresponding to a</w:t>
            </w:r>
            <w:r>
              <w:t>n aggregate</w:t>
            </w:r>
            <w:r w:rsidR="00804279" w:rsidRPr="00623D7B">
              <w:t xml:space="preserve"> nominal amount of GBP 1,000).</w:t>
            </w:r>
          </w:p>
        </w:tc>
      </w:tr>
      <w:tr w:rsidR="00AC4F70" w:rsidRPr="00623D7B" w14:paraId="51A029EF" w14:textId="77777777" w:rsidTr="00E82AA9">
        <w:tc>
          <w:tcPr>
            <w:tcW w:w="769" w:type="dxa"/>
            <w:gridSpan w:val="2"/>
          </w:tcPr>
          <w:p w14:paraId="5A45CB16" w14:textId="77777777" w:rsidR="00AC4F70" w:rsidRPr="00623D7B" w:rsidRDefault="00AC4F70" w:rsidP="00830396">
            <w:pPr>
              <w:pStyle w:val="TableNum1OCAshurst"/>
              <w:widowControl w:val="0"/>
              <w:suppressAutoHyphens w:val="0"/>
              <w:spacing w:line="288" w:lineRule="auto"/>
              <w:ind w:left="0"/>
            </w:pPr>
          </w:p>
        </w:tc>
        <w:tc>
          <w:tcPr>
            <w:tcW w:w="4133" w:type="dxa"/>
            <w:gridSpan w:val="3"/>
          </w:tcPr>
          <w:p w14:paraId="428CF4B7" w14:textId="77777777" w:rsidR="00AC4F70" w:rsidRPr="00623D7B" w:rsidRDefault="00AC4F70" w:rsidP="00830396">
            <w:pPr>
              <w:pStyle w:val="NormalOCAshurst"/>
              <w:widowControl w:val="0"/>
              <w:suppressAutoHyphens w:val="0"/>
              <w:spacing w:line="288" w:lineRule="auto"/>
              <w:rPr>
                <w:b/>
              </w:rPr>
            </w:pPr>
            <w:r w:rsidRPr="00623D7B">
              <w:rPr>
                <w:b/>
              </w:rPr>
              <w:t>Permitted Trading Multiple (General Note Condition 5(f)):</w:t>
            </w:r>
          </w:p>
        </w:tc>
        <w:tc>
          <w:tcPr>
            <w:tcW w:w="4124" w:type="dxa"/>
            <w:gridSpan w:val="3"/>
          </w:tcPr>
          <w:p w14:paraId="3494F5A2" w14:textId="45EC17D8" w:rsidR="00AC4F70" w:rsidRPr="00623D7B" w:rsidRDefault="00AC4F70" w:rsidP="00830396">
            <w:pPr>
              <w:pStyle w:val="NormalOCAshurst"/>
              <w:widowControl w:val="0"/>
              <w:suppressAutoHyphens w:val="0"/>
              <w:spacing w:line="288" w:lineRule="auto"/>
            </w:pPr>
            <w:r w:rsidRPr="00623D7B">
              <w:t>One Note (corresponding to a nominal amount of GBP 1</w:t>
            </w:r>
            <w:r w:rsidR="005E64F3">
              <w:t>.00</w:t>
            </w:r>
            <w:r w:rsidRPr="00623D7B">
              <w:t>).</w:t>
            </w:r>
          </w:p>
        </w:tc>
      </w:tr>
      <w:tr w:rsidR="00AC4F70" w:rsidRPr="00623D7B" w14:paraId="315A91CB" w14:textId="77777777" w:rsidTr="00E82AA9">
        <w:tc>
          <w:tcPr>
            <w:tcW w:w="769" w:type="dxa"/>
            <w:gridSpan w:val="2"/>
          </w:tcPr>
          <w:p w14:paraId="087586C0" w14:textId="77777777" w:rsidR="00AC4F70" w:rsidRPr="00623D7B" w:rsidRDefault="00AC4F70" w:rsidP="00830396">
            <w:pPr>
              <w:pStyle w:val="TableNum1OCAshurst"/>
              <w:widowControl w:val="0"/>
              <w:suppressAutoHyphens w:val="0"/>
              <w:spacing w:line="288" w:lineRule="auto"/>
              <w:ind w:left="0"/>
            </w:pPr>
          </w:p>
        </w:tc>
        <w:tc>
          <w:tcPr>
            <w:tcW w:w="4133" w:type="dxa"/>
            <w:gridSpan w:val="3"/>
          </w:tcPr>
          <w:p w14:paraId="1FBF2DD2" w14:textId="77777777" w:rsidR="00AC4F70" w:rsidRPr="00623D7B" w:rsidRDefault="00AC4F70" w:rsidP="00830396">
            <w:pPr>
              <w:pStyle w:val="NormalOCAshurst"/>
              <w:widowControl w:val="0"/>
              <w:suppressAutoHyphens w:val="0"/>
              <w:spacing w:line="288" w:lineRule="auto"/>
              <w:rPr>
                <w:b/>
              </w:rPr>
            </w:pPr>
            <w:r w:rsidRPr="00623D7B">
              <w:rPr>
                <w:b/>
              </w:rPr>
              <w:t>Record Date (General Note Condition 8):</w:t>
            </w:r>
          </w:p>
        </w:tc>
        <w:tc>
          <w:tcPr>
            <w:tcW w:w="4124" w:type="dxa"/>
            <w:gridSpan w:val="3"/>
          </w:tcPr>
          <w:p w14:paraId="044DA25E" w14:textId="77777777" w:rsidR="00AC4F70" w:rsidRPr="00623D7B" w:rsidRDefault="00AC4F70" w:rsidP="00830396">
            <w:pPr>
              <w:pStyle w:val="NormalOCAshurst"/>
              <w:widowControl w:val="0"/>
              <w:suppressAutoHyphens w:val="0"/>
              <w:spacing w:line="288" w:lineRule="auto"/>
            </w:pPr>
            <w:r w:rsidRPr="00623D7B">
              <w:t>Not Applicable.</w:t>
            </w:r>
          </w:p>
        </w:tc>
      </w:tr>
      <w:tr w:rsidR="00AC4F70" w:rsidRPr="00623D7B" w14:paraId="7DA3EA5E" w14:textId="77777777" w:rsidTr="00E82AA9">
        <w:tc>
          <w:tcPr>
            <w:tcW w:w="769" w:type="dxa"/>
            <w:gridSpan w:val="2"/>
          </w:tcPr>
          <w:p w14:paraId="7A97E193" w14:textId="77777777" w:rsidR="00AC4F70" w:rsidRPr="00623D7B" w:rsidRDefault="00AC4F70" w:rsidP="00830396">
            <w:pPr>
              <w:pStyle w:val="TableNum1OCAshurst"/>
              <w:widowControl w:val="0"/>
              <w:suppressAutoHyphens w:val="0"/>
              <w:spacing w:line="288" w:lineRule="auto"/>
              <w:ind w:left="0"/>
            </w:pPr>
          </w:p>
        </w:tc>
        <w:tc>
          <w:tcPr>
            <w:tcW w:w="4133" w:type="dxa"/>
            <w:gridSpan w:val="3"/>
          </w:tcPr>
          <w:p w14:paraId="2FB5B386" w14:textId="0EEE58C2" w:rsidR="00AC4F70" w:rsidRPr="00623D7B" w:rsidRDefault="00AC4F70" w:rsidP="00830396">
            <w:pPr>
              <w:pStyle w:val="NormalOCAshurst"/>
              <w:widowControl w:val="0"/>
              <w:suppressAutoHyphens w:val="0"/>
              <w:spacing w:line="288" w:lineRule="auto"/>
              <w:rPr>
                <w:b/>
              </w:rPr>
            </w:pPr>
            <w:r w:rsidRPr="00623D7B">
              <w:rPr>
                <w:b/>
              </w:rPr>
              <w:t>Calculation Agent (General Note Condition 14):</w:t>
            </w:r>
          </w:p>
        </w:tc>
        <w:tc>
          <w:tcPr>
            <w:tcW w:w="4124" w:type="dxa"/>
            <w:gridSpan w:val="3"/>
          </w:tcPr>
          <w:p w14:paraId="68B4DD8A" w14:textId="77777777" w:rsidR="00AC4F70" w:rsidRPr="00623D7B" w:rsidRDefault="00AC4F70" w:rsidP="00830396">
            <w:pPr>
              <w:pStyle w:val="NormalOCAshurst"/>
              <w:widowControl w:val="0"/>
              <w:suppressAutoHyphens w:val="0"/>
              <w:spacing w:line="288" w:lineRule="auto"/>
            </w:pPr>
            <w:r w:rsidRPr="00623D7B">
              <w:t>Goldman Sachs International.</w:t>
            </w:r>
          </w:p>
        </w:tc>
      </w:tr>
      <w:tr w:rsidR="00AC4F70" w:rsidRPr="00623D7B" w14:paraId="0DE2EB52" w14:textId="77777777" w:rsidTr="00E82AA9">
        <w:tc>
          <w:tcPr>
            <w:tcW w:w="769" w:type="dxa"/>
            <w:gridSpan w:val="2"/>
          </w:tcPr>
          <w:p w14:paraId="09ABAE91" w14:textId="77777777" w:rsidR="00AC4F70" w:rsidRPr="00623D7B" w:rsidRDefault="00AC4F70" w:rsidP="00830396">
            <w:pPr>
              <w:pStyle w:val="TableNum1OCAshurst"/>
              <w:widowControl w:val="0"/>
              <w:suppressAutoHyphens w:val="0"/>
              <w:spacing w:line="288" w:lineRule="auto"/>
              <w:ind w:left="0"/>
            </w:pPr>
          </w:p>
        </w:tc>
        <w:tc>
          <w:tcPr>
            <w:tcW w:w="4133" w:type="dxa"/>
            <w:gridSpan w:val="3"/>
          </w:tcPr>
          <w:p w14:paraId="1A54B40A" w14:textId="6B0C5DC3" w:rsidR="00AC4F70" w:rsidRPr="00623D7B" w:rsidRDefault="00AC4F70" w:rsidP="00830396">
            <w:pPr>
              <w:pStyle w:val="NormalOCAshurst"/>
              <w:widowControl w:val="0"/>
              <w:suppressAutoHyphens w:val="0"/>
              <w:spacing w:line="288" w:lineRule="auto"/>
              <w:rPr>
                <w:b/>
              </w:rPr>
            </w:pPr>
            <w:r w:rsidRPr="00623D7B">
              <w:rPr>
                <w:b/>
                <w:bCs/>
              </w:rPr>
              <w:t>Governing Law:</w:t>
            </w:r>
          </w:p>
        </w:tc>
        <w:tc>
          <w:tcPr>
            <w:tcW w:w="4124" w:type="dxa"/>
            <w:gridSpan w:val="3"/>
          </w:tcPr>
          <w:p w14:paraId="3E8BA26C" w14:textId="7BE7A56C" w:rsidR="00AC4F70" w:rsidRPr="00623D7B" w:rsidRDefault="00804279" w:rsidP="00830396">
            <w:pPr>
              <w:pStyle w:val="NormalOCAshurst"/>
              <w:widowControl w:val="0"/>
              <w:suppressAutoHyphens w:val="0"/>
              <w:spacing w:line="288" w:lineRule="auto"/>
            </w:pPr>
            <w:r w:rsidRPr="00623D7B">
              <w:t>English</w:t>
            </w:r>
            <w:r w:rsidR="00AC4F70" w:rsidRPr="00623D7B">
              <w:t xml:space="preserve"> law.</w:t>
            </w:r>
          </w:p>
        </w:tc>
      </w:tr>
      <w:tr w:rsidR="00AC4F70" w:rsidRPr="00623D7B" w14:paraId="3AC0AE63" w14:textId="77777777" w:rsidTr="00E82AA9">
        <w:tc>
          <w:tcPr>
            <w:tcW w:w="9026" w:type="dxa"/>
            <w:gridSpan w:val="8"/>
          </w:tcPr>
          <w:p w14:paraId="1463264A" w14:textId="77777777" w:rsidR="00AC4F70" w:rsidRPr="00623D7B" w:rsidRDefault="00AC4F70" w:rsidP="00830396">
            <w:pPr>
              <w:pStyle w:val="NormalOCAshurst"/>
              <w:widowControl w:val="0"/>
              <w:suppressAutoHyphens w:val="0"/>
              <w:spacing w:line="288" w:lineRule="auto"/>
            </w:pPr>
            <w:r w:rsidRPr="00623D7B">
              <w:rPr>
                <w:b/>
              </w:rPr>
              <w:t>DISTRIBUTION</w:t>
            </w:r>
          </w:p>
        </w:tc>
      </w:tr>
      <w:tr w:rsidR="00AC4F70" w:rsidRPr="00623D7B" w14:paraId="0B150C4C" w14:textId="77777777" w:rsidTr="00E82AA9">
        <w:tc>
          <w:tcPr>
            <w:tcW w:w="769" w:type="dxa"/>
            <w:gridSpan w:val="2"/>
          </w:tcPr>
          <w:p w14:paraId="0CEEED13" w14:textId="77777777" w:rsidR="00AC4F70" w:rsidRPr="00623D7B" w:rsidRDefault="00AC4F70" w:rsidP="00830396">
            <w:pPr>
              <w:pStyle w:val="TableNum1OCAshurst"/>
              <w:widowControl w:val="0"/>
              <w:suppressAutoHyphens w:val="0"/>
              <w:spacing w:line="288" w:lineRule="auto"/>
              <w:ind w:left="0"/>
            </w:pPr>
          </w:p>
        </w:tc>
        <w:tc>
          <w:tcPr>
            <w:tcW w:w="4133" w:type="dxa"/>
            <w:gridSpan w:val="3"/>
          </w:tcPr>
          <w:p w14:paraId="4509B4F7" w14:textId="77777777" w:rsidR="00AC4F70" w:rsidRPr="00623D7B" w:rsidRDefault="00AC4F70" w:rsidP="00830396">
            <w:pPr>
              <w:pStyle w:val="NormalOCAshurst"/>
              <w:widowControl w:val="0"/>
              <w:suppressAutoHyphens w:val="0"/>
              <w:spacing w:line="288" w:lineRule="auto"/>
              <w:rPr>
                <w:b/>
              </w:rPr>
            </w:pPr>
            <w:r w:rsidRPr="00623D7B">
              <w:rPr>
                <w:b/>
              </w:rPr>
              <w:t>Method of distribution:</w:t>
            </w:r>
          </w:p>
        </w:tc>
        <w:tc>
          <w:tcPr>
            <w:tcW w:w="4124" w:type="dxa"/>
            <w:gridSpan w:val="3"/>
          </w:tcPr>
          <w:p w14:paraId="20703103" w14:textId="77777777" w:rsidR="00AC4F70" w:rsidRPr="00623D7B" w:rsidRDefault="00AC4F70" w:rsidP="00830396">
            <w:pPr>
              <w:pStyle w:val="NormalOCAshurst"/>
              <w:widowControl w:val="0"/>
              <w:suppressAutoHyphens w:val="0"/>
              <w:spacing w:line="288" w:lineRule="auto"/>
            </w:pPr>
            <w:r w:rsidRPr="00623D7B">
              <w:t>Non-syndicated.</w:t>
            </w:r>
          </w:p>
        </w:tc>
      </w:tr>
      <w:tr w:rsidR="00AC4F70" w:rsidRPr="00623D7B" w14:paraId="78641ED8" w14:textId="77777777" w:rsidTr="00E82AA9">
        <w:tc>
          <w:tcPr>
            <w:tcW w:w="769" w:type="dxa"/>
            <w:gridSpan w:val="2"/>
          </w:tcPr>
          <w:p w14:paraId="418568AC" w14:textId="77777777" w:rsidR="00AC4F70" w:rsidRPr="00623D7B" w:rsidRDefault="00AC4F70" w:rsidP="00830396">
            <w:pPr>
              <w:pStyle w:val="NormalOCAshurst"/>
              <w:widowControl w:val="0"/>
              <w:suppressAutoHyphens w:val="0"/>
              <w:spacing w:line="288" w:lineRule="auto"/>
            </w:pPr>
          </w:p>
        </w:tc>
        <w:tc>
          <w:tcPr>
            <w:tcW w:w="4133" w:type="dxa"/>
            <w:gridSpan w:val="3"/>
          </w:tcPr>
          <w:p w14:paraId="360D56A4" w14:textId="77777777" w:rsidR="00AC4F70" w:rsidRPr="00623D7B" w:rsidRDefault="00AC4F70" w:rsidP="00642C03">
            <w:pPr>
              <w:pStyle w:val="TableNum4OCAshurst"/>
              <w:widowControl w:val="0"/>
              <w:suppressAutoHyphens w:val="0"/>
              <w:spacing w:line="288" w:lineRule="auto"/>
              <w:ind w:left="567" w:hanging="567"/>
            </w:pPr>
            <w:r w:rsidRPr="00623D7B">
              <w:tab/>
              <w:t>If syndicated, names and addresses of placers and underwriting commitments:</w:t>
            </w:r>
          </w:p>
        </w:tc>
        <w:tc>
          <w:tcPr>
            <w:tcW w:w="4124" w:type="dxa"/>
            <w:gridSpan w:val="3"/>
          </w:tcPr>
          <w:p w14:paraId="38C1A859" w14:textId="77777777" w:rsidR="00AC4F70" w:rsidRPr="00623D7B" w:rsidRDefault="00AC4F70" w:rsidP="00830396">
            <w:pPr>
              <w:pStyle w:val="NormalOCAshurst"/>
              <w:widowControl w:val="0"/>
              <w:suppressAutoHyphens w:val="0"/>
              <w:spacing w:line="288" w:lineRule="auto"/>
            </w:pPr>
            <w:r w:rsidRPr="00623D7B">
              <w:t>Not Applicable.</w:t>
            </w:r>
          </w:p>
        </w:tc>
      </w:tr>
      <w:tr w:rsidR="00AC4F70" w:rsidRPr="00623D7B" w14:paraId="37E383E6" w14:textId="77777777" w:rsidTr="00E82AA9">
        <w:tc>
          <w:tcPr>
            <w:tcW w:w="769" w:type="dxa"/>
            <w:gridSpan w:val="2"/>
          </w:tcPr>
          <w:p w14:paraId="34002D5F" w14:textId="77777777" w:rsidR="00AC4F70" w:rsidRPr="00623D7B" w:rsidRDefault="00AC4F70" w:rsidP="00830396">
            <w:pPr>
              <w:pStyle w:val="NormalOCAshurst"/>
              <w:widowControl w:val="0"/>
              <w:suppressAutoHyphens w:val="0"/>
              <w:spacing w:line="288" w:lineRule="auto"/>
            </w:pPr>
          </w:p>
        </w:tc>
        <w:tc>
          <w:tcPr>
            <w:tcW w:w="4133" w:type="dxa"/>
            <w:gridSpan w:val="3"/>
          </w:tcPr>
          <w:p w14:paraId="05D95461" w14:textId="77777777" w:rsidR="00AC4F70" w:rsidRPr="00623D7B" w:rsidRDefault="00AC4F70" w:rsidP="00830396">
            <w:pPr>
              <w:pStyle w:val="TableNum4OCAshurst"/>
              <w:widowControl w:val="0"/>
              <w:suppressAutoHyphens w:val="0"/>
              <w:spacing w:line="288" w:lineRule="auto"/>
              <w:ind w:left="567" w:hanging="567"/>
            </w:pPr>
            <w:r w:rsidRPr="00623D7B">
              <w:tab/>
              <w:t>Date of Subscription Agreement:</w:t>
            </w:r>
          </w:p>
        </w:tc>
        <w:tc>
          <w:tcPr>
            <w:tcW w:w="4124" w:type="dxa"/>
            <w:gridSpan w:val="3"/>
          </w:tcPr>
          <w:p w14:paraId="7D86CFEC" w14:textId="77777777" w:rsidR="00AC4F70" w:rsidRPr="00623D7B" w:rsidRDefault="00AC4F70" w:rsidP="00830396">
            <w:pPr>
              <w:pStyle w:val="NormalOCAshurst"/>
              <w:widowControl w:val="0"/>
              <w:suppressAutoHyphens w:val="0"/>
              <w:spacing w:line="288" w:lineRule="auto"/>
            </w:pPr>
            <w:r w:rsidRPr="00623D7B">
              <w:t>Not Applicable.</w:t>
            </w:r>
          </w:p>
        </w:tc>
      </w:tr>
      <w:tr w:rsidR="00AC4F70" w:rsidRPr="00623D7B" w14:paraId="686820A1" w14:textId="77777777" w:rsidTr="00E82AA9">
        <w:tc>
          <w:tcPr>
            <w:tcW w:w="769" w:type="dxa"/>
            <w:gridSpan w:val="2"/>
          </w:tcPr>
          <w:p w14:paraId="2E47EF70" w14:textId="77777777" w:rsidR="00AC4F70" w:rsidRPr="00623D7B" w:rsidRDefault="00AC4F70" w:rsidP="00830396">
            <w:pPr>
              <w:pStyle w:val="NormalOCAshurst"/>
              <w:widowControl w:val="0"/>
              <w:suppressAutoHyphens w:val="0"/>
              <w:spacing w:line="288" w:lineRule="auto"/>
            </w:pPr>
          </w:p>
        </w:tc>
        <w:tc>
          <w:tcPr>
            <w:tcW w:w="4133" w:type="dxa"/>
            <w:gridSpan w:val="3"/>
          </w:tcPr>
          <w:p w14:paraId="18B97036" w14:textId="77777777" w:rsidR="00AC4F70" w:rsidRPr="00623D7B" w:rsidRDefault="00AC4F70" w:rsidP="00830396">
            <w:pPr>
              <w:pStyle w:val="TableNum4OCAshurst"/>
              <w:widowControl w:val="0"/>
              <w:suppressAutoHyphens w:val="0"/>
              <w:spacing w:line="288" w:lineRule="auto"/>
              <w:ind w:left="567" w:hanging="567"/>
            </w:pPr>
            <w:r w:rsidRPr="00623D7B">
              <w:tab/>
              <w:t>If non-syndicated, name and address of Dealer:</w:t>
            </w:r>
          </w:p>
        </w:tc>
        <w:tc>
          <w:tcPr>
            <w:tcW w:w="4124" w:type="dxa"/>
            <w:gridSpan w:val="3"/>
          </w:tcPr>
          <w:p w14:paraId="1D1276E6" w14:textId="18F5A033" w:rsidR="00AC4F70" w:rsidRPr="00623D7B" w:rsidRDefault="00AC4F70" w:rsidP="00830396">
            <w:pPr>
              <w:pStyle w:val="NormalOCAshurst"/>
              <w:widowControl w:val="0"/>
              <w:suppressAutoHyphens w:val="0"/>
              <w:spacing w:line="288" w:lineRule="auto"/>
            </w:pPr>
            <w:r w:rsidRPr="00623D7B">
              <w:t>Goldman Sachs International (</w:t>
            </w:r>
            <w:r w:rsidR="00623D7B" w:rsidRPr="00623D7B">
              <w:t>"</w:t>
            </w:r>
            <w:r w:rsidRPr="00623D7B">
              <w:rPr>
                <w:b/>
                <w:bCs/>
              </w:rPr>
              <w:t>GSI</w:t>
            </w:r>
            <w:r w:rsidR="00623D7B" w:rsidRPr="00623D7B">
              <w:t>"</w:t>
            </w:r>
            <w:r w:rsidRPr="00623D7B">
              <w:t>) (including its licensed branches) shall act as Dealer and purchase all Securities from the Issuer, provided that Goldman Sachs Bank Europe SE may act as Dealer in respect of some or all of the Securities acquired by it from GSI.</w:t>
            </w:r>
          </w:p>
        </w:tc>
      </w:tr>
      <w:tr w:rsidR="00AC4F70" w:rsidRPr="00623D7B" w14:paraId="752DF4C5" w14:textId="77777777" w:rsidTr="00E82AA9">
        <w:tc>
          <w:tcPr>
            <w:tcW w:w="769" w:type="dxa"/>
            <w:gridSpan w:val="2"/>
          </w:tcPr>
          <w:p w14:paraId="2D9284F1" w14:textId="77777777" w:rsidR="00AC4F70" w:rsidRPr="00623D7B" w:rsidRDefault="00AC4F70" w:rsidP="00830396">
            <w:pPr>
              <w:pStyle w:val="TableNum1OCAshurst"/>
              <w:widowControl w:val="0"/>
              <w:suppressAutoHyphens w:val="0"/>
              <w:spacing w:line="288" w:lineRule="auto"/>
              <w:ind w:left="0"/>
            </w:pPr>
          </w:p>
        </w:tc>
        <w:tc>
          <w:tcPr>
            <w:tcW w:w="4133" w:type="dxa"/>
            <w:gridSpan w:val="3"/>
          </w:tcPr>
          <w:p w14:paraId="6902DAAE" w14:textId="77777777" w:rsidR="00AC4F70" w:rsidRPr="00623D7B" w:rsidRDefault="00AC4F70" w:rsidP="00417760">
            <w:pPr>
              <w:pStyle w:val="TableNum4OCAshurst"/>
              <w:widowControl w:val="0"/>
              <w:suppressAutoHyphens w:val="0"/>
              <w:spacing w:line="288" w:lineRule="auto"/>
              <w:ind w:left="567" w:hanging="567"/>
              <w:rPr>
                <w:b/>
                <w:bCs/>
              </w:rPr>
            </w:pPr>
            <w:r w:rsidRPr="00623D7B">
              <w:rPr>
                <w:b/>
                <w:bCs/>
              </w:rPr>
              <w:tab/>
              <w:t>Prohibition of Sales to UK Retail Investors:</w:t>
            </w:r>
          </w:p>
        </w:tc>
        <w:tc>
          <w:tcPr>
            <w:tcW w:w="4124" w:type="dxa"/>
            <w:gridSpan w:val="3"/>
          </w:tcPr>
          <w:p w14:paraId="2D8C29D7" w14:textId="77777777" w:rsidR="00AC4F70" w:rsidRPr="00623D7B" w:rsidRDefault="00AC4F70" w:rsidP="00830396">
            <w:pPr>
              <w:pStyle w:val="NormalOCAshurst"/>
              <w:widowControl w:val="0"/>
              <w:suppressAutoHyphens w:val="0"/>
              <w:spacing w:line="288" w:lineRule="auto"/>
              <w:rPr>
                <w:color w:val="000000"/>
              </w:rPr>
            </w:pPr>
            <w:r w:rsidRPr="00623D7B">
              <w:rPr>
                <w:color w:val="000000"/>
                <w:lang w:eastAsia="zh-CN"/>
              </w:rPr>
              <w:t>Not Applicable.</w:t>
            </w:r>
          </w:p>
        </w:tc>
      </w:tr>
      <w:tr w:rsidR="00AC4F70" w:rsidRPr="00623D7B" w14:paraId="7E872C53" w14:textId="77777777" w:rsidTr="00E82AA9">
        <w:tc>
          <w:tcPr>
            <w:tcW w:w="769" w:type="dxa"/>
            <w:gridSpan w:val="2"/>
          </w:tcPr>
          <w:p w14:paraId="7F141755" w14:textId="77777777" w:rsidR="00AC4F70" w:rsidRPr="00623D7B" w:rsidRDefault="00AC4F70" w:rsidP="00830396">
            <w:pPr>
              <w:pStyle w:val="TableNum1OCAshurst"/>
              <w:widowControl w:val="0"/>
              <w:numPr>
                <w:ilvl w:val="0"/>
                <w:numId w:val="0"/>
              </w:numPr>
              <w:suppressAutoHyphens w:val="0"/>
              <w:spacing w:line="288" w:lineRule="auto"/>
              <w:rPr>
                <w:color w:val="000000"/>
              </w:rPr>
            </w:pPr>
          </w:p>
        </w:tc>
        <w:tc>
          <w:tcPr>
            <w:tcW w:w="4133" w:type="dxa"/>
            <w:gridSpan w:val="3"/>
          </w:tcPr>
          <w:p w14:paraId="40D01C21" w14:textId="77777777" w:rsidR="00AC4F70" w:rsidRPr="00623D7B" w:rsidRDefault="00AC4F70" w:rsidP="00417760">
            <w:pPr>
              <w:pStyle w:val="TableNum4OCAshurst"/>
              <w:widowControl w:val="0"/>
              <w:suppressAutoHyphens w:val="0"/>
              <w:spacing w:line="288" w:lineRule="auto"/>
              <w:ind w:left="567" w:hanging="567"/>
              <w:rPr>
                <w:b/>
                <w:bCs/>
              </w:rPr>
            </w:pPr>
            <w:r w:rsidRPr="00623D7B">
              <w:rPr>
                <w:b/>
                <w:bCs/>
              </w:rPr>
              <w:tab/>
              <w:t>Prohibition of Sales to EEA Retail Investors:</w:t>
            </w:r>
          </w:p>
        </w:tc>
        <w:tc>
          <w:tcPr>
            <w:tcW w:w="4124" w:type="dxa"/>
            <w:gridSpan w:val="3"/>
          </w:tcPr>
          <w:p w14:paraId="0AD3E865" w14:textId="77777777" w:rsidR="00AC4F70" w:rsidRPr="00623D7B" w:rsidRDefault="00AC4F70" w:rsidP="00830396">
            <w:pPr>
              <w:pStyle w:val="NormalOCAshurst"/>
              <w:widowControl w:val="0"/>
              <w:suppressAutoHyphens w:val="0"/>
              <w:spacing w:line="288" w:lineRule="auto"/>
              <w:rPr>
                <w:color w:val="000000"/>
              </w:rPr>
            </w:pPr>
            <w:r w:rsidRPr="00623D7B">
              <w:rPr>
                <w:color w:val="000000"/>
                <w:lang w:eastAsia="zh-CN"/>
              </w:rPr>
              <w:t>Not Applicable.</w:t>
            </w:r>
          </w:p>
        </w:tc>
      </w:tr>
    </w:tbl>
    <w:p w14:paraId="0A914D82" w14:textId="77777777" w:rsidR="005E64F3" w:rsidRDefault="005E64F3" w:rsidP="00830396">
      <w:pPr>
        <w:pStyle w:val="NormalOCAshurst"/>
        <w:widowControl w:val="0"/>
        <w:suppressAutoHyphens w:val="0"/>
        <w:spacing w:line="288" w:lineRule="auto"/>
      </w:pPr>
    </w:p>
    <w:p w14:paraId="41B4D4E6" w14:textId="77777777" w:rsidR="005E64F3" w:rsidRDefault="005E64F3">
      <w:pPr>
        <w:spacing w:line="240" w:lineRule="auto"/>
        <w:jc w:val="left"/>
        <w:rPr>
          <w:rFonts w:ascii="Times New Roman" w:hAnsi="Times New Roman"/>
          <w:sz w:val="20"/>
          <w:szCs w:val="20"/>
        </w:rPr>
      </w:pPr>
      <w:r>
        <w:br w:type="page"/>
      </w:r>
    </w:p>
    <w:p w14:paraId="3242290C" w14:textId="03572861" w:rsidR="00E82AA9" w:rsidRPr="00623D7B" w:rsidRDefault="00D05E5B" w:rsidP="00830396">
      <w:pPr>
        <w:pStyle w:val="NormalOCAshurst"/>
        <w:widowControl w:val="0"/>
        <w:suppressAutoHyphens w:val="0"/>
        <w:spacing w:line="288" w:lineRule="auto"/>
      </w:pPr>
      <w:r w:rsidRPr="00623D7B">
        <w:lastRenderedPageBreak/>
        <w:t>Signed on behalf of Goldman, Sachs &amp; Co. Wertpapier</w:t>
      </w:r>
      <w:r w:rsidR="00363843" w:rsidRPr="00623D7B">
        <w:t xml:space="preserve"> GmbH</w:t>
      </w:r>
      <w:r w:rsidRPr="00623D7B">
        <w:t>:</w:t>
      </w:r>
    </w:p>
    <w:p w14:paraId="2F2D80A3" w14:textId="77777777" w:rsidR="00E82AA9" w:rsidRPr="00623D7B" w:rsidRDefault="00E82AA9" w:rsidP="00830396">
      <w:pPr>
        <w:pStyle w:val="NormalOCAshurst"/>
        <w:widowControl w:val="0"/>
        <w:suppressAutoHyphens w:val="0"/>
        <w:spacing w:line="288" w:lineRule="auto"/>
      </w:pPr>
    </w:p>
    <w:p w14:paraId="7FACA76E" w14:textId="77777777" w:rsidR="00E82AA9" w:rsidRPr="00623D7B" w:rsidRDefault="00E82AA9" w:rsidP="00830396">
      <w:pPr>
        <w:pStyle w:val="NormalOCAshurst"/>
        <w:widowControl w:val="0"/>
        <w:suppressAutoHyphens w:val="0"/>
        <w:spacing w:line="288" w:lineRule="auto"/>
      </w:pPr>
    </w:p>
    <w:p w14:paraId="1DA02C56" w14:textId="2ABB343B" w:rsidR="00E82AA9" w:rsidRPr="00623D7B" w:rsidRDefault="00D05E5B" w:rsidP="00417760">
      <w:pPr>
        <w:pStyle w:val="NormalOCAshurst"/>
        <w:widowControl w:val="0"/>
        <w:tabs>
          <w:tab w:val="left" w:leader="dot" w:pos="2835"/>
        </w:tabs>
        <w:suppressAutoHyphens w:val="0"/>
        <w:spacing w:line="288" w:lineRule="auto"/>
      </w:pPr>
      <w:r w:rsidRPr="00623D7B">
        <w:t xml:space="preserve">By: </w:t>
      </w:r>
      <w:r w:rsidR="00417760" w:rsidRPr="00623D7B">
        <w:tab/>
      </w:r>
    </w:p>
    <w:p w14:paraId="24D19F02" w14:textId="77777777" w:rsidR="00E82AA9" w:rsidRPr="00623D7B" w:rsidRDefault="00E82AA9" w:rsidP="00830396">
      <w:pPr>
        <w:pStyle w:val="Body1OCAshurst"/>
        <w:widowControl w:val="0"/>
        <w:tabs>
          <w:tab w:val="clear" w:pos="709"/>
          <w:tab w:val="clear" w:pos="1276"/>
          <w:tab w:val="clear" w:pos="1843"/>
          <w:tab w:val="clear" w:pos="2410"/>
          <w:tab w:val="clear" w:pos="2977"/>
          <w:tab w:val="clear" w:pos="3544"/>
          <w:tab w:val="clear" w:pos="4111"/>
        </w:tabs>
        <w:suppressAutoHyphens w:val="0"/>
        <w:spacing w:line="288" w:lineRule="auto"/>
      </w:pPr>
    </w:p>
    <w:p w14:paraId="18CDD94F" w14:textId="77777777" w:rsidR="00E82AA9" w:rsidRPr="00623D7B" w:rsidRDefault="00E82AA9" w:rsidP="00830396">
      <w:pPr>
        <w:pStyle w:val="Body1OCAshurst"/>
        <w:widowControl w:val="0"/>
        <w:tabs>
          <w:tab w:val="clear" w:pos="709"/>
          <w:tab w:val="clear" w:pos="1276"/>
          <w:tab w:val="clear" w:pos="1843"/>
          <w:tab w:val="clear" w:pos="2410"/>
          <w:tab w:val="clear" w:pos="2977"/>
          <w:tab w:val="clear" w:pos="3544"/>
          <w:tab w:val="clear" w:pos="4111"/>
        </w:tabs>
        <w:suppressAutoHyphens w:val="0"/>
        <w:spacing w:line="288" w:lineRule="auto"/>
      </w:pPr>
    </w:p>
    <w:p w14:paraId="2C166D6A" w14:textId="77777777" w:rsidR="00E82AA9" w:rsidRPr="00623D7B" w:rsidRDefault="00D05E5B" w:rsidP="00830396">
      <w:pPr>
        <w:pStyle w:val="Body1OCAshurst"/>
        <w:widowControl w:val="0"/>
        <w:tabs>
          <w:tab w:val="clear" w:pos="709"/>
          <w:tab w:val="clear" w:pos="1276"/>
          <w:tab w:val="clear" w:pos="1843"/>
          <w:tab w:val="clear" w:pos="2410"/>
          <w:tab w:val="clear" w:pos="2977"/>
          <w:tab w:val="clear" w:pos="3544"/>
          <w:tab w:val="clear" w:pos="4111"/>
        </w:tabs>
        <w:suppressAutoHyphens w:val="0"/>
        <w:spacing w:line="288" w:lineRule="auto"/>
      </w:pPr>
      <w:r w:rsidRPr="00623D7B">
        <w:t>Duly authorised</w:t>
      </w:r>
    </w:p>
    <w:p w14:paraId="3E65D56B" w14:textId="77777777" w:rsidR="00E82AA9" w:rsidRPr="00623D7B" w:rsidRDefault="00E82AA9" w:rsidP="00830396">
      <w:pPr>
        <w:pStyle w:val="NormalOCAshurst"/>
        <w:widowControl w:val="0"/>
        <w:suppressAutoHyphens w:val="0"/>
        <w:spacing w:line="288" w:lineRule="auto"/>
        <w:rPr>
          <w:sz w:val="16"/>
          <w:szCs w:val="16"/>
        </w:rPr>
      </w:pPr>
    </w:p>
    <w:p w14:paraId="63B92FC7" w14:textId="77777777" w:rsidR="00E82AA9" w:rsidRPr="00623D7B" w:rsidRDefault="00E82AA9" w:rsidP="00830396">
      <w:pPr>
        <w:pStyle w:val="NormalOCAshurst"/>
        <w:widowControl w:val="0"/>
        <w:suppressAutoHyphens w:val="0"/>
        <w:spacing w:line="288" w:lineRule="auto"/>
        <w:rPr>
          <w:sz w:val="16"/>
          <w:szCs w:val="16"/>
        </w:rPr>
      </w:pPr>
    </w:p>
    <w:p w14:paraId="526AD130" w14:textId="77777777" w:rsidR="00E82AA9" w:rsidRPr="00623D7B" w:rsidRDefault="00E82AA9" w:rsidP="00830396">
      <w:pPr>
        <w:pStyle w:val="NormalOCAshurst"/>
        <w:widowControl w:val="0"/>
        <w:suppressAutoHyphens w:val="0"/>
        <w:spacing w:line="288" w:lineRule="auto"/>
        <w:rPr>
          <w:sz w:val="16"/>
          <w:szCs w:val="16"/>
        </w:rPr>
      </w:pPr>
    </w:p>
    <w:p w14:paraId="66E80DDB" w14:textId="77777777" w:rsidR="00E82AA9" w:rsidRPr="00623D7B" w:rsidRDefault="00E82AA9" w:rsidP="00830396">
      <w:pPr>
        <w:pStyle w:val="NormalOCAshurst"/>
        <w:widowControl w:val="0"/>
        <w:suppressAutoHyphens w:val="0"/>
        <w:spacing w:line="288" w:lineRule="auto"/>
        <w:rPr>
          <w:sz w:val="16"/>
          <w:szCs w:val="16"/>
        </w:rPr>
      </w:pPr>
    </w:p>
    <w:p w14:paraId="6F686837" w14:textId="77777777" w:rsidR="00E82AA9" w:rsidRPr="00623D7B" w:rsidRDefault="00E82AA9" w:rsidP="00830396">
      <w:pPr>
        <w:pStyle w:val="NormalOCAshurst"/>
        <w:widowControl w:val="0"/>
        <w:suppressAutoHyphens w:val="0"/>
        <w:spacing w:line="288" w:lineRule="auto"/>
        <w:rPr>
          <w:sz w:val="16"/>
          <w:szCs w:val="16"/>
        </w:rPr>
      </w:pPr>
    </w:p>
    <w:p w14:paraId="13730822" w14:textId="77777777" w:rsidR="00E82AA9" w:rsidRPr="00623D7B" w:rsidRDefault="00E82AA9" w:rsidP="00830396">
      <w:pPr>
        <w:pStyle w:val="NormalOCAshurst"/>
        <w:widowControl w:val="0"/>
        <w:suppressAutoHyphens w:val="0"/>
        <w:spacing w:line="288" w:lineRule="auto"/>
        <w:rPr>
          <w:sz w:val="16"/>
          <w:szCs w:val="16"/>
        </w:rPr>
      </w:pPr>
    </w:p>
    <w:p w14:paraId="3F0BC775" w14:textId="77777777" w:rsidR="00E82AA9" w:rsidRPr="00623D7B" w:rsidRDefault="00E82AA9" w:rsidP="00830396">
      <w:pPr>
        <w:pStyle w:val="NormalOCAshurst"/>
        <w:widowControl w:val="0"/>
        <w:suppressAutoHyphens w:val="0"/>
        <w:spacing w:line="288" w:lineRule="auto"/>
        <w:rPr>
          <w:sz w:val="16"/>
          <w:szCs w:val="16"/>
        </w:rPr>
      </w:pPr>
    </w:p>
    <w:p w14:paraId="41EFBBCE" w14:textId="77777777" w:rsidR="00E82AA9" w:rsidRPr="00623D7B" w:rsidRDefault="00E82AA9" w:rsidP="00830396">
      <w:pPr>
        <w:pStyle w:val="NormalOCAshurst"/>
        <w:widowControl w:val="0"/>
        <w:suppressAutoHyphens w:val="0"/>
        <w:spacing w:line="288" w:lineRule="auto"/>
        <w:rPr>
          <w:sz w:val="16"/>
          <w:szCs w:val="16"/>
        </w:rPr>
      </w:pPr>
    </w:p>
    <w:p w14:paraId="15EBC358" w14:textId="77777777" w:rsidR="00D05E5B" w:rsidRPr="00623D7B" w:rsidRDefault="00D05E5B" w:rsidP="00830396">
      <w:pPr>
        <w:pStyle w:val="NormalOCAshurst"/>
        <w:widowControl w:val="0"/>
        <w:suppressAutoHyphens w:val="0"/>
        <w:spacing w:line="288" w:lineRule="auto"/>
        <w:rPr>
          <w:sz w:val="16"/>
          <w:szCs w:val="16"/>
        </w:rPr>
      </w:pPr>
    </w:p>
    <w:p w14:paraId="0EEE2635" w14:textId="77777777" w:rsidR="00D05E5B" w:rsidRPr="00623D7B" w:rsidRDefault="00D05E5B" w:rsidP="00830396">
      <w:pPr>
        <w:pStyle w:val="NormalOCAshurst"/>
        <w:widowControl w:val="0"/>
        <w:suppressAutoHyphens w:val="0"/>
        <w:spacing w:line="288" w:lineRule="auto"/>
        <w:rPr>
          <w:sz w:val="16"/>
          <w:szCs w:val="16"/>
        </w:rPr>
      </w:pPr>
    </w:p>
    <w:p w14:paraId="366E956A" w14:textId="4B66E30B" w:rsidR="00417760" w:rsidRPr="00623D7B" w:rsidRDefault="00417760" w:rsidP="00830396">
      <w:pPr>
        <w:pStyle w:val="NormalOCAshurst"/>
        <w:widowControl w:val="0"/>
        <w:suppressAutoHyphens w:val="0"/>
        <w:spacing w:line="288" w:lineRule="auto"/>
        <w:rPr>
          <w:sz w:val="16"/>
          <w:szCs w:val="16"/>
        </w:rPr>
      </w:pPr>
    </w:p>
    <w:p w14:paraId="4520FE2E" w14:textId="1DC3F4BE" w:rsidR="00417760" w:rsidRPr="00623D7B" w:rsidRDefault="00417760" w:rsidP="00830396">
      <w:pPr>
        <w:pStyle w:val="NormalOCAshurst"/>
        <w:widowControl w:val="0"/>
        <w:suppressAutoHyphens w:val="0"/>
        <w:spacing w:line="288" w:lineRule="auto"/>
        <w:rPr>
          <w:sz w:val="16"/>
          <w:szCs w:val="16"/>
        </w:rPr>
      </w:pPr>
    </w:p>
    <w:p w14:paraId="0190E230" w14:textId="2E41F1A7" w:rsidR="00417760" w:rsidRPr="00623D7B" w:rsidRDefault="00417760" w:rsidP="00830396">
      <w:pPr>
        <w:pStyle w:val="NormalOCAshurst"/>
        <w:widowControl w:val="0"/>
        <w:suppressAutoHyphens w:val="0"/>
        <w:spacing w:line="288" w:lineRule="auto"/>
        <w:rPr>
          <w:sz w:val="16"/>
          <w:szCs w:val="16"/>
        </w:rPr>
      </w:pPr>
    </w:p>
    <w:p w14:paraId="32E05F93" w14:textId="64BF4974" w:rsidR="00417760" w:rsidRPr="00623D7B" w:rsidRDefault="00417760" w:rsidP="00830396">
      <w:pPr>
        <w:pStyle w:val="NormalOCAshurst"/>
        <w:widowControl w:val="0"/>
        <w:suppressAutoHyphens w:val="0"/>
        <w:spacing w:line="288" w:lineRule="auto"/>
        <w:rPr>
          <w:sz w:val="16"/>
          <w:szCs w:val="16"/>
        </w:rPr>
      </w:pPr>
    </w:p>
    <w:p w14:paraId="1971CE6F" w14:textId="3E0927AE" w:rsidR="00417760" w:rsidRPr="00623D7B" w:rsidRDefault="00417760" w:rsidP="00830396">
      <w:pPr>
        <w:pStyle w:val="NormalOCAshurst"/>
        <w:widowControl w:val="0"/>
        <w:suppressAutoHyphens w:val="0"/>
        <w:spacing w:line="288" w:lineRule="auto"/>
        <w:rPr>
          <w:sz w:val="16"/>
          <w:szCs w:val="16"/>
        </w:rPr>
      </w:pPr>
    </w:p>
    <w:p w14:paraId="00441043" w14:textId="4E3089D8" w:rsidR="00417760" w:rsidRPr="00623D7B" w:rsidRDefault="00417760" w:rsidP="00830396">
      <w:pPr>
        <w:pStyle w:val="NormalOCAshurst"/>
        <w:widowControl w:val="0"/>
        <w:suppressAutoHyphens w:val="0"/>
        <w:spacing w:line="288" w:lineRule="auto"/>
        <w:rPr>
          <w:sz w:val="16"/>
          <w:szCs w:val="16"/>
        </w:rPr>
      </w:pPr>
    </w:p>
    <w:p w14:paraId="06A359DE" w14:textId="77777777" w:rsidR="00417760" w:rsidRPr="00623D7B" w:rsidRDefault="00417760" w:rsidP="00830396">
      <w:pPr>
        <w:pStyle w:val="NormalOCAshurst"/>
        <w:widowControl w:val="0"/>
        <w:suppressAutoHyphens w:val="0"/>
        <w:spacing w:line="288" w:lineRule="auto"/>
        <w:rPr>
          <w:sz w:val="16"/>
          <w:szCs w:val="16"/>
        </w:rPr>
      </w:pPr>
    </w:p>
    <w:p w14:paraId="05EE144C" w14:textId="77777777" w:rsidR="00B200BD" w:rsidRDefault="00B200BD" w:rsidP="00830396">
      <w:pPr>
        <w:pStyle w:val="NormalOCAshurst"/>
        <w:widowControl w:val="0"/>
        <w:suppressAutoHyphens w:val="0"/>
        <w:spacing w:line="288" w:lineRule="auto"/>
        <w:rPr>
          <w:sz w:val="16"/>
          <w:szCs w:val="16"/>
        </w:rPr>
      </w:pPr>
    </w:p>
    <w:p w14:paraId="5E709239" w14:textId="77777777" w:rsidR="00B200BD" w:rsidRDefault="00B200BD" w:rsidP="00830396">
      <w:pPr>
        <w:pStyle w:val="NormalOCAshurst"/>
        <w:widowControl w:val="0"/>
        <w:suppressAutoHyphens w:val="0"/>
        <w:spacing w:line="288" w:lineRule="auto"/>
        <w:rPr>
          <w:sz w:val="16"/>
          <w:szCs w:val="16"/>
        </w:rPr>
      </w:pPr>
    </w:p>
    <w:p w14:paraId="5269BA4F" w14:textId="77777777" w:rsidR="00B200BD" w:rsidRDefault="00B200BD" w:rsidP="00830396">
      <w:pPr>
        <w:pStyle w:val="NormalOCAshurst"/>
        <w:widowControl w:val="0"/>
        <w:suppressAutoHyphens w:val="0"/>
        <w:spacing w:line="288" w:lineRule="auto"/>
        <w:rPr>
          <w:sz w:val="16"/>
          <w:szCs w:val="16"/>
        </w:rPr>
      </w:pPr>
    </w:p>
    <w:p w14:paraId="29E43366" w14:textId="77777777" w:rsidR="00B200BD" w:rsidRDefault="00B200BD" w:rsidP="00830396">
      <w:pPr>
        <w:pStyle w:val="NormalOCAshurst"/>
        <w:widowControl w:val="0"/>
        <w:suppressAutoHyphens w:val="0"/>
        <w:spacing w:line="288" w:lineRule="auto"/>
        <w:rPr>
          <w:sz w:val="16"/>
          <w:szCs w:val="16"/>
        </w:rPr>
      </w:pPr>
    </w:p>
    <w:p w14:paraId="07026485" w14:textId="77777777" w:rsidR="00B200BD" w:rsidRDefault="00B200BD" w:rsidP="00830396">
      <w:pPr>
        <w:pStyle w:val="NormalOCAshurst"/>
        <w:widowControl w:val="0"/>
        <w:suppressAutoHyphens w:val="0"/>
        <w:spacing w:line="288" w:lineRule="auto"/>
        <w:rPr>
          <w:sz w:val="16"/>
          <w:szCs w:val="16"/>
        </w:rPr>
      </w:pPr>
    </w:p>
    <w:p w14:paraId="6D3D1ACE" w14:textId="6B02BB68" w:rsidR="005A6185" w:rsidRPr="00623D7B" w:rsidRDefault="00363843" w:rsidP="00B200BD">
      <w:pPr>
        <w:pStyle w:val="NormalOCAshurst"/>
        <w:widowControl w:val="0"/>
        <w:suppressAutoHyphens w:val="0"/>
        <w:spacing w:line="288" w:lineRule="auto"/>
        <w:rPr>
          <w:sz w:val="16"/>
          <w:szCs w:val="16"/>
        </w:rPr>
      </w:pPr>
      <w:r w:rsidRPr="00623D7B">
        <w:rPr>
          <w:sz w:val="16"/>
          <w:szCs w:val="16"/>
        </w:rPr>
        <w:t>35</w:t>
      </w:r>
      <w:r w:rsidR="005E64F3">
        <w:rPr>
          <w:sz w:val="16"/>
          <w:szCs w:val="16"/>
        </w:rPr>
        <w:t>9641024</w:t>
      </w:r>
      <w:r w:rsidR="00D05E5B" w:rsidRPr="00623D7B">
        <w:rPr>
          <w:sz w:val="16"/>
          <w:szCs w:val="16"/>
        </w:rPr>
        <w:t>(</w:t>
      </w:r>
      <w:r w:rsidR="004A7F6E" w:rsidRPr="00623D7B">
        <w:rPr>
          <w:sz w:val="16"/>
          <w:szCs w:val="16"/>
        </w:rPr>
        <w:t>Ver</w:t>
      </w:r>
      <w:r w:rsidR="003B0C25">
        <w:rPr>
          <w:sz w:val="16"/>
          <w:szCs w:val="16"/>
        </w:rPr>
        <w:t>4</w:t>
      </w:r>
      <w:r w:rsidR="00D05E5B" w:rsidRPr="00623D7B">
        <w:rPr>
          <w:sz w:val="16"/>
          <w:szCs w:val="16"/>
        </w:rPr>
        <w:t>)/Ashurst(</w:t>
      </w:r>
      <w:r w:rsidR="00804279" w:rsidRPr="00623D7B">
        <w:rPr>
          <w:sz w:val="16"/>
          <w:szCs w:val="16"/>
        </w:rPr>
        <w:t>TRCHEO</w:t>
      </w:r>
      <w:r w:rsidR="00D05E5B" w:rsidRPr="00623D7B">
        <w:rPr>
          <w:sz w:val="16"/>
          <w:szCs w:val="16"/>
        </w:rPr>
        <w:t>)/</w:t>
      </w:r>
      <w:r w:rsidR="005E64F3">
        <w:rPr>
          <w:sz w:val="16"/>
          <w:szCs w:val="16"/>
        </w:rPr>
        <w:t>AS</w:t>
      </w:r>
    </w:p>
    <w:p w14:paraId="57F0B1A3" w14:textId="5E06A93A" w:rsidR="005A6185" w:rsidRPr="00623D7B" w:rsidRDefault="005A6185" w:rsidP="00830396">
      <w:pPr>
        <w:pStyle w:val="NormalOCAshurst"/>
        <w:widowControl w:val="0"/>
        <w:suppressAutoHyphens w:val="0"/>
        <w:spacing w:line="288" w:lineRule="auto"/>
        <w:rPr>
          <w:sz w:val="16"/>
          <w:szCs w:val="16"/>
        </w:rPr>
        <w:sectPr w:rsidR="005A6185" w:rsidRPr="00623D7B" w:rsidSect="00830396">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cols w:space="708"/>
          <w:docGrid w:linePitch="360"/>
        </w:sectPr>
      </w:pPr>
    </w:p>
    <w:p w14:paraId="47DBB09A" w14:textId="77777777" w:rsidR="00E82AA9" w:rsidRPr="00623D7B" w:rsidRDefault="00D05E5B" w:rsidP="00830396">
      <w:pPr>
        <w:pStyle w:val="MainHeadingOCAshurst"/>
        <w:keepNext w:val="0"/>
        <w:widowControl w:val="0"/>
        <w:suppressAutoHyphens w:val="0"/>
        <w:spacing w:line="288" w:lineRule="auto"/>
      </w:pPr>
      <w:bookmarkStart w:id="3" w:name="_Toc73046006"/>
      <w:bookmarkStart w:id="4" w:name="OtherInformation"/>
      <w:bookmarkStart w:id="5" w:name="_Hlk71104424"/>
      <w:r w:rsidRPr="00623D7B">
        <w:lastRenderedPageBreak/>
        <w:t>OTHER INFORMATION</w:t>
      </w:r>
      <w:bookmarkEnd w:id="3"/>
      <w:bookmarkEnd w:id="4"/>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4520"/>
      </w:tblGrid>
      <w:tr w:rsidR="00097545" w:rsidRPr="00623D7B" w14:paraId="1413E153" w14:textId="77777777" w:rsidTr="00E82AA9">
        <w:tc>
          <w:tcPr>
            <w:tcW w:w="4506" w:type="dxa"/>
          </w:tcPr>
          <w:p w14:paraId="5212DD7C" w14:textId="77777777" w:rsidR="00E82AA9" w:rsidRPr="00623D7B" w:rsidRDefault="00D05E5B" w:rsidP="00417760">
            <w:pPr>
              <w:pStyle w:val="TableNum1OCAshurst"/>
              <w:widowControl w:val="0"/>
              <w:numPr>
                <w:ilvl w:val="0"/>
                <w:numId w:val="48"/>
              </w:numPr>
              <w:suppressAutoHyphens w:val="0"/>
              <w:spacing w:line="288" w:lineRule="auto"/>
              <w:ind w:left="567" w:hanging="567"/>
            </w:pPr>
            <w:r w:rsidRPr="00623D7B">
              <w:tab/>
            </w:r>
            <w:r w:rsidRPr="00623D7B">
              <w:rPr>
                <w:b/>
              </w:rPr>
              <w:t>LISTING AND ADMISSION TO TRADING</w:t>
            </w:r>
          </w:p>
        </w:tc>
        <w:tc>
          <w:tcPr>
            <w:tcW w:w="4520" w:type="dxa"/>
          </w:tcPr>
          <w:p w14:paraId="38C7BA36" w14:textId="49A71273" w:rsidR="00E82AA9" w:rsidRPr="00623D7B" w:rsidRDefault="00D05E5B" w:rsidP="00830396">
            <w:pPr>
              <w:pStyle w:val="NormalOCAshurst"/>
              <w:widowControl w:val="0"/>
              <w:suppressAutoHyphens w:val="0"/>
              <w:spacing w:line="288" w:lineRule="auto"/>
            </w:pPr>
            <w:r w:rsidRPr="00623D7B">
              <w:t>Application will be made by the Issuer (or on its behalf) for the Notes to be listed on the Official List and admitted to trading on the Luxembourg Stock Exchange</w:t>
            </w:r>
            <w:r w:rsidR="00623D7B" w:rsidRPr="00623D7B">
              <w:t>'</w:t>
            </w:r>
            <w:r w:rsidRPr="00623D7B">
              <w:t xml:space="preserve">s Euro MTF market with effect from, at the earliest the Issue Date. </w:t>
            </w:r>
          </w:p>
          <w:p w14:paraId="613F6D20" w14:textId="77777777" w:rsidR="00E82AA9" w:rsidRPr="00623D7B" w:rsidRDefault="00D05E5B" w:rsidP="00830396">
            <w:pPr>
              <w:pStyle w:val="NormalOCAshurst"/>
              <w:widowControl w:val="0"/>
              <w:suppressAutoHyphens w:val="0"/>
              <w:spacing w:line="288" w:lineRule="auto"/>
            </w:pPr>
            <w:r w:rsidRPr="00623D7B">
              <w:t>No assurances can be given that such application for listing and admission to trading will be granted (or, if granted, will be granted by the Issue Date).</w:t>
            </w:r>
          </w:p>
          <w:p w14:paraId="594A57B7" w14:textId="77777777" w:rsidR="00E82AA9" w:rsidRPr="00623D7B" w:rsidRDefault="00D05E5B" w:rsidP="00830396">
            <w:pPr>
              <w:pStyle w:val="NormalOCAshurst"/>
              <w:widowControl w:val="0"/>
              <w:suppressAutoHyphens w:val="0"/>
              <w:spacing w:line="288" w:lineRule="auto"/>
            </w:pPr>
            <w:r w:rsidRPr="00623D7B">
              <w:t>The Issuer has no duty to maintain the listing (if any) of the Notes on the relevant stock exchange(s) over their entire lifetime. The Notes may be suspended from trading and/or de-listed at any time in accordance with applicable rules and regulations of the relevant stock exchange(s).</w:t>
            </w:r>
          </w:p>
        </w:tc>
      </w:tr>
      <w:tr w:rsidR="00097545" w:rsidRPr="00623D7B" w14:paraId="512EB233" w14:textId="77777777" w:rsidTr="00E82AA9">
        <w:tc>
          <w:tcPr>
            <w:tcW w:w="4506" w:type="dxa"/>
          </w:tcPr>
          <w:p w14:paraId="59B7D876" w14:textId="77777777" w:rsidR="00E82AA9" w:rsidRPr="00623D7B" w:rsidRDefault="00D05E5B" w:rsidP="00830396">
            <w:pPr>
              <w:pStyle w:val="TableNum1OCAshurst"/>
              <w:widowControl w:val="0"/>
              <w:numPr>
                <w:ilvl w:val="0"/>
                <w:numId w:val="48"/>
              </w:numPr>
              <w:suppressAutoHyphens w:val="0"/>
              <w:spacing w:line="288" w:lineRule="auto"/>
              <w:ind w:left="567" w:hanging="567"/>
            </w:pPr>
            <w:r w:rsidRPr="00623D7B">
              <w:tab/>
            </w:r>
            <w:r w:rsidRPr="00623D7B">
              <w:rPr>
                <w:b/>
              </w:rPr>
              <w:t>ESTIMATED TOTAL EXPENSES RELATED TO THE ADMISSION TO TRADING</w:t>
            </w:r>
          </w:p>
        </w:tc>
        <w:tc>
          <w:tcPr>
            <w:tcW w:w="4520" w:type="dxa"/>
          </w:tcPr>
          <w:p w14:paraId="7CF80041" w14:textId="77777777" w:rsidR="00E82AA9" w:rsidRPr="00623D7B" w:rsidRDefault="00D05E5B" w:rsidP="00830396">
            <w:pPr>
              <w:pStyle w:val="NormalOCAshurst"/>
              <w:widowControl w:val="0"/>
              <w:suppressAutoHyphens w:val="0"/>
              <w:spacing w:line="288" w:lineRule="auto"/>
            </w:pPr>
            <w:r w:rsidRPr="00623D7B">
              <w:t>Not Applicable.</w:t>
            </w:r>
          </w:p>
        </w:tc>
      </w:tr>
      <w:tr w:rsidR="00097545" w:rsidRPr="00623D7B" w14:paraId="3070A941" w14:textId="77777777" w:rsidTr="00E82AA9">
        <w:tc>
          <w:tcPr>
            <w:tcW w:w="4506" w:type="dxa"/>
          </w:tcPr>
          <w:p w14:paraId="077740A6" w14:textId="77777777" w:rsidR="00E82AA9" w:rsidRPr="00623D7B" w:rsidRDefault="00D05E5B" w:rsidP="00830396">
            <w:pPr>
              <w:pStyle w:val="TableNum1OCAshurst"/>
              <w:widowControl w:val="0"/>
              <w:numPr>
                <w:ilvl w:val="0"/>
                <w:numId w:val="48"/>
              </w:numPr>
              <w:suppressAutoHyphens w:val="0"/>
              <w:spacing w:line="288" w:lineRule="auto"/>
              <w:ind w:left="567" w:hanging="567"/>
            </w:pPr>
            <w:r w:rsidRPr="00623D7B">
              <w:tab/>
            </w:r>
            <w:r w:rsidRPr="00623D7B">
              <w:rPr>
                <w:b/>
              </w:rPr>
              <w:t>LIQUIDITY ENHANCEMENT AGREEMENTS</w:t>
            </w:r>
          </w:p>
        </w:tc>
        <w:tc>
          <w:tcPr>
            <w:tcW w:w="4520" w:type="dxa"/>
          </w:tcPr>
          <w:p w14:paraId="04F7C5EC" w14:textId="77777777" w:rsidR="00E82AA9" w:rsidRPr="00623D7B" w:rsidRDefault="00D05E5B" w:rsidP="00830396">
            <w:pPr>
              <w:pStyle w:val="NormalOCAshurst"/>
              <w:widowControl w:val="0"/>
              <w:suppressAutoHyphens w:val="0"/>
              <w:spacing w:line="288" w:lineRule="auto"/>
            </w:pPr>
            <w:r w:rsidRPr="00623D7B">
              <w:t>Not Applicable.</w:t>
            </w:r>
          </w:p>
        </w:tc>
      </w:tr>
      <w:tr w:rsidR="00097545" w:rsidRPr="00623D7B" w14:paraId="37A209CA" w14:textId="77777777" w:rsidTr="00E82AA9">
        <w:tc>
          <w:tcPr>
            <w:tcW w:w="4506" w:type="dxa"/>
          </w:tcPr>
          <w:p w14:paraId="6D19F721" w14:textId="77777777" w:rsidR="00E82AA9" w:rsidRPr="00623D7B" w:rsidRDefault="00D05E5B" w:rsidP="00830396">
            <w:pPr>
              <w:pStyle w:val="TableNum1OCAshurst"/>
              <w:widowControl w:val="0"/>
              <w:numPr>
                <w:ilvl w:val="0"/>
                <w:numId w:val="48"/>
              </w:numPr>
              <w:suppressAutoHyphens w:val="0"/>
              <w:spacing w:line="288" w:lineRule="auto"/>
              <w:ind w:left="567" w:hanging="567"/>
            </w:pPr>
            <w:r w:rsidRPr="00623D7B">
              <w:tab/>
            </w:r>
            <w:r w:rsidRPr="00623D7B">
              <w:rPr>
                <w:b/>
              </w:rPr>
              <w:t>RATINGS</w:t>
            </w:r>
          </w:p>
        </w:tc>
        <w:tc>
          <w:tcPr>
            <w:tcW w:w="4520" w:type="dxa"/>
          </w:tcPr>
          <w:p w14:paraId="182AA8FF" w14:textId="77777777" w:rsidR="00E82AA9" w:rsidRPr="00623D7B" w:rsidRDefault="00D05E5B" w:rsidP="00830396">
            <w:pPr>
              <w:pStyle w:val="NormalOCAshurst"/>
              <w:widowControl w:val="0"/>
              <w:suppressAutoHyphens w:val="0"/>
              <w:spacing w:line="288" w:lineRule="auto"/>
            </w:pPr>
            <w:r w:rsidRPr="00623D7B">
              <w:t>Not Applicable.</w:t>
            </w:r>
          </w:p>
        </w:tc>
      </w:tr>
      <w:tr w:rsidR="00097545" w:rsidRPr="00623D7B" w14:paraId="6D979E3D" w14:textId="77777777" w:rsidTr="00E82AA9">
        <w:tc>
          <w:tcPr>
            <w:tcW w:w="4506" w:type="dxa"/>
          </w:tcPr>
          <w:p w14:paraId="5E5E6B57" w14:textId="77777777" w:rsidR="00E82AA9" w:rsidRPr="00623D7B" w:rsidRDefault="00D05E5B" w:rsidP="00830396">
            <w:pPr>
              <w:pStyle w:val="TableNum1OCAshurst"/>
              <w:widowControl w:val="0"/>
              <w:numPr>
                <w:ilvl w:val="0"/>
                <w:numId w:val="48"/>
              </w:numPr>
              <w:suppressAutoHyphens w:val="0"/>
              <w:spacing w:line="288" w:lineRule="auto"/>
              <w:ind w:left="567" w:hanging="567"/>
            </w:pPr>
            <w:r w:rsidRPr="00623D7B">
              <w:rPr>
                <w:b/>
              </w:rPr>
              <w:tab/>
              <w:t>INTERESTS OF NATURAL AND LEGAL PERSONS INVOLVED IN THE OFFER</w:t>
            </w:r>
          </w:p>
        </w:tc>
        <w:tc>
          <w:tcPr>
            <w:tcW w:w="4520" w:type="dxa"/>
          </w:tcPr>
          <w:p w14:paraId="6748C417" w14:textId="066D93A5" w:rsidR="00E82AA9" w:rsidRPr="00623D7B" w:rsidRDefault="00D05E5B" w:rsidP="00830396">
            <w:pPr>
              <w:pStyle w:val="NormalOCAshurst"/>
              <w:widowControl w:val="0"/>
              <w:suppressAutoHyphens w:val="0"/>
              <w:spacing w:line="288" w:lineRule="auto"/>
            </w:pPr>
            <w:r w:rsidRPr="00623D7B">
              <w:t xml:space="preserve">The Issue Price of 100 per cent. (100%) of the Aggregate Nominal Amount includes a selling commission of up to </w:t>
            </w:r>
            <w:r w:rsidR="0030573B">
              <w:t>3.00</w:t>
            </w:r>
            <w:r w:rsidR="00363843" w:rsidRPr="00623D7B">
              <w:t xml:space="preserve"> </w:t>
            </w:r>
            <w:r w:rsidR="00140C07" w:rsidRPr="00623D7B">
              <w:t>per cent. (</w:t>
            </w:r>
            <w:r w:rsidR="0030573B">
              <w:t>3.00</w:t>
            </w:r>
            <w:r w:rsidR="00140C07" w:rsidRPr="00623D7B">
              <w:t>%)</w:t>
            </w:r>
            <w:r w:rsidRPr="00623D7B">
              <w:t xml:space="preserve"> of the Aggregate Nominal Amount which has been paid by the Issuer.</w:t>
            </w:r>
            <w:r w:rsidR="00363843" w:rsidRPr="00623D7B">
              <w:t xml:space="preserve"> </w:t>
            </w:r>
          </w:p>
        </w:tc>
      </w:tr>
      <w:tr w:rsidR="00097545" w:rsidRPr="00623D7B" w14:paraId="1706FC5E" w14:textId="77777777" w:rsidTr="00E82AA9">
        <w:tc>
          <w:tcPr>
            <w:tcW w:w="9026" w:type="dxa"/>
            <w:gridSpan w:val="2"/>
          </w:tcPr>
          <w:p w14:paraId="6C9E7BF9" w14:textId="77777777" w:rsidR="00E82AA9" w:rsidRPr="00623D7B" w:rsidRDefault="00D05E5B" w:rsidP="00830396">
            <w:pPr>
              <w:pStyle w:val="TableNum1OCAshurst"/>
              <w:widowControl w:val="0"/>
              <w:numPr>
                <w:ilvl w:val="0"/>
                <w:numId w:val="48"/>
              </w:numPr>
              <w:suppressAutoHyphens w:val="0"/>
              <w:spacing w:line="288" w:lineRule="auto"/>
              <w:ind w:left="567" w:hanging="567"/>
            </w:pPr>
            <w:r w:rsidRPr="00623D7B">
              <w:tab/>
            </w:r>
            <w:r w:rsidRPr="00623D7B">
              <w:rPr>
                <w:b/>
              </w:rPr>
              <w:t>REASONS FOR THE OFFER, ESTIMATED NET AMOUNT OF PROCEEDS AND TOTAL EXPENSES</w:t>
            </w:r>
          </w:p>
        </w:tc>
      </w:tr>
      <w:tr w:rsidR="00097545" w:rsidRPr="00623D7B" w14:paraId="427FE2DF" w14:textId="77777777" w:rsidTr="00E82AA9">
        <w:tc>
          <w:tcPr>
            <w:tcW w:w="4506" w:type="dxa"/>
          </w:tcPr>
          <w:p w14:paraId="020C4DD6" w14:textId="77777777" w:rsidR="00E82AA9" w:rsidRPr="00623D7B" w:rsidRDefault="00D05E5B" w:rsidP="00417760">
            <w:pPr>
              <w:pStyle w:val="TableNum4OCAshurst"/>
              <w:widowControl w:val="0"/>
              <w:suppressAutoHyphens w:val="0"/>
              <w:spacing w:line="288" w:lineRule="auto"/>
              <w:ind w:left="1134" w:hanging="567"/>
            </w:pPr>
            <w:r w:rsidRPr="00623D7B">
              <w:tab/>
              <w:t>Reasons for the offer:</w:t>
            </w:r>
          </w:p>
        </w:tc>
        <w:tc>
          <w:tcPr>
            <w:tcW w:w="4520" w:type="dxa"/>
          </w:tcPr>
          <w:p w14:paraId="2D12BA40" w14:textId="77777777" w:rsidR="00E82AA9" w:rsidRPr="00623D7B" w:rsidRDefault="00D05E5B" w:rsidP="00830396">
            <w:pPr>
              <w:pStyle w:val="NormalOCAshurst"/>
              <w:widowControl w:val="0"/>
              <w:suppressAutoHyphens w:val="0"/>
              <w:spacing w:line="288" w:lineRule="auto"/>
            </w:pPr>
            <w:r w:rsidRPr="00623D7B">
              <w:t>Not Applicable.</w:t>
            </w:r>
          </w:p>
        </w:tc>
      </w:tr>
      <w:tr w:rsidR="00097545" w:rsidRPr="00623D7B" w14:paraId="794E884A" w14:textId="77777777" w:rsidTr="00E82AA9">
        <w:tc>
          <w:tcPr>
            <w:tcW w:w="4506" w:type="dxa"/>
          </w:tcPr>
          <w:p w14:paraId="3F2F69A4" w14:textId="77777777" w:rsidR="00E82AA9" w:rsidRPr="00623D7B" w:rsidRDefault="00D05E5B" w:rsidP="00830396">
            <w:pPr>
              <w:pStyle w:val="TableNum4OCAshurst"/>
              <w:widowControl w:val="0"/>
              <w:suppressAutoHyphens w:val="0"/>
              <w:spacing w:line="288" w:lineRule="auto"/>
              <w:ind w:left="1134" w:hanging="567"/>
            </w:pPr>
            <w:r w:rsidRPr="00623D7B">
              <w:tab/>
              <w:t>Estimated net amount of proceeds:</w:t>
            </w:r>
          </w:p>
        </w:tc>
        <w:tc>
          <w:tcPr>
            <w:tcW w:w="4520" w:type="dxa"/>
          </w:tcPr>
          <w:p w14:paraId="18F4903F" w14:textId="77777777" w:rsidR="00E82AA9" w:rsidRPr="00623D7B" w:rsidRDefault="00D05E5B" w:rsidP="00830396">
            <w:pPr>
              <w:pStyle w:val="NormalOCAshurst"/>
              <w:widowControl w:val="0"/>
              <w:suppressAutoHyphens w:val="0"/>
              <w:spacing w:line="288" w:lineRule="auto"/>
            </w:pPr>
            <w:r w:rsidRPr="00623D7B">
              <w:t>Not Applicable.</w:t>
            </w:r>
          </w:p>
        </w:tc>
      </w:tr>
      <w:tr w:rsidR="00097545" w:rsidRPr="00623D7B" w14:paraId="31907F5B" w14:textId="77777777" w:rsidTr="00E82AA9">
        <w:tc>
          <w:tcPr>
            <w:tcW w:w="4506" w:type="dxa"/>
          </w:tcPr>
          <w:p w14:paraId="54CF830E" w14:textId="77777777" w:rsidR="00E82AA9" w:rsidRPr="00623D7B" w:rsidRDefault="00D05E5B" w:rsidP="00830396">
            <w:pPr>
              <w:pStyle w:val="TableNum4OCAshurst"/>
              <w:widowControl w:val="0"/>
              <w:suppressAutoHyphens w:val="0"/>
              <w:spacing w:line="288" w:lineRule="auto"/>
              <w:ind w:left="1134" w:hanging="567"/>
            </w:pPr>
            <w:r w:rsidRPr="00623D7B">
              <w:tab/>
              <w:t>Estimated total expenses:</w:t>
            </w:r>
          </w:p>
        </w:tc>
        <w:tc>
          <w:tcPr>
            <w:tcW w:w="4520" w:type="dxa"/>
          </w:tcPr>
          <w:p w14:paraId="37E399D0" w14:textId="77777777" w:rsidR="00E82AA9" w:rsidRPr="00623D7B" w:rsidRDefault="00D05E5B" w:rsidP="00830396">
            <w:pPr>
              <w:pStyle w:val="NormalOCAshurst"/>
              <w:widowControl w:val="0"/>
              <w:suppressAutoHyphens w:val="0"/>
              <w:spacing w:line="288" w:lineRule="auto"/>
            </w:pPr>
            <w:r w:rsidRPr="00623D7B">
              <w:t>Not Applicable.</w:t>
            </w:r>
          </w:p>
        </w:tc>
      </w:tr>
      <w:tr w:rsidR="00097545" w:rsidRPr="00623D7B" w14:paraId="36E98037" w14:textId="77777777" w:rsidTr="00E82AA9">
        <w:tc>
          <w:tcPr>
            <w:tcW w:w="9026" w:type="dxa"/>
            <w:gridSpan w:val="2"/>
          </w:tcPr>
          <w:p w14:paraId="0F7281C8" w14:textId="77777777" w:rsidR="00E82AA9" w:rsidRPr="00623D7B" w:rsidRDefault="00D05E5B" w:rsidP="00830396">
            <w:pPr>
              <w:pStyle w:val="TableNum1OCAshurst"/>
              <w:widowControl w:val="0"/>
              <w:numPr>
                <w:ilvl w:val="0"/>
                <w:numId w:val="48"/>
              </w:numPr>
              <w:suppressAutoHyphens w:val="0"/>
              <w:spacing w:line="288" w:lineRule="auto"/>
              <w:ind w:left="567" w:hanging="567"/>
            </w:pPr>
            <w:r w:rsidRPr="00623D7B">
              <w:rPr>
                <w:b/>
              </w:rPr>
              <w:tab/>
              <w:t>PERFORMANCE AND VOLATILITY OF THE UNDERLYING ASSET</w:t>
            </w:r>
          </w:p>
        </w:tc>
      </w:tr>
      <w:tr w:rsidR="00097545" w:rsidRPr="00623D7B" w14:paraId="15121995" w14:textId="77777777" w:rsidTr="00E82AA9">
        <w:tc>
          <w:tcPr>
            <w:tcW w:w="9026" w:type="dxa"/>
            <w:gridSpan w:val="2"/>
          </w:tcPr>
          <w:p w14:paraId="36E89E6A" w14:textId="440A5A0B" w:rsidR="00E82AA9" w:rsidRPr="00623D7B" w:rsidRDefault="00804279" w:rsidP="00830396">
            <w:pPr>
              <w:pStyle w:val="B12Ashurst"/>
              <w:widowControl w:val="0"/>
              <w:tabs>
                <w:tab w:val="clear" w:pos="1406"/>
                <w:tab w:val="clear" w:pos="2030"/>
                <w:tab w:val="clear" w:pos="2654"/>
                <w:tab w:val="clear" w:pos="3277"/>
                <w:tab w:val="clear" w:pos="3901"/>
              </w:tabs>
              <w:suppressAutoHyphens w:val="0"/>
              <w:spacing w:after="200" w:line="288" w:lineRule="auto"/>
              <w:ind w:left="567"/>
              <w:rPr>
                <w:rFonts w:ascii="Times New Roman" w:hAnsi="Times New Roman"/>
              </w:rPr>
            </w:pPr>
            <w:r w:rsidRPr="00623D7B">
              <w:rPr>
                <w:rFonts w:ascii="Times New Roman" w:hAnsi="Times New Roman"/>
                <w:sz w:val="20"/>
                <w:szCs w:val="21"/>
              </w:rPr>
              <w:t>Details of the past and further performance and volatility of the Underlying Asset may be obtained from Bloomberg. However, past performance is not indicative of future performance.</w:t>
            </w:r>
          </w:p>
        </w:tc>
      </w:tr>
      <w:tr w:rsidR="00097545" w:rsidRPr="00623D7B" w14:paraId="63D7C79D" w14:textId="77777777" w:rsidTr="00E82AA9">
        <w:tc>
          <w:tcPr>
            <w:tcW w:w="4506" w:type="dxa"/>
          </w:tcPr>
          <w:p w14:paraId="726C3122" w14:textId="77777777" w:rsidR="00E82AA9" w:rsidRPr="00623D7B" w:rsidRDefault="00D05E5B" w:rsidP="00830396">
            <w:pPr>
              <w:pStyle w:val="TableNum1OCAshurst"/>
              <w:widowControl w:val="0"/>
              <w:numPr>
                <w:ilvl w:val="0"/>
                <w:numId w:val="48"/>
              </w:numPr>
              <w:suppressAutoHyphens w:val="0"/>
              <w:spacing w:line="288" w:lineRule="auto"/>
              <w:ind w:left="567" w:hanging="567"/>
              <w:rPr>
                <w:b/>
              </w:rPr>
            </w:pPr>
            <w:r w:rsidRPr="00623D7B">
              <w:rPr>
                <w:b/>
              </w:rPr>
              <w:tab/>
              <w:t>OPERATIONAL INFORMATION</w:t>
            </w:r>
          </w:p>
        </w:tc>
        <w:tc>
          <w:tcPr>
            <w:tcW w:w="4520" w:type="dxa"/>
          </w:tcPr>
          <w:p w14:paraId="3BA5D48C" w14:textId="77777777" w:rsidR="00E82AA9" w:rsidRPr="00623D7B" w:rsidRDefault="00E82AA9" w:rsidP="00830396">
            <w:pPr>
              <w:pStyle w:val="NormalOCAshurst"/>
              <w:widowControl w:val="0"/>
              <w:suppressAutoHyphens w:val="0"/>
              <w:spacing w:line="288" w:lineRule="auto"/>
            </w:pPr>
          </w:p>
        </w:tc>
      </w:tr>
      <w:tr w:rsidR="00097545" w:rsidRPr="00623D7B" w14:paraId="7A41E0DD" w14:textId="77777777" w:rsidTr="00E82AA9">
        <w:tc>
          <w:tcPr>
            <w:tcW w:w="4506" w:type="dxa"/>
          </w:tcPr>
          <w:p w14:paraId="6811BA2F" w14:textId="77777777" w:rsidR="00E82AA9" w:rsidRPr="00623D7B" w:rsidRDefault="00D05E5B" w:rsidP="00830396">
            <w:pPr>
              <w:pStyle w:val="Body1OCAshurst"/>
              <w:widowControl w:val="0"/>
              <w:tabs>
                <w:tab w:val="clear" w:pos="709"/>
                <w:tab w:val="clear" w:pos="1276"/>
                <w:tab w:val="clear" w:pos="1843"/>
                <w:tab w:val="clear" w:pos="2410"/>
                <w:tab w:val="clear" w:pos="2977"/>
                <w:tab w:val="clear" w:pos="3544"/>
                <w:tab w:val="clear" w:pos="4111"/>
              </w:tabs>
              <w:suppressAutoHyphens w:val="0"/>
              <w:spacing w:line="288" w:lineRule="auto"/>
              <w:ind w:left="567"/>
            </w:pPr>
            <w:r w:rsidRPr="00623D7B">
              <w:t>Any Clearing System(s) other than Euroclear Bank S.A./N.V. and Clearstream Banking S.A. and the relevant identification number(s):</w:t>
            </w:r>
          </w:p>
        </w:tc>
        <w:tc>
          <w:tcPr>
            <w:tcW w:w="4520" w:type="dxa"/>
          </w:tcPr>
          <w:p w14:paraId="0B208959" w14:textId="213D2154" w:rsidR="00E82AA9" w:rsidRPr="00623D7B" w:rsidRDefault="00D05E5B" w:rsidP="00830396">
            <w:pPr>
              <w:pStyle w:val="NormalOCAshurst"/>
              <w:widowControl w:val="0"/>
              <w:suppressAutoHyphens w:val="0"/>
              <w:spacing w:line="288" w:lineRule="auto"/>
              <w:rPr>
                <w:b/>
                <w:bCs/>
                <w:i/>
                <w:iCs/>
                <w:color w:val="FF0000"/>
              </w:rPr>
            </w:pPr>
            <w:r w:rsidRPr="00623D7B">
              <w:t>Euroclear/Clearstream.</w:t>
            </w:r>
            <w:r w:rsidR="00804382" w:rsidRPr="00623D7B">
              <w:t xml:space="preserve"> </w:t>
            </w:r>
          </w:p>
        </w:tc>
      </w:tr>
      <w:tr w:rsidR="00097545" w:rsidRPr="00623D7B" w14:paraId="667F5E61" w14:textId="77777777" w:rsidTr="00E82AA9">
        <w:tc>
          <w:tcPr>
            <w:tcW w:w="4506" w:type="dxa"/>
          </w:tcPr>
          <w:p w14:paraId="4C5C6DB4" w14:textId="77777777" w:rsidR="00E82AA9" w:rsidRPr="00623D7B" w:rsidRDefault="00D05E5B" w:rsidP="00830396">
            <w:pPr>
              <w:pStyle w:val="Body1OCAshurst"/>
              <w:widowControl w:val="0"/>
              <w:tabs>
                <w:tab w:val="clear" w:pos="709"/>
                <w:tab w:val="clear" w:pos="1276"/>
                <w:tab w:val="clear" w:pos="1843"/>
                <w:tab w:val="clear" w:pos="2410"/>
                <w:tab w:val="clear" w:pos="2977"/>
                <w:tab w:val="clear" w:pos="3544"/>
                <w:tab w:val="clear" w:pos="4111"/>
              </w:tabs>
              <w:suppressAutoHyphens w:val="0"/>
              <w:spacing w:line="288" w:lineRule="auto"/>
              <w:ind w:left="567"/>
            </w:pPr>
            <w:r w:rsidRPr="00623D7B">
              <w:lastRenderedPageBreak/>
              <w:t>Delivery:</w:t>
            </w:r>
          </w:p>
        </w:tc>
        <w:tc>
          <w:tcPr>
            <w:tcW w:w="4520" w:type="dxa"/>
          </w:tcPr>
          <w:p w14:paraId="10E97021" w14:textId="77777777" w:rsidR="00E82AA9" w:rsidRPr="00623D7B" w:rsidRDefault="00D05E5B" w:rsidP="00830396">
            <w:pPr>
              <w:pStyle w:val="NormalOCAshurst"/>
              <w:widowControl w:val="0"/>
              <w:suppressAutoHyphens w:val="0"/>
              <w:spacing w:line="288" w:lineRule="auto"/>
            </w:pPr>
            <w:r w:rsidRPr="00623D7B">
              <w:t>Delivery against payment.</w:t>
            </w:r>
          </w:p>
        </w:tc>
      </w:tr>
      <w:tr w:rsidR="00097545" w:rsidRPr="00623D7B" w14:paraId="5EFD270D" w14:textId="77777777" w:rsidTr="00E82AA9">
        <w:tc>
          <w:tcPr>
            <w:tcW w:w="4506" w:type="dxa"/>
          </w:tcPr>
          <w:p w14:paraId="3F549883" w14:textId="77777777" w:rsidR="00E82AA9" w:rsidRPr="00623D7B" w:rsidRDefault="00D05E5B" w:rsidP="00830396">
            <w:pPr>
              <w:pStyle w:val="Body1OCAshurst"/>
              <w:widowControl w:val="0"/>
              <w:tabs>
                <w:tab w:val="clear" w:pos="709"/>
                <w:tab w:val="clear" w:pos="1276"/>
                <w:tab w:val="clear" w:pos="1843"/>
                <w:tab w:val="clear" w:pos="2410"/>
                <w:tab w:val="clear" w:pos="2977"/>
                <w:tab w:val="clear" w:pos="3544"/>
                <w:tab w:val="clear" w:pos="4111"/>
              </w:tabs>
              <w:suppressAutoHyphens w:val="0"/>
              <w:spacing w:line="288" w:lineRule="auto"/>
              <w:ind w:left="567"/>
            </w:pPr>
            <w:r w:rsidRPr="00623D7B">
              <w:t>Names and addresses of additional Paying Agent(s) (if any):</w:t>
            </w:r>
          </w:p>
        </w:tc>
        <w:tc>
          <w:tcPr>
            <w:tcW w:w="4520" w:type="dxa"/>
          </w:tcPr>
          <w:p w14:paraId="2B6BBB4C" w14:textId="77777777" w:rsidR="00E82AA9" w:rsidRPr="00623D7B" w:rsidRDefault="00D05E5B" w:rsidP="00830396">
            <w:pPr>
              <w:pStyle w:val="NormalOCAshurst"/>
              <w:widowControl w:val="0"/>
              <w:suppressAutoHyphens w:val="0"/>
              <w:spacing w:line="288" w:lineRule="auto"/>
            </w:pPr>
            <w:r w:rsidRPr="00623D7B">
              <w:t>Not Applicable.</w:t>
            </w:r>
          </w:p>
        </w:tc>
      </w:tr>
      <w:tr w:rsidR="00097545" w:rsidRPr="00623D7B" w14:paraId="152B6340" w14:textId="77777777" w:rsidTr="00E82AA9">
        <w:tc>
          <w:tcPr>
            <w:tcW w:w="4506" w:type="dxa"/>
          </w:tcPr>
          <w:p w14:paraId="30D012C3" w14:textId="77777777" w:rsidR="00E82AA9" w:rsidRPr="00623D7B" w:rsidRDefault="00D05E5B" w:rsidP="00830396">
            <w:pPr>
              <w:pStyle w:val="Body1OCAshurst"/>
              <w:widowControl w:val="0"/>
              <w:tabs>
                <w:tab w:val="clear" w:pos="709"/>
                <w:tab w:val="clear" w:pos="1276"/>
                <w:tab w:val="clear" w:pos="1843"/>
                <w:tab w:val="clear" w:pos="2410"/>
                <w:tab w:val="clear" w:pos="2977"/>
                <w:tab w:val="clear" w:pos="3544"/>
                <w:tab w:val="clear" w:pos="4111"/>
              </w:tabs>
              <w:suppressAutoHyphens w:val="0"/>
              <w:spacing w:line="288" w:lineRule="auto"/>
              <w:ind w:left="567"/>
            </w:pPr>
            <w:r w:rsidRPr="00623D7B">
              <w:t>Operational contact(s) for Fiscal Agent:</w:t>
            </w:r>
          </w:p>
        </w:tc>
        <w:tc>
          <w:tcPr>
            <w:tcW w:w="4520" w:type="dxa"/>
          </w:tcPr>
          <w:p w14:paraId="396C920A" w14:textId="77777777" w:rsidR="00E82AA9" w:rsidRPr="00623D7B" w:rsidRDefault="00D05E5B" w:rsidP="00830396">
            <w:pPr>
              <w:pStyle w:val="NormalOCAshurst"/>
              <w:widowControl w:val="0"/>
              <w:suppressAutoHyphens w:val="0"/>
              <w:spacing w:line="288" w:lineRule="auto"/>
            </w:pPr>
            <w:r w:rsidRPr="00623D7B">
              <w:t>eq-sd-operations@gs.com.</w:t>
            </w:r>
          </w:p>
        </w:tc>
      </w:tr>
      <w:tr w:rsidR="00097545" w:rsidRPr="00623D7B" w14:paraId="4D83AD60" w14:textId="77777777" w:rsidTr="00E82AA9">
        <w:tc>
          <w:tcPr>
            <w:tcW w:w="4506" w:type="dxa"/>
          </w:tcPr>
          <w:p w14:paraId="3C8B4B04" w14:textId="77777777" w:rsidR="00E82AA9" w:rsidRPr="00623D7B" w:rsidRDefault="00D05E5B" w:rsidP="00830396">
            <w:pPr>
              <w:pStyle w:val="Body1OCAshurst"/>
              <w:widowControl w:val="0"/>
              <w:tabs>
                <w:tab w:val="clear" w:pos="709"/>
                <w:tab w:val="clear" w:pos="1276"/>
                <w:tab w:val="clear" w:pos="1843"/>
                <w:tab w:val="clear" w:pos="2410"/>
                <w:tab w:val="clear" w:pos="2977"/>
                <w:tab w:val="clear" w:pos="3544"/>
                <w:tab w:val="clear" w:pos="4111"/>
              </w:tabs>
              <w:suppressAutoHyphens w:val="0"/>
              <w:spacing w:line="288" w:lineRule="auto"/>
              <w:ind w:left="567"/>
            </w:pPr>
            <w:r w:rsidRPr="00623D7B">
              <w:t>Intended to be held in a manner which would allow Eurosystem eligibility:</w:t>
            </w:r>
          </w:p>
        </w:tc>
        <w:tc>
          <w:tcPr>
            <w:tcW w:w="4520" w:type="dxa"/>
          </w:tcPr>
          <w:p w14:paraId="46C9BE35" w14:textId="77777777" w:rsidR="00E82AA9" w:rsidRPr="00623D7B" w:rsidRDefault="00D05E5B" w:rsidP="00830396">
            <w:pPr>
              <w:pStyle w:val="NormalOCAshurst"/>
              <w:widowControl w:val="0"/>
              <w:suppressAutoHyphens w:val="0"/>
              <w:spacing w:line="288" w:lineRule="auto"/>
            </w:pPr>
            <w:r w:rsidRPr="00623D7B">
              <w:t>No.</w:t>
            </w:r>
          </w:p>
          <w:p w14:paraId="4492C45B" w14:textId="27264C4E" w:rsidR="00E82AA9" w:rsidRPr="00623D7B" w:rsidRDefault="00D05E5B" w:rsidP="00830396">
            <w:pPr>
              <w:pStyle w:val="NormalOCAshurst"/>
              <w:widowControl w:val="0"/>
              <w:suppressAutoHyphens w:val="0"/>
              <w:spacing w:line="288" w:lineRule="auto"/>
            </w:pPr>
            <w:r w:rsidRPr="00623D7B">
              <w:t xml:space="preserve">Whilst the designation is specified as </w:t>
            </w:r>
            <w:r w:rsidR="00623D7B" w:rsidRPr="00623D7B">
              <w:t>"</w:t>
            </w:r>
            <w:r w:rsidRPr="00623D7B">
              <w:t>no</w:t>
            </w:r>
            <w:r w:rsidR="00623D7B" w:rsidRPr="00623D7B">
              <w:t>"</w:t>
            </w:r>
            <w:r w:rsidRPr="00623D7B">
              <w:t xml:space="preserve"> at the date of these Final Terms, should the Eurosystem eligibility criteria be amended in the future such that the Notes are capable of meeting them the Notes may then be deposited with one of the ICSDs as common safekeeper, and registered in the name of a nominee of one of the ICSDs acting as common safekeeper. Note that this does not necessarily mean that the Notes will then be recognised as eligible collateral for Eurosystem monetary policy and intra day credit operations by the Eurosystem at any time during their life. Such recognition will depend upon the ECB being satisfied that Eurosystem eligibility criteria have been met.</w:t>
            </w:r>
          </w:p>
        </w:tc>
      </w:tr>
      <w:tr w:rsidR="00097545" w:rsidRPr="00623D7B" w14:paraId="2680CE9A" w14:textId="77777777" w:rsidTr="00E82AA9">
        <w:tc>
          <w:tcPr>
            <w:tcW w:w="9026" w:type="dxa"/>
            <w:gridSpan w:val="2"/>
          </w:tcPr>
          <w:p w14:paraId="4F9F1F4E" w14:textId="79A5CB7D" w:rsidR="00E82AA9" w:rsidRPr="00623D7B" w:rsidRDefault="00D05E5B" w:rsidP="00830396">
            <w:pPr>
              <w:pStyle w:val="TableNum1OCAshurst"/>
              <w:widowControl w:val="0"/>
              <w:suppressAutoHyphens w:val="0"/>
              <w:spacing w:line="288" w:lineRule="auto"/>
              <w:ind w:left="567" w:hanging="567"/>
              <w:rPr>
                <w:b/>
                <w:color w:val="FF0000"/>
              </w:rPr>
            </w:pPr>
            <w:r w:rsidRPr="00623D7B">
              <w:tab/>
            </w:r>
            <w:r w:rsidRPr="00623D7B">
              <w:rPr>
                <w:b/>
              </w:rPr>
              <w:t>TERMS AND CONDITIONS OF THE OFFER</w:t>
            </w:r>
          </w:p>
        </w:tc>
      </w:tr>
      <w:tr w:rsidR="00097545" w:rsidRPr="00623D7B" w14:paraId="2DBD5955" w14:textId="77777777" w:rsidTr="00E82AA9">
        <w:tc>
          <w:tcPr>
            <w:tcW w:w="4506" w:type="dxa"/>
          </w:tcPr>
          <w:p w14:paraId="3682A690" w14:textId="77777777" w:rsidR="00E82AA9" w:rsidRPr="00623D7B" w:rsidRDefault="00D05E5B" w:rsidP="00417760">
            <w:pPr>
              <w:pStyle w:val="Body1OCAshurst"/>
              <w:widowControl w:val="0"/>
              <w:tabs>
                <w:tab w:val="clear" w:pos="709"/>
                <w:tab w:val="clear" w:pos="1276"/>
                <w:tab w:val="clear" w:pos="1843"/>
                <w:tab w:val="clear" w:pos="2410"/>
                <w:tab w:val="clear" w:pos="2977"/>
                <w:tab w:val="clear" w:pos="3544"/>
                <w:tab w:val="clear" w:pos="4111"/>
              </w:tabs>
              <w:suppressAutoHyphens w:val="0"/>
              <w:spacing w:line="288" w:lineRule="auto"/>
              <w:ind w:left="1134" w:hanging="567"/>
            </w:pPr>
            <w:r w:rsidRPr="00623D7B">
              <w:t>Offer Period:</w:t>
            </w:r>
          </w:p>
        </w:tc>
        <w:tc>
          <w:tcPr>
            <w:tcW w:w="4520" w:type="dxa"/>
          </w:tcPr>
          <w:p w14:paraId="4D3CBA21" w14:textId="58F54668" w:rsidR="00E82AA9" w:rsidRPr="00623D7B" w:rsidRDefault="00D05E5B" w:rsidP="00830396">
            <w:pPr>
              <w:pStyle w:val="NormalOCAshurst"/>
              <w:widowControl w:val="0"/>
              <w:suppressAutoHyphens w:val="0"/>
              <w:spacing w:line="288" w:lineRule="auto"/>
            </w:pPr>
            <w:r w:rsidRPr="00623D7B">
              <w:t xml:space="preserve">An offer of the Notes may be made by the financial intermediary named below other than pursuant to Article 1(4) of the UK Prospectus Regulation in the </w:t>
            </w:r>
            <w:r w:rsidR="00417760" w:rsidRPr="00623D7B">
              <w:t xml:space="preserve">United Kingdom </w:t>
            </w:r>
            <w:r w:rsidRPr="00623D7B">
              <w:t xml:space="preserve">during the period commencing on (and including) </w:t>
            </w:r>
            <w:r w:rsidR="00F771E4">
              <w:t>September 12, 2022</w:t>
            </w:r>
            <w:r w:rsidRPr="00623D7B">
              <w:t xml:space="preserve"> and ending on (and including) </w:t>
            </w:r>
            <w:r w:rsidR="007C5629">
              <w:t>October 7, 2022</w:t>
            </w:r>
            <w:r w:rsidRPr="00623D7B">
              <w:t>.</w:t>
            </w:r>
          </w:p>
        </w:tc>
      </w:tr>
      <w:tr w:rsidR="00097545" w:rsidRPr="00623D7B" w14:paraId="2C06E494" w14:textId="77777777" w:rsidTr="00E82AA9">
        <w:tc>
          <w:tcPr>
            <w:tcW w:w="4506" w:type="dxa"/>
          </w:tcPr>
          <w:p w14:paraId="5418E772" w14:textId="77777777" w:rsidR="00E82AA9" w:rsidRPr="00623D7B" w:rsidRDefault="00D05E5B" w:rsidP="00830396">
            <w:pPr>
              <w:pStyle w:val="Body1OCAshurst"/>
              <w:widowControl w:val="0"/>
              <w:tabs>
                <w:tab w:val="clear" w:pos="709"/>
                <w:tab w:val="clear" w:pos="1276"/>
                <w:tab w:val="clear" w:pos="1843"/>
                <w:tab w:val="clear" w:pos="2410"/>
                <w:tab w:val="clear" w:pos="2977"/>
                <w:tab w:val="clear" w:pos="3544"/>
                <w:tab w:val="clear" w:pos="4111"/>
              </w:tabs>
              <w:suppressAutoHyphens w:val="0"/>
              <w:spacing w:line="288" w:lineRule="auto"/>
              <w:ind w:left="1134" w:hanging="567"/>
            </w:pPr>
            <w:r w:rsidRPr="00623D7B">
              <w:t>Offer Price:</w:t>
            </w:r>
          </w:p>
        </w:tc>
        <w:tc>
          <w:tcPr>
            <w:tcW w:w="4520" w:type="dxa"/>
          </w:tcPr>
          <w:p w14:paraId="5A73EAE3" w14:textId="77777777" w:rsidR="00E82AA9" w:rsidRPr="00623D7B" w:rsidRDefault="00D05E5B" w:rsidP="00830396">
            <w:pPr>
              <w:pStyle w:val="NormalOCAshurst"/>
              <w:widowControl w:val="0"/>
              <w:suppressAutoHyphens w:val="0"/>
              <w:spacing w:line="288" w:lineRule="auto"/>
            </w:pPr>
            <w:r w:rsidRPr="00623D7B">
              <w:t>Issue Price.</w:t>
            </w:r>
          </w:p>
        </w:tc>
      </w:tr>
      <w:tr w:rsidR="00097545" w:rsidRPr="00623D7B" w14:paraId="0E3BCAE3" w14:textId="77777777" w:rsidTr="00E82AA9">
        <w:tc>
          <w:tcPr>
            <w:tcW w:w="4506" w:type="dxa"/>
          </w:tcPr>
          <w:p w14:paraId="1F7BBAA3" w14:textId="77777777" w:rsidR="00E82AA9" w:rsidRPr="00623D7B" w:rsidRDefault="00D05E5B" w:rsidP="00830396">
            <w:pPr>
              <w:pStyle w:val="Body1OCAshurst"/>
              <w:widowControl w:val="0"/>
              <w:tabs>
                <w:tab w:val="clear" w:pos="709"/>
                <w:tab w:val="clear" w:pos="1276"/>
                <w:tab w:val="clear" w:pos="1843"/>
                <w:tab w:val="clear" w:pos="2410"/>
                <w:tab w:val="clear" w:pos="2977"/>
                <w:tab w:val="clear" w:pos="3544"/>
                <w:tab w:val="clear" w:pos="4111"/>
              </w:tabs>
              <w:suppressAutoHyphens w:val="0"/>
              <w:spacing w:line="288" w:lineRule="auto"/>
              <w:ind w:left="1134" w:hanging="567"/>
            </w:pPr>
            <w:r w:rsidRPr="00623D7B">
              <w:t>Conditions to which the offer is subject:</w:t>
            </w:r>
          </w:p>
        </w:tc>
        <w:tc>
          <w:tcPr>
            <w:tcW w:w="4520" w:type="dxa"/>
          </w:tcPr>
          <w:p w14:paraId="68B3D3E2" w14:textId="1A4E6631" w:rsidR="00E82AA9" w:rsidRPr="00623D7B" w:rsidRDefault="00D05E5B" w:rsidP="00830396">
            <w:pPr>
              <w:pStyle w:val="NormalOCAshurst"/>
              <w:widowControl w:val="0"/>
              <w:suppressAutoHyphens w:val="0"/>
              <w:spacing w:line="288" w:lineRule="auto"/>
            </w:pPr>
            <w:r w:rsidRPr="00623D7B">
              <w:t xml:space="preserve">The offer of the Notes for sale to the public in the </w:t>
            </w:r>
            <w:r w:rsidR="00417760" w:rsidRPr="00623D7B">
              <w:t>United Kingdom</w:t>
            </w:r>
            <w:r w:rsidRPr="00623D7B">
              <w:t xml:space="preserve"> is subject to the relevant regulatory approvals having been granted, and the Notes being issued.</w:t>
            </w:r>
          </w:p>
          <w:p w14:paraId="55D468AE" w14:textId="77777777" w:rsidR="00E82AA9" w:rsidRPr="00623D7B" w:rsidRDefault="00D05E5B" w:rsidP="00830396">
            <w:pPr>
              <w:pStyle w:val="NormalOCAshurst"/>
              <w:widowControl w:val="0"/>
              <w:suppressAutoHyphens w:val="0"/>
              <w:spacing w:line="288" w:lineRule="auto"/>
            </w:pPr>
            <w:r w:rsidRPr="00623D7B">
              <w:t>The Offer Period is subject to adjustment by or on behalf of the Issuer in accordance with the applicable regulations and any adjustments to such period will be set out in one or more notices to be made available during normal business hours at the registered office of the placer.</w:t>
            </w:r>
          </w:p>
          <w:p w14:paraId="50C0C469" w14:textId="77777777" w:rsidR="00E82AA9" w:rsidRPr="00623D7B" w:rsidRDefault="00D05E5B" w:rsidP="00830396">
            <w:pPr>
              <w:pStyle w:val="NormalOCAshurst"/>
              <w:widowControl w:val="0"/>
              <w:suppressAutoHyphens w:val="0"/>
              <w:spacing w:line="288" w:lineRule="auto"/>
            </w:pPr>
            <w:r w:rsidRPr="00623D7B">
              <w:t>The offer of the Notes in the Public Offer Jurisdiction may be withdrawn in whole or in part at any time at the discretion of the Issuer.</w:t>
            </w:r>
          </w:p>
        </w:tc>
      </w:tr>
      <w:tr w:rsidR="00097545" w:rsidRPr="00623D7B" w14:paraId="456CCFF5" w14:textId="77777777" w:rsidTr="00E82AA9">
        <w:tc>
          <w:tcPr>
            <w:tcW w:w="4506" w:type="dxa"/>
          </w:tcPr>
          <w:p w14:paraId="26E318AB" w14:textId="77777777" w:rsidR="00E82AA9" w:rsidRPr="00623D7B" w:rsidRDefault="00D05E5B" w:rsidP="00830396">
            <w:pPr>
              <w:pStyle w:val="Body1OCAshurst"/>
              <w:widowControl w:val="0"/>
              <w:tabs>
                <w:tab w:val="clear" w:pos="709"/>
                <w:tab w:val="clear" w:pos="1276"/>
                <w:tab w:val="clear" w:pos="1843"/>
                <w:tab w:val="clear" w:pos="2410"/>
                <w:tab w:val="clear" w:pos="2977"/>
                <w:tab w:val="clear" w:pos="3544"/>
                <w:tab w:val="clear" w:pos="4111"/>
              </w:tabs>
              <w:suppressAutoHyphens w:val="0"/>
              <w:spacing w:line="288" w:lineRule="auto"/>
              <w:ind w:left="1134" w:hanging="567"/>
            </w:pPr>
            <w:r w:rsidRPr="00623D7B">
              <w:t>Description of the application process:</w:t>
            </w:r>
          </w:p>
        </w:tc>
        <w:tc>
          <w:tcPr>
            <w:tcW w:w="4520" w:type="dxa"/>
          </w:tcPr>
          <w:p w14:paraId="7136266B" w14:textId="77777777" w:rsidR="00E82AA9" w:rsidRPr="00623D7B" w:rsidRDefault="00D05E5B" w:rsidP="00830396">
            <w:pPr>
              <w:pStyle w:val="NormalOCAshurst"/>
              <w:widowControl w:val="0"/>
              <w:suppressAutoHyphens w:val="0"/>
              <w:spacing w:line="288" w:lineRule="auto"/>
            </w:pPr>
            <w:r w:rsidRPr="00623D7B">
              <w:t xml:space="preserve">The subscription forms will be collected by the distributor either directly from end investors or via </w:t>
            </w:r>
            <w:r w:rsidRPr="00623D7B">
              <w:lastRenderedPageBreak/>
              <w:t>brokers who are allowed to collect forms on behalf of the distributor. There is no preferential subscription right for this offer.</w:t>
            </w:r>
          </w:p>
        </w:tc>
      </w:tr>
      <w:tr w:rsidR="00097545" w:rsidRPr="00623D7B" w14:paraId="28AB83DC" w14:textId="77777777" w:rsidTr="00E82AA9">
        <w:tc>
          <w:tcPr>
            <w:tcW w:w="4506" w:type="dxa"/>
          </w:tcPr>
          <w:p w14:paraId="7A72B1DB" w14:textId="77777777" w:rsidR="00E82AA9" w:rsidRPr="00623D7B" w:rsidRDefault="00D05E5B" w:rsidP="00830396">
            <w:pPr>
              <w:pStyle w:val="Body1OCAshurst"/>
              <w:widowControl w:val="0"/>
              <w:tabs>
                <w:tab w:val="clear" w:pos="709"/>
                <w:tab w:val="clear" w:pos="1276"/>
                <w:tab w:val="clear" w:pos="1843"/>
                <w:tab w:val="clear" w:pos="2410"/>
                <w:tab w:val="clear" w:pos="2977"/>
                <w:tab w:val="clear" w:pos="3544"/>
                <w:tab w:val="clear" w:pos="4111"/>
              </w:tabs>
              <w:suppressAutoHyphens w:val="0"/>
              <w:spacing w:line="288" w:lineRule="auto"/>
              <w:ind w:left="567"/>
            </w:pPr>
            <w:r w:rsidRPr="00623D7B">
              <w:lastRenderedPageBreak/>
              <w:t>Description of possibility to reduce subscriptions and manner for refunding excess amount paid by applicants:</w:t>
            </w:r>
          </w:p>
        </w:tc>
        <w:tc>
          <w:tcPr>
            <w:tcW w:w="4520" w:type="dxa"/>
          </w:tcPr>
          <w:p w14:paraId="1D1E262E" w14:textId="77777777" w:rsidR="00E82AA9" w:rsidRPr="00623D7B" w:rsidRDefault="00D05E5B" w:rsidP="00830396">
            <w:pPr>
              <w:pStyle w:val="NormalOCAshurst"/>
              <w:widowControl w:val="0"/>
              <w:suppressAutoHyphens w:val="0"/>
              <w:spacing w:line="288" w:lineRule="auto"/>
            </w:pPr>
            <w:r w:rsidRPr="00623D7B">
              <w:t>Not Applicable.</w:t>
            </w:r>
          </w:p>
        </w:tc>
      </w:tr>
      <w:tr w:rsidR="00097545" w:rsidRPr="00623D7B" w14:paraId="692D3201" w14:textId="77777777" w:rsidTr="00E82AA9">
        <w:tc>
          <w:tcPr>
            <w:tcW w:w="4506" w:type="dxa"/>
          </w:tcPr>
          <w:p w14:paraId="56EE5DE5" w14:textId="77777777" w:rsidR="00E82AA9" w:rsidRPr="00623D7B" w:rsidRDefault="00D05E5B" w:rsidP="00830396">
            <w:pPr>
              <w:pStyle w:val="Body1OCAshurst"/>
              <w:widowControl w:val="0"/>
              <w:tabs>
                <w:tab w:val="clear" w:pos="709"/>
                <w:tab w:val="clear" w:pos="1276"/>
                <w:tab w:val="clear" w:pos="1843"/>
                <w:tab w:val="clear" w:pos="2410"/>
                <w:tab w:val="clear" w:pos="2977"/>
                <w:tab w:val="clear" w:pos="3544"/>
                <w:tab w:val="clear" w:pos="4111"/>
              </w:tabs>
              <w:suppressAutoHyphens w:val="0"/>
              <w:spacing w:line="288" w:lineRule="auto"/>
              <w:ind w:left="567"/>
            </w:pPr>
            <w:r w:rsidRPr="00623D7B">
              <w:t>Details of the minimum and/or maximum amount of application:</w:t>
            </w:r>
          </w:p>
        </w:tc>
        <w:tc>
          <w:tcPr>
            <w:tcW w:w="4520" w:type="dxa"/>
          </w:tcPr>
          <w:p w14:paraId="11950544" w14:textId="48F002EC" w:rsidR="00E82AA9" w:rsidRPr="00623D7B" w:rsidRDefault="00D05E5B" w:rsidP="00830396">
            <w:pPr>
              <w:pStyle w:val="NormalOCAshurst"/>
              <w:widowControl w:val="0"/>
              <w:suppressAutoHyphens w:val="0"/>
              <w:spacing w:line="288" w:lineRule="auto"/>
            </w:pPr>
            <w:r w:rsidRPr="00623D7B">
              <w:t>The minimum number of Notes which can be subscribed by the relevant investors is GBP 1</w:t>
            </w:r>
            <w:r w:rsidR="005E64F3">
              <w:t>.00</w:t>
            </w:r>
            <w:r w:rsidRPr="00623D7B">
              <w:t xml:space="preserve"> in nominal amount.</w:t>
            </w:r>
          </w:p>
          <w:p w14:paraId="1CF7CAD6" w14:textId="77777777" w:rsidR="00E82AA9" w:rsidRPr="00623D7B" w:rsidRDefault="00D05E5B" w:rsidP="00830396">
            <w:pPr>
              <w:pStyle w:val="NormalOCAshurst"/>
              <w:widowControl w:val="0"/>
              <w:suppressAutoHyphens w:val="0"/>
              <w:spacing w:line="288" w:lineRule="auto"/>
            </w:pPr>
            <w:r w:rsidRPr="00623D7B">
              <w:t>The maximum number of Notes which can be subscribed for by the relevant investors will be subject only to availability at the time of application.</w:t>
            </w:r>
          </w:p>
        </w:tc>
      </w:tr>
      <w:tr w:rsidR="00097545" w:rsidRPr="00623D7B" w14:paraId="78C7DCE4" w14:textId="77777777" w:rsidTr="00E82AA9">
        <w:tc>
          <w:tcPr>
            <w:tcW w:w="4506" w:type="dxa"/>
          </w:tcPr>
          <w:p w14:paraId="05E44E66" w14:textId="77777777" w:rsidR="00E82AA9" w:rsidRPr="00623D7B" w:rsidRDefault="00D05E5B" w:rsidP="00830396">
            <w:pPr>
              <w:pStyle w:val="Body1OCAshurst"/>
              <w:widowControl w:val="0"/>
              <w:tabs>
                <w:tab w:val="clear" w:pos="709"/>
                <w:tab w:val="clear" w:pos="1276"/>
                <w:tab w:val="clear" w:pos="1843"/>
                <w:tab w:val="clear" w:pos="2410"/>
                <w:tab w:val="clear" w:pos="2977"/>
                <w:tab w:val="clear" w:pos="3544"/>
                <w:tab w:val="clear" w:pos="4111"/>
              </w:tabs>
              <w:suppressAutoHyphens w:val="0"/>
              <w:spacing w:line="288" w:lineRule="auto"/>
              <w:ind w:left="567"/>
            </w:pPr>
            <w:r w:rsidRPr="00623D7B">
              <w:t>Details of the method and time limits for paying up and delivering the Notes:</w:t>
            </w:r>
          </w:p>
        </w:tc>
        <w:tc>
          <w:tcPr>
            <w:tcW w:w="4520" w:type="dxa"/>
          </w:tcPr>
          <w:p w14:paraId="22A0401A" w14:textId="77777777" w:rsidR="00E82AA9" w:rsidRPr="00623D7B" w:rsidRDefault="00D05E5B" w:rsidP="00830396">
            <w:pPr>
              <w:pStyle w:val="NormalOCAshurst"/>
              <w:widowControl w:val="0"/>
              <w:suppressAutoHyphens w:val="0"/>
              <w:spacing w:line="288" w:lineRule="auto"/>
            </w:pPr>
            <w:r w:rsidRPr="00623D7B">
              <w:t>The Notes will be issued on the Issue Date against payment to the Issuer of the net subscription moneys.</w:t>
            </w:r>
          </w:p>
        </w:tc>
      </w:tr>
      <w:tr w:rsidR="00097545" w:rsidRPr="00623D7B" w14:paraId="5CE052D3" w14:textId="77777777" w:rsidTr="00E82AA9">
        <w:tc>
          <w:tcPr>
            <w:tcW w:w="4506" w:type="dxa"/>
          </w:tcPr>
          <w:p w14:paraId="2672008E" w14:textId="77777777" w:rsidR="00E82AA9" w:rsidRPr="00623D7B" w:rsidRDefault="00D05E5B" w:rsidP="00830396">
            <w:pPr>
              <w:pStyle w:val="Body1OCAshurst"/>
              <w:widowControl w:val="0"/>
              <w:tabs>
                <w:tab w:val="clear" w:pos="709"/>
                <w:tab w:val="clear" w:pos="1276"/>
                <w:tab w:val="clear" w:pos="1843"/>
                <w:tab w:val="clear" w:pos="2410"/>
                <w:tab w:val="clear" w:pos="2977"/>
                <w:tab w:val="clear" w:pos="3544"/>
                <w:tab w:val="clear" w:pos="4111"/>
              </w:tabs>
              <w:suppressAutoHyphens w:val="0"/>
              <w:spacing w:line="288" w:lineRule="auto"/>
              <w:ind w:left="567"/>
            </w:pPr>
            <w:r w:rsidRPr="00623D7B">
              <w:t>Manner in and date on which results of the offer are to be made public:</w:t>
            </w:r>
          </w:p>
        </w:tc>
        <w:tc>
          <w:tcPr>
            <w:tcW w:w="4520" w:type="dxa"/>
          </w:tcPr>
          <w:p w14:paraId="7E8C0673" w14:textId="77777777" w:rsidR="00E82AA9" w:rsidRPr="00623D7B" w:rsidRDefault="00D05E5B" w:rsidP="00830396">
            <w:pPr>
              <w:pStyle w:val="NormalOCAshurst"/>
              <w:widowControl w:val="0"/>
              <w:suppressAutoHyphens w:val="0"/>
              <w:spacing w:line="288" w:lineRule="auto"/>
            </w:pPr>
            <w:r w:rsidRPr="00623D7B">
              <w:t>The results of the offering will be available on the website of the Issuer (</w:t>
            </w:r>
            <w:r w:rsidRPr="00623D7B">
              <w:rPr>
                <w:i/>
                <w:iCs/>
              </w:rPr>
              <w:t>www.gs-warrants.co.uk</w:t>
            </w:r>
            <w:r w:rsidRPr="00623D7B">
              <w:t>) on or around the end of the Offer Period.</w:t>
            </w:r>
          </w:p>
        </w:tc>
      </w:tr>
      <w:tr w:rsidR="00097545" w:rsidRPr="00623D7B" w14:paraId="78AC6AA0" w14:textId="77777777" w:rsidTr="00E82AA9">
        <w:tc>
          <w:tcPr>
            <w:tcW w:w="4506" w:type="dxa"/>
          </w:tcPr>
          <w:p w14:paraId="24D65BF8" w14:textId="77777777" w:rsidR="00E82AA9" w:rsidRPr="00623D7B" w:rsidRDefault="00D05E5B" w:rsidP="00830396">
            <w:pPr>
              <w:pStyle w:val="Body1OCAshurst"/>
              <w:widowControl w:val="0"/>
              <w:tabs>
                <w:tab w:val="clear" w:pos="709"/>
                <w:tab w:val="clear" w:pos="1276"/>
                <w:tab w:val="clear" w:pos="1843"/>
                <w:tab w:val="clear" w:pos="2410"/>
                <w:tab w:val="clear" w:pos="2977"/>
                <w:tab w:val="clear" w:pos="3544"/>
                <w:tab w:val="clear" w:pos="4111"/>
              </w:tabs>
              <w:suppressAutoHyphens w:val="0"/>
              <w:spacing w:line="288" w:lineRule="auto"/>
              <w:ind w:left="567"/>
            </w:pPr>
            <w:r w:rsidRPr="00623D7B">
              <w:t>Procedure for exercise of any right of pre-emption, negotiability of subscription rights and treatment of subscription rights not exercised:</w:t>
            </w:r>
          </w:p>
        </w:tc>
        <w:tc>
          <w:tcPr>
            <w:tcW w:w="4520" w:type="dxa"/>
          </w:tcPr>
          <w:p w14:paraId="4E930179" w14:textId="77777777" w:rsidR="00E82AA9" w:rsidRPr="00623D7B" w:rsidRDefault="00D05E5B" w:rsidP="00830396">
            <w:pPr>
              <w:pStyle w:val="NormalOCAshurst"/>
              <w:widowControl w:val="0"/>
              <w:suppressAutoHyphens w:val="0"/>
              <w:spacing w:line="288" w:lineRule="auto"/>
            </w:pPr>
            <w:r w:rsidRPr="00623D7B">
              <w:t>Not Applicable.</w:t>
            </w:r>
          </w:p>
        </w:tc>
      </w:tr>
      <w:tr w:rsidR="00097545" w:rsidRPr="00623D7B" w14:paraId="2800E7D8" w14:textId="77777777" w:rsidTr="00E82AA9">
        <w:tc>
          <w:tcPr>
            <w:tcW w:w="4506" w:type="dxa"/>
          </w:tcPr>
          <w:p w14:paraId="09837D01" w14:textId="77777777" w:rsidR="00E82AA9" w:rsidRPr="00623D7B" w:rsidRDefault="00D05E5B" w:rsidP="00830396">
            <w:pPr>
              <w:pStyle w:val="Body1OCAshurst"/>
              <w:widowControl w:val="0"/>
              <w:tabs>
                <w:tab w:val="clear" w:pos="709"/>
                <w:tab w:val="clear" w:pos="1276"/>
                <w:tab w:val="clear" w:pos="1843"/>
                <w:tab w:val="clear" w:pos="2410"/>
                <w:tab w:val="clear" w:pos="2977"/>
                <w:tab w:val="clear" w:pos="3544"/>
                <w:tab w:val="clear" w:pos="4111"/>
              </w:tabs>
              <w:suppressAutoHyphens w:val="0"/>
              <w:spacing w:line="288" w:lineRule="auto"/>
              <w:ind w:left="567"/>
            </w:pPr>
            <w:r w:rsidRPr="00623D7B">
              <w:t>Whether tranche(s) have been reserved for certain countries:</w:t>
            </w:r>
          </w:p>
        </w:tc>
        <w:tc>
          <w:tcPr>
            <w:tcW w:w="4520" w:type="dxa"/>
          </w:tcPr>
          <w:p w14:paraId="145F5307" w14:textId="0EE8DE71" w:rsidR="00E82AA9" w:rsidRPr="00623D7B" w:rsidRDefault="00D05E5B" w:rsidP="00830396">
            <w:pPr>
              <w:pStyle w:val="NormalOCAshurst"/>
              <w:widowControl w:val="0"/>
              <w:suppressAutoHyphens w:val="0"/>
              <w:spacing w:line="288" w:lineRule="auto"/>
            </w:pPr>
            <w:r w:rsidRPr="00623D7B">
              <w:t xml:space="preserve">The Notes will be offered to retail investors in the </w:t>
            </w:r>
            <w:r w:rsidR="00417760" w:rsidRPr="00623D7B">
              <w:t>United Kingdom</w:t>
            </w:r>
            <w:r w:rsidRPr="00623D7B">
              <w:t>. No tranches have been reserved for other countries.</w:t>
            </w:r>
          </w:p>
        </w:tc>
      </w:tr>
      <w:tr w:rsidR="00097545" w:rsidRPr="00623D7B" w14:paraId="1C1418EE" w14:textId="77777777" w:rsidTr="00E82AA9">
        <w:tc>
          <w:tcPr>
            <w:tcW w:w="4506" w:type="dxa"/>
          </w:tcPr>
          <w:p w14:paraId="45CB1B11" w14:textId="77777777" w:rsidR="00E82AA9" w:rsidRPr="00623D7B" w:rsidRDefault="00D05E5B" w:rsidP="00830396">
            <w:pPr>
              <w:pStyle w:val="Body1OCAshurst"/>
              <w:widowControl w:val="0"/>
              <w:tabs>
                <w:tab w:val="clear" w:pos="709"/>
                <w:tab w:val="clear" w:pos="1276"/>
                <w:tab w:val="clear" w:pos="1843"/>
                <w:tab w:val="clear" w:pos="2410"/>
                <w:tab w:val="clear" w:pos="2977"/>
                <w:tab w:val="clear" w:pos="3544"/>
                <w:tab w:val="clear" w:pos="4111"/>
              </w:tabs>
              <w:suppressAutoHyphens w:val="0"/>
              <w:spacing w:line="288" w:lineRule="auto"/>
              <w:ind w:left="567"/>
            </w:pPr>
            <w:r w:rsidRPr="00623D7B">
              <w:t>Process for notification to applicants of the amount allotted and the indication whether dealing may begin before notification is made:</w:t>
            </w:r>
          </w:p>
        </w:tc>
        <w:tc>
          <w:tcPr>
            <w:tcW w:w="4520" w:type="dxa"/>
          </w:tcPr>
          <w:p w14:paraId="1BDA2D99" w14:textId="77777777" w:rsidR="00E82AA9" w:rsidRPr="00623D7B" w:rsidRDefault="00D05E5B" w:rsidP="00830396">
            <w:pPr>
              <w:pStyle w:val="NormalOCAshurst"/>
              <w:widowControl w:val="0"/>
              <w:suppressAutoHyphens w:val="0"/>
              <w:spacing w:line="288" w:lineRule="auto"/>
            </w:pPr>
            <w:r w:rsidRPr="00623D7B">
              <w:t>Not Applicable.</w:t>
            </w:r>
          </w:p>
        </w:tc>
      </w:tr>
      <w:tr w:rsidR="00097545" w:rsidRPr="00623D7B" w14:paraId="727A19F8" w14:textId="77777777" w:rsidTr="00E82AA9">
        <w:tc>
          <w:tcPr>
            <w:tcW w:w="4506" w:type="dxa"/>
          </w:tcPr>
          <w:p w14:paraId="4A0D2DD7" w14:textId="77777777" w:rsidR="00E82AA9" w:rsidRPr="00623D7B" w:rsidRDefault="00D05E5B" w:rsidP="00830396">
            <w:pPr>
              <w:pStyle w:val="Body1OCAshurst"/>
              <w:widowControl w:val="0"/>
              <w:tabs>
                <w:tab w:val="clear" w:pos="709"/>
                <w:tab w:val="clear" w:pos="1276"/>
                <w:tab w:val="clear" w:pos="1843"/>
                <w:tab w:val="clear" w:pos="2410"/>
                <w:tab w:val="clear" w:pos="2977"/>
                <w:tab w:val="clear" w:pos="3544"/>
                <w:tab w:val="clear" w:pos="4111"/>
              </w:tabs>
              <w:suppressAutoHyphens w:val="0"/>
              <w:spacing w:line="288" w:lineRule="auto"/>
              <w:ind w:left="567"/>
            </w:pPr>
            <w:r w:rsidRPr="00623D7B">
              <w:t>Amount of any expenses and taxes specifically charged to the subscriber or purchaser. Where required and to the extent they are known, include those expenses contained in the price:</w:t>
            </w:r>
          </w:p>
        </w:tc>
        <w:tc>
          <w:tcPr>
            <w:tcW w:w="4520" w:type="dxa"/>
          </w:tcPr>
          <w:p w14:paraId="6D59C416" w14:textId="497AB743" w:rsidR="003C482B" w:rsidRPr="00623D7B" w:rsidRDefault="00D05E5B" w:rsidP="00830396">
            <w:pPr>
              <w:pStyle w:val="NormalOCAshurst"/>
              <w:widowControl w:val="0"/>
              <w:suppressAutoHyphens w:val="0"/>
              <w:spacing w:line="288" w:lineRule="auto"/>
            </w:pPr>
            <w:r w:rsidRPr="00623D7B">
              <w:t xml:space="preserve">The Entry Costs (as described in Commission Delegated Regulation (EU) 2017/653, which supplements Regulation (EU) No 1286/2014, as it forms part of UK domestic law by virtue of the EUWA) contained in the price of the Securities as of the date of these Final Terms are </w:t>
            </w:r>
            <w:r w:rsidR="0030573B">
              <w:t xml:space="preserve">6.36 </w:t>
            </w:r>
            <w:r w:rsidRPr="00623D7B">
              <w:t xml:space="preserve">per cent. </w:t>
            </w:r>
            <w:r w:rsidR="004A7F6E" w:rsidRPr="00623D7B">
              <w:t>(</w:t>
            </w:r>
            <w:r w:rsidR="0030573B">
              <w:t>6.36</w:t>
            </w:r>
            <w:r w:rsidRPr="00623D7B">
              <w:t>%)</w:t>
            </w:r>
            <w:r w:rsidR="004A7F6E">
              <w:rPr>
                <w:b/>
                <w:bCs/>
                <w:i/>
                <w:iCs/>
                <w:color w:val="FF0000"/>
              </w:rPr>
              <w:t xml:space="preserve"> </w:t>
            </w:r>
            <w:r w:rsidRPr="00623D7B">
              <w:t xml:space="preserve">of the Aggregate Nominal Amount. Such Entry Costs may change during the Offer Period and over the term of the Securities. For the amount of the Entry Costs at the time of purchase, please refer to the cost disclosure under Regulation (EU) No 1286/2014. </w:t>
            </w:r>
          </w:p>
          <w:p w14:paraId="1B1AE96F" w14:textId="254C3258" w:rsidR="00E82AA9" w:rsidRPr="00623D7B" w:rsidRDefault="00D05E5B" w:rsidP="00830396">
            <w:pPr>
              <w:pStyle w:val="NormalOCAshurst"/>
              <w:widowControl w:val="0"/>
              <w:suppressAutoHyphens w:val="0"/>
              <w:spacing w:line="288" w:lineRule="auto"/>
            </w:pPr>
            <w:r w:rsidRPr="00623D7B">
              <w:t xml:space="preserve">Please refer to </w:t>
            </w:r>
            <w:r w:rsidR="00623D7B" w:rsidRPr="00623D7B">
              <w:t>"</w:t>
            </w:r>
            <w:r w:rsidRPr="00623D7B">
              <w:t>United Kingdom Tax Considerations</w:t>
            </w:r>
            <w:r w:rsidR="00623D7B" w:rsidRPr="00623D7B">
              <w:t>"</w:t>
            </w:r>
            <w:r w:rsidRPr="00623D7B">
              <w:t xml:space="preserve"> in the section entitled </w:t>
            </w:r>
            <w:r w:rsidR="00623D7B" w:rsidRPr="00623D7B">
              <w:t>"</w:t>
            </w:r>
            <w:r w:rsidRPr="00623D7B">
              <w:t>Taxation</w:t>
            </w:r>
            <w:r w:rsidR="00623D7B" w:rsidRPr="00623D7B">
              <w:t>"</w:t>
            </w:r>
            <w:r w:rsidRPr="00623D7B">
              <w:t xml:space="preserve"> in the Base Prospectus.</w:t>
            </w:r>
          </w:p>
        </w:tc>
      </w:tr>
      <w:tr w:rsidR="00097545" w:rsidRPr="00623D7B" w14:paraId="0D7E5DB3" w14:textId="77777777" w:rsidTr="00E82AA9">
        <w:tc>
          <w:tcPr>
            <w:tcW w:w="4506" w:type="dxa"/>
          </w:tcPr>
          <w:p w14:paraId="51432658" w14:textId="77777777" w:rsidR="00E82AA9" w:rsidRPr="00623D7B" w:rsidRDefault="00D05E5B" w:rsidP="00830396">
            <w:pPr>
              <w:pStyle w:val="Body1OCAshurst"/>
              <w:widowControl w:val="0"/>
              <w:tabs>
                <w:tab w:val="clear" w:pos="709"/>
                <w:tab w:val="clear" w:pos="1276"/>
                <w:tab w:val="clear" w:pos="1843"/>
                <w:tab w:val="clear" w:pos="2410"/>
                <w:tab w:val="clear" w:pos="2977"/>
                <w:tab w:val="clear" w:pos="3544"/>
                <w:tab w:val="clear" w:pos="4111"/>
              </w:tabs>
              <w:suppressAutoHyphens w:val="0"/>
              <w:spacing w:line="288" w:lineRule="auto"/>
              <w:ind w:left="567"/>
            </w:pPr>
            <w:r w:rsidRPr="00623D7B">
              <w:t xml:space="preserve">Name(s) and address(es), to the extent known </w:t>
            </w:r>
            <w:r w:rsidRPr="00623D7B">
              <w:lastRenderedPageBreak/>
              <w:t>to the Issuer, of the placers in the various countries where the offer takes place:</w:t>
            </w:r>
          </w:p>
        </w:tc>
        <w:tc>
          <w:tcPr>
            <w:tcW w:w="4520" w:type="dxa"/>
          </w:tcPr>
          <w:p w14:paraId="1822E380" w14:textId="44C08384" w:rsidR="00E82AA9" w:rsidRPr="005E64F3" w:rsidRDefault="0030573B" w:rsidP="0030573B">
            <w:pPr>
              <w:pStyle w:val="NormalOCAshurst"/>
              <w:widowControl w:val="0"/>
              <w:spacing w:line="288" w:lineRule="auto"/>
              <w:rPr>
                <w:b/>
                <w:bCs/>
                <w:i/>
                <w:iCs/>
                <w:color w:val="FF0000"/>
              </w:rPr>
            </w:pPr>
            <w:r>
              <w:lastRenderedPageBreak/>
              <w:t>Hilbert Investment Solutions</w:t>
            </w:r>
            <w:r>
              <w:t xml:space="preserve">, </w:t>
            </w:r>
            <w:r>
              <w:t xml:space="preserve">St Clements House, 27 </w:t>
            </w:r>
            <w:r>
              <w:lastRenderedPageBreak/>
              <w:t>28 Clements Lane, EC4N 7AE, London</w:t>
            </w:r>
          </w:p>
        </w:tc>
      </w:tr>
      <w:tr w:rsidR="00097545" w:rsidRPr="00623D7B" w14:paraId="2CFE0542" w14:textId="77777777" w:rsidTr="00E82AA9">
        <w:tc>
          <w:tcPr>
            <w:tcW w:w="4506" w:type="dxa"/>
          </w:tcPr>
          <w:p w14:paraId="43DD5858" w14:textId="77777777" w:rsidR="00E82AA9" w:rsidRPr="00623D7B" w:rsidRDefault="00D05E5B" w:rsidP="00830396">
            <w:pPr>
              <w:pStyle w:val="Body1OCAshurst"/>
              <w:widowControl w:val="0"/>
              <w:tabs>
                <w:tab w:val="clear" w:pos="709"/>
                <w:tab w:val="clear" w:pos="1276"/>
                <w:tab w:val="clear" w:pos="1843"/>
                <w:tab w:val="clear" w:pos="2410"/>
                <w:tab w:val="clear" w:pos="2977"/>
                <w:tab w:val="clear" w:pos="3544"/>
                <w:tab w:val="clear" w:pos="4111"/>
              </w:tabs>
              <w:suppressAutoHyphens w:val="0"/>
              <w:spacing w:line="288" w:lineRule="auto"/>
              <w:ind w:left="1134" w:hanging="567"/>
            </w:pPr>
            <w:r w:rsidRPr="00623D7B">
              <w:rPr>
                <w:b/>
              </w:rPr>
              <w:lastRenderedPageBreak/>
              <w:t>Consent to use the Base Prospectus</w:t>
            </w:r>
          </w:p>
        </w:tc>
        <w:tc>
          <w:tcPr>
            <w:tcW w:w="4520" w:type="dxa"/>
          </w:tcPr>
          <w:p w14:paraId="1D930A47" w14:textId="77777777" w:rsidR="00E82AA9" w:rsidRPr="00623D7B" w:rsidRDefault="00E82AA9" w:rsidP="00830396">
            <w:pPr>
              <w:pStyle w:val="NormalOCAshurst"/>
              <w:widowControl w:val="0"/>
              <w:suppressAutoHyphens w:val="0"/>
              <w:spacing w:line="288" w:lineRule="auto"/>
            </w:pPr>
          </w:p>
        </w:tc>
      </w:tr>
      <w:tr w:rsidR="00097545" w:rsidRPr="00623D7B" w14:paraId="61722264" w14:textId="77777777" w:rsidTr="00E82AA9">
        <w:tc>
          <w:tcPr>
            <w:tcW w:w="4506" w:type="dxa"/>
          </w:tcPr>
          <w:p w14:paraId="281C890C" w14:textId="77777777" w:rsidR="00E82AA9" w:rsidRPr="00623D7B" w:rsidRDefault="00D05E5B" w:rsidP="00830396">
            <w:pPr>
              <w:pStyle w:val="Body1OCAshurst"/>
              <w:widowControl w:val="0"/>
              <w:tabs>
                <w:tab w:val="clear" w:pos="709"/>
                <w:tab w:val="clear" w:pos="1276"/>
                <w:tab w:val="clear" w:pos="1843"/>
                <w:tab w:val="clear" w:pos="2410"/>
                <w:tab w:val="clear" w:pos="2977"/>
                <w:tab w:val="clear" w:pos="3544"/>
                <w:tab w:val="clear" w:pos="4111"/>
              </w:tabs>
              <w:suppressAutoHyphens w:val="0"/>
              <w:spacing w:line="288" w:lineRule="auto"/>
              <w:ind w:left="567"/>
              <w:rPr>
                <w:b/>
              </w:rPr>
            </w:pPr>
            <w:r w:rsidRPr="00623D7B">
              <w:t>Identity of financial intermediary(ies) that are allowed to use the Base Prospectus:</w:t>
            </w:r>
          </w:p>
        </w:tc>
        <w:tc>
          <w:tcPr>
            <w:tcW w:w="4520" w:type="dxa"/>
          </w:tcPr>
          <w:p w14:paraId="69C2638E" w14:textId="0BB80438" w:rsidR="00E82AA9" w:rsidRPr="00623D7B" w:rsidRDefault="0030573B" w:rsidP="00830396">
            <w:pPr>
              <w:pStyle w:val="NormalOCAshurst"/>
              <w:widowControl w:val="0"/>
              <w:suppressAutoHyphens w:val="0"/>
              <w:spacing w:line="288" w:lineRule="auto"/>
            </w:pPr>
            <w:r w:rsidRPr="0030573B">
              <w:t>Hilbert Investment Solutions</w:t>
            </w:r>
            <w:r>
              <w:t>.</w:t>
            </w:r>
          </w:p>
        </w:tc>
      </w:tr>
      <w:tr w:rsidR="00097545" w:rsidRPr="00623D7B" w14:paraId="54F988D9" w14:textId="77777777" w:rsidTr="00E82AA9">
        <w:tc>
          <w:tcPr>
            <w:tcW w:w="4506" w:type="dxa"/>
          </w:tcPr>
          <w:p w14:paraId="729E2E11" w14:textId="77777777" w:rsidR="00E82AA9" w:rsidRPr="00623D7B" w:rsidRDefault="00D05E5B" w:rsidP="00830396">
            <w:pPr>
              <w:pStyle w:val="Body1OCAshurst"/>
              <w:widowControl w:val="0"/>
              <w:tabs>
                <w:tab w:val="clear" w:pos="709"/>
                <w:tab w:val="clear" w:pos="1276"/>
                <w:tab w:val="clear" w:pos="1843"/>
                <w:tab w:val="clear" w:pos="2410"/>
                <w:tab w:val="clear" w:pos="2977"/>
                <w:tab w:val="clear" w:pos="3544"/>
                <w:tab w:val="clear" w:pos="4111"/>
              </w:tabs>
              <w:suppressAutoHyphens w:val="0"/>
              <w:spacing w:line="288" w:lineRule="auto"/>
              <w:ind w:left="567"/>
            </w:pPr>
            <w:r w:rsidRPr="00623D7B">
              <w:t>Offer period during which subsequent resale or final placement of Notes by financial intermediaries can be made:</w:t>
            </w:r>
          </w:p>
        </w:tc>
        <w:tc>
          <w:tcPr>
            <w:tcW w:w="4520" w:type="dxa"/>
          </w:tcPr>
          <w:p w14:paraId="395A36EA" w14:textId="77777777" w:rsidR="00E82AA9" w:rsidRPr="00623D7B" w:rsidRDefault="00D05E5B" w:rsidP="00830396">
            <w:pPr>
              <w:pStyle w:val="NormalOCAshurst"/>
              <w:widowControl w:val="0"/>
              <w:suppressAutoHyphens w:val="0"/>
              <w:spacing w:line="288" w:lineRule="auto"/>
            </w:pPr>
            <w:r w:rsidRPr="00623D7B">
              <w:t>The Offer Period.</w:t>
            </w:r>
          </w:p>
        </w:tc>
      </w:tr>
      <w:tr w:rsidR="00097545" w:rsidRPr="00623D7B" w14:paraId="68D16FD6" w14:textId="77777777" w:rsidTr="00E82AA9">
        <w:tc>
          <w:tcPr>
            <w:tcW w:w="4506" w:type="dxa"/>
          </w:tcPr>
          <w:p w14:paraId="0403BE82" w14:textId="77777777" w:rsidR="00E82AA9" w:rsidRPr="00623D7B" w:rsidRDefault="00D05E5B" w:rsidP="00830396">
            <w:pPr>
              <w:pStyle w:val="Body1OCAshurst"/>
              <w:widowControl w:val="0"/>
              <w:tabs>
                <w:tab w:val="clear" w:pos="709"/>
                <w:tab w:val="clear" w:pos="1276"/>
                <w:tab w:val="clear" w:pos="1843"/>
                <w:tab w:val="clear" w:pos="2410"/>
                <w:tab w:val="clear" w:pos="2977"/>
                <w:tab w:val="clear" w:pos="3544"/>
                <w:tab w:val="clear" w:pos="4111"/>
              </w:tabs>
              <w:suppressAutoHyphens w:val="0"/>
              <w:spacing w:line="288" w:lineRule="auto"/>
              <w:ind w:left="567"/>
            </w:pPr>
            <w:r w:rsidRPr="00623D7B">
              <w:t>Conditions attached to the consent:</w:t>
            </w:r>
          </w:p>
        </w:tc>
        <w:tc>
          <w:tcPr>
            <w:tcW w:w="4520" w:type="dxa"/>
          </w:tcPr>
          <w:p w14:paraId="1EB03441" w14:textId="6BB0C8A1" w:rsidR="00E82AA9" w:rsidRPr="00623D7B" w:rsidRDefault="00D05E5B" w:rsidP="00830396">
            <w:pPr>
              <w:pStyle w:val="NormalOCAshurst"/>
              <w:widowControl w:val="0"/>
              <w:suppressAutoHyphens w:val="0"/>
              <w:spacing w:line="288" w:lineRule="auto"/>
            </w:pPr>
            <w:r w:rsidRPr="00623D7B">
              <w:t xml:space="preserve">The Issuer consents to the use of the Base Prospectus in connection with the making of an offer of the Securities to the public requiring the prior publication of a prospectus under the UK Prospectus Regulation (a </w:t>
            </w:r>
            <w:r w:rsidR="00623D7B" w:rsidRPr="00623D7B">
              <w:t>"</w:t>
            </w:r>
            <w:r w:rsidRPr="00623D7B">
              <w:rPr>
                <w:b/>
                <w:bCs/>
              </w:rPr>
              <w:t>Non-exempt Offer</w:t>
            </w:r>
            <w:r w:rsidR="00623D7B" w:rsidRPr="00623D7B">
              <w:t>"</w:t>
            </w:r>
            <w:r w:rsidRPr="00623D7B">
              <w:t>) by the financial intermediary in the United Kingdom.</w:t>
            </w:r>
          </w:p>
        </w:tc>
      </w:tr>
      <w:tr w:rsidR="00097545" w:rsidRPr="00623D7B" w14:paraId="655D01E6" w14:textId="77777777" w:rsidTr="00AF5D44">
        <w:tc>
          <w:tcPr>
            <w:tcW w:w="9026" w:type="dxa"/>
            <w:gridSpan w:val="2"/>
          </w:tcPr>
          <w:p w14:paraId="45BC56DC" w14:textId="77777777" w:rsidR="00E82AA9" w:rsidRPr="00623D7B" w:rsidRDefault="00D05E5B" w:rsidP="00830396">
            <w:pPr>
              <w:pStyle w:val="TableNum1OCAshurst"/>
              <w:widowControl w:val="0"/>
              <w:suppressAutoHyphens w:val="0"/>
              <w:spacing w:line="288" w:lineRule="auto"/>
              <w:ind w:left="567" w:hanging="567"/>
              <w:rPr>
                <w:b/>
              </w:rPr>
            </w:pPr>
            <w:r w:rsidRPr="00623D7B">
              <w:tab/>
            </w:r>
            <w:r w:rsidRPr="00623D7B">
              <w:rPr>
                <w:b/>
              </w:rPr>
              <w:t>UNITED STATES TAX CONSIDERATIONS</w:t>
            </w:r>
          </w:p>
        </w:tc>
      </w:tr>
      <w:tr w:rsidR="00AF5D44" w:rsidRPr="00623D7B" w14:paraId="5FE15310" w14:textId="77777777" w:rsidTr="00AF5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gridSpan w:val="2"/>
            <w:tcBorders>
              <w:top w:val="nil"/>
              <w:left w:val="nil"/>
              <w:bottom w:val="nil"/>
              <w:right w:val="nil"/>
            </w:tcBorders>
          </w:tcPr>
          <w:p w14:paraId="6B4F64F7" w14:textId="77777777" w:rsidR="00AF5D44" w:rsidRPr="00623D7B" w:rsidRDefault="00AF5D44" w:rsidP="00830396">
            <w:pPr>
              <w:pStyle w:val="Body1OCAshurst"/>
              <w:widowControl w:val="0"/>
              <w:tabs>
                <w:tab w:val="clear" w:pos="709"/>
                <w:tab w:val="clear" w:pos="1276"/>
                <w:tab w:val="clear" w:pos="1843"/>
                <w:tab w:val="clear" w:pos="2410"/>
                <w:tab w:val="clear" w:pos="2977"/>
                <w:tab w:val="clear" w:pos="3544"/>
                <w:tab w:val="clear" w:pos="4111"/>
              </w:tabs>
              <w:suppressAutoHyphens w:val="0"/>
              <w:spacing w:line="288" w:lineRule="auto"/>
              <w:ind w:left="1134" w:hanging="567"/>
              <w:rPr>
                <w:b/>
              </w:rPr>
            </w:pPr>
            <w:r w:rsidRPr="00623D7B">
              <w:rPr>
                <w:b/>
              </w:rPr>
              <w:t>Section 871(m) Withholding Tax</w:t>
            </w:r>
          </w:p>
        </w:tc>
      </w:tr>
      <w:tr w:rsidR="00AF5D44" w:rsidRPr="00623D7B" w14:paraId="4223E760" w14:textId="77777777" w:rsidTr="00AF5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gridSpan w:val="2"/>
            <w:tcBorders>
              <w:top w:val="nil"/>
              <w:left w:val="nil"/>
              <w:bottom w:val="nil"/>
              <w:right w:val="nil"/>
            </w:tcBorders>
          </w:tcPr>
          <w:p w14:paraId="623C660D" w14:textId="615F9529" w:rsidR="00AF5D44" w:rsidRPr="00623D7B" w:rsidRDefault="00AF5D44" w:rsidP="00830396">
            <w:pPr>
              <w:pStyle w:val="NormalOCAshurst"/>
              <w:widowControl w:val="0"/>
              <w:suppressAutoHyphens w:val="0"/>
              <w:spacing w:line="288" w:lineRule="auto"/>
              <w:ind w:left="567"/>
            </w:pPr>
            <w:r w:rsidRPr="00623D7B">
              <w:t xml:space="preserve">The U.S. Treasury Department has issued regulations under which amounts paid or deemed paid on certain financial instruments that are treated as attributable to U.S.−source dividends could be treated, in whole or in part depending on the circumstances, as a </w:t>
            </w:r>
            <w:r w:rsidR="00623D7B" w:rsidRPr="00623D7B">
              <w:t>"</w:t>
            </w:r>
            <w:r w:rsidRPr="00623D7B">
              <w:t>dividend equivalent</w:t>
            </w:r>
            <w:r w:rsidR="00623D7B" w:rsidRPr="00623D7B">
              <w:t>"</w:t>
            </w:r>
            <w:r w:rsidRPr="00623D7B">
              <w:t xml:space="preserve"> payment that is subject to tax at a rate of 30 per cent. (or a lower rate under an applicable treaty). We have determined that, as of the issue date of the Notes, the Notes will not be subject to withholding under these rules. In certain limited circumstances, however, it is possible for United States alien holders to be liable for tax under these rules with respect to a combination of transactions treated as having been entered into in connection with each other even when no withholding is required. United States alien holders should consult their tax advisor concerning these regulations, subsequent official guidance and regarding any other possible alternative characterisations of their Notes for United States federal income tax purposes. See </w:t>
            </w:r>
            <w:r w:rsidR="00623D7B" w:rsidRPr="00623D7B">
              <w:t>"</w:t>
            </w:r>
            <w:r w:rsidRPr="00623D7B">
              <w:rPr>
                <w:i/>
                <w:iCs/>
              </w:rPr>
              <w:t>United States Tax Considerations – Dividend Equivalent Payments</w:t>
            </w:r>
            <w:r w:rsidR="00623D7B" w:rsidRPr="00623D7B">
              <w:t>"</w:t>
            </w:r>
            <w:r w:rsidRPr="00623D7B">
              <w:t xml:space="preserve"> in the Base Prospectus for a more comprehensive discussion of the application of Section 871(m) to the Notes.</w:t>
            </w:r>
          </w:p>
        </w:tc>
      </w:tr>
      <w:tr w:rsidR="00AF5D44" w:rsidRPr="00623D7B" w14:paraId="5AE8702C" w14:textId="77777777" w:rsidTr="00E82AA9">
        <w:tc>
          <w:tcPr>
            <w:tcW w:w="9026" w:type="dxa"/>
            <w:gridSpan w:val="2"/>
          </w:tcPr>
          <w:p w14:paraId="7AEC6B97" w14:textId="37C02D95" w:rsidR="00AF5D44" w:rsidRPr="00623D7B" w:rsidRDefault="00AF5D44" w:rsidP="00830396">
            <w:pPr>
              <w:pStyle w:val="TableNum1OCAshurst"/>
              <w:widowControl w:val="0"/>
              <w:suppressAutoHyphens w:val="0"/>
              <w:spacing w:line="288" w:lineRule="auto"/>
              <w:ind w:left="567" w:hanging="567"/>
            </w:pPr>
            <w:r w:rsidRPr="00623D7B">
              <w:tab/>
            </w:r>
            <w:r w:rsidRPr="00623D7B">
              <w:rPr>
                <w:b/>
              </w:rPr>
              <w:t>BENCHMARKS REGULATION</w:t>
            </w:r>
            <w:r w:rsidR="005E64F3">
              <w:rPr>
                <w:b/>
              </w:rPr>
              <w:t xml:space="preserve"> </w:t>
            </w:r>
          </w:p>
        </w:tc>
      </w:tr>
      <w:tr w:rsidR="00AF5D44" w:rsidRPr="00623D7B" w14:paraId="3C4A9316" w14:textId="77777777" w:rsidTr="00E82AA9">
        <w:tc>
          <w:tcPr>
            <w:tcW w:w="9026" w:type="dxa"/>
            <w:gridSpan w:val="2"/>
          </w:tcPr>
          <w:p w14:paraId="46D0333D" w14:textId="1BB1B2F9" w:rsidR="00AA1DAA" w:rsidRPr="00623D7B" w:rsidRDefault="00AA1DAA" w:rsidP="00AA1DAA">
            <w:pPr>
              <w:pStyle w:val="TableNum1OCAshurst"/>
              <w:widowControl w:val="0"/>
              <w:numPr>
                <w:ilvl w:val="0"/>
                <w:numId w:val="0"/>
              </w:numPr>
              <w:spacing w:line="288" w:lineRule="auto"/>
              <w:ind w:left="567"/>
            </w:pPr>
            <w:r w:rsidRPr="00623D7B">
              <w:t xml:space="preserve">The </w:t>
            </w:r>
            <w:r w:rsidR="00F771E4">
              <w:t>FTSE 100 Equally Weighted 45 Point Decrement Index</w:t>
            </w:r>
            <w:r w:rsidRPr="00623D7B">
              <w:t xml:space="preserve"> is provided by FTSE International Limited. As at the date of these Final Terms, FTSE International Limited appears in the register of administrators and benchmarks established and maintained by the Financial Conduct Authority (</w:t>
            </w:r>
            <w:r w:rsidR="00623D7B" w:rsidRPr="00623D7B">
              <w:t>"</w:t>
            </w:r>
            <w:r w:rsidRPr="00623D7B">
              <w:rPr>
                <w:b/>
                <w:bCs/>
              </w:rPr>
              <w:t>FCA</w:t>
            </w:r>
            <w:r w:rsidR="00623D7B" w:rsidRPr="00623D7B">
              <w:t>"</w:t>
            </w:r>
            <w:r w:rsidRPr="00623D7B">
              <w:t xml:space="preserve">) pursuant to article 36 of the Benchmarks Regulation (Regulation (EU) 2016/1011) as it forms part of UK domestic law by virtue of the European (Withdrawal) Act 2018 (as amended) (as amended, the </w:t>
            </w:r>
            <w:r w:rsidR="00623D7B" w:rsidRPr="00623D7B">
              <w:t>"</w:t>
            </w:r>
            <w:r w:rsidRPr="00623D7B">
              <w:rPr>
                <w:b/>
                <w:bCs/>
              </w:rPr>
              <w:t>UK Benchmarks Regulation</w:t>
            </w:r>
            <w:r w:rsidR="00623D7B" w:rsidRPr="00623D7B">
              <w:t>"</w:t>
            </w:r>
            <w:r w:rsidRPr="00623D7B">
              <w:t>).</w:t>
            </w:r>
          </w:p>
        </w:tc>
      </w:tr>
      <w:tr w:rsidR="00AF5D44" w:rsidRPr="00623D7B" w14:paraId="16E764D0" w14:textId="77777777" w:rsidTr="00E82AA9">
        <w:tc>
          <w:tcPr>
            <w:tcW w:w="9026" w:type="dxa"/>
            <w:gridSpan w:val="2"/>
          </w:tcPr>
          <w:p w14:paraId="78C0C8E1" w14:textId="505A3D49" w:rsidR="00AF5D44" w:rsidRPr="00623D7B" w:rsidRDefault="00AF5D44" w:rsidP="00830396">
            <w:pPr>
              <w:pStyle w:val="TableNum1OCAshurst"/>
              <w:widowControl w:val="0"/>
              <w:suppressAutoHyphens w:val="0"/>
              <w:spacing w:line="288" w:lineRule="auto"/>
              <w:ind w:left="567" w:hanging="567"/>
            </w:pPr>
            <w:r w:rsidRPr="00623D7B">
              <w:tab/>
            </w:r>
            <w:r w:rsidRPr="00623D7B">
              <w:rPr>
                <w:b/>
              </w:rPr>
              <w:t>INDEX DISCLAIMER</w:t>
            </w:r>
            <w:r w:rsidR="008413BF" w:rsidRPr="00623D7B">
              <w:rPr>
                <w:b/>
              </w:rPr>
              <w:t xml:space="preserve"> </w:t>
            </w:r>
          </w:p>
        </w:tc>
      </w:tr>
      <w:tr w:rsidR="00AF5D44" w:rsidRPr="00623D7B" w14:paraId="6408E778" w14:textId="77777777" w:rsidTr="00E82AA9">
        <w:tc>
          <w:tcPr>
            <w:tcW w:w="9026" w:type="dxa"/>
            <w:gridSpan w:val="2"/>
          </w:tcPr>
          <w:p w14:paraId="6019A7DF" w14:textId="274369E9" w:rsidR="008413BF" w:rsidRPr="00623D7B" w:rsidRDefault="008413BF" w:rsidP="00830396">
            <w:pPr>
              <w:pStyle w:val="NormalOCAshurst"/>
              <w:widowControl w:val="0"/>
              <w:suppressAutoHyphens w:val="0"/>
              <w:spacing w:line="288" w:lineRule="auto"/>
              <w:ind w:left="567"/>
              <w:rPr>
                <w:rFonts w:cs="Calibri"/>
              </w:rPr>
            </w:pPr>
            <w:r w:rsidRPr="00623D7B">
              <w:rPr>
                <w:rFonts w:cs="Calibri"/>
              </w:rPr>
              <w:t>The Securities are not in any way sponsored, endorsed, sold or promoted by FTSE International Limited (</w:t>
            </w:r>
            <w:r w:rsidR="00623D7B" w:rsidRPr="00623D7B">
              <w:rPr>
                <w:rFonts w:cs="Calibri"/>
              </w:rPr>
              <w:t>"</w:t>
            </w:r>
            <w:r w:rsidRPr="00623D7B">
              <w:rPr>
                <w:rFonts w:cs="Calibri"/>
                <w:b/>
                <w:bCs/>
              </w:rPr>
              <w:t>FTSE</w:t>
            </w:r>
            <w:r w:rsidR="00623D7B" w:rsidRPr="00623D7B">
              <w:rPr>
                <w:rFonts w:cs="Calibri"/>
              </w:rPr>
              <w:t>"</w:t>
            </w:r>
            <w:r w:rsidRPr="00623D7B">
              <w:rPr>
                <w:rFonts w:cs="Calibri"/>
              </w:rPr>
              <w:t>) or the London Stock Exchange Group companies (</w:t>
            </w:r>
            <w:r w:rsidR="00623D7B" w:rsidRPr="00623D7B">
              <w:rPr>
                <w:rFonts w:cs="Calibri"/>
              </w:rPr>
              <w:t>"</w:t>
            </w:r>
            <w:r w:rsidRPr="00623D7B">
              <w:rPr>
                <w:rFonts w:cs="Calibri"/>
                <w:b/>
                <w:bCs/>
              </w:rPr>
              <w:t>LSEG</w:t>
            </w:r>
            <w:r w:rsidR="00623D7B" w:rsidRPr="00623D7B">
              <w:rPr>
                <w:rFonts w:cs="Calibri"/>
              </w:rPr>
              <w:t>"</w:t>
            </w:r>
            <w:r w:rsidRPr="00623D7B">
              <w:rPr>
                <w:rFonts w:cs="Calibri"/>
              </w:rPr>
              <w:t xml:space="preserve">) (together the </w:t>
            </w:r>
            <w:r w:rsidR="00623D7B" w:rsidRPr="00623D7B">
              <w:rPr>
                <w:rFonts w:cs="Calibri"/>
              </w:rPr>
              <w:t>"</w:t>
            </w:r>
            <w:r w:rsidRPr="00623D7B">
              <w:rPr>
                <w:rFonts w:cs="Calibri"/>
                <w:b/>
                <w:bCs/>
              </w:rPr>
              <w:t>Licensor Parties</w:t>
            </w:r>
            <w:r w:rsidR="00623D7B" w:rsidRPr="00623D7B">
              <w:rPr>
                <w:rFonts w:cs="Calibri"/>
              </w:rPr>
              <w:t>"</w:t>
            </w:r>
            <w:r w:rsidRPr="00623D7B">
              <w:rPr>
                <w:rFonts w:cs="Calibri"/>
              </w:rPr>
              <w:t xml:space="preserve">) and none of the Licensor Parties make any claim, prediction, warranty or representation whatsoever, expressly or impliedly, either as to (i) the results to be obtained from the use of the </w:t>
            </w:r>
            <w:r w:rsidR="00F771E4">
              <w:t>FTSE 100 Equally Weighted 45 Point Decrement Index</w:t>
            </w:r>
            <w:r w:rsidRPr="00623D7B">
              <w:rPr>
                <w:rFonts w:cs="Calibri"/>
              </w:rPr>
              <w:t xml:space="preserve"> (the </w:t>
            </w:r>
            <w:r w:rsidR="00623D7B" w:rsidRPr="00623D7B">
              <w:rPr>
                <w:rFonts w:cs="Calibri"/>
              </w:rPr>
              <w:t>"</w:t>
            </w:r>
            <w:r w:rsidRPr="00623D7B">
              <w:rPr>
                <w:rFonts w:cs="Calibri"/>
                <w:b/>
                <w:bCs/>
              </w:rPr>
              <w:t>Index</w:t>
            </w:r>
            <w:r w:rsidR="00623D7B" w:rsidRPr="00623D7B">
              <w:rPr>
                <w:rFonts w:cs="Calibri"/>
              </w:rPr>
              <w:t>"</w:t>
            </w:r>
            <w:r w:rsidRPr="00623D7B">
              <w:rPr>
                <w:rFonts w:cs="Calibri"/>
              </w:rPr>
              <w:t xml:space="preserve">) (upon which the Securities are based), (ii) the figure at which the Index is said to stand at any particular time on any particular day or otherwise, </w:t>
            </w:r>
            <w:r w:rsidRPr="00623D7B">
              <w:rPr>
                <w:rFonts w:cs="Calibri"/>
              </w:rPr>
              <w:lastRenderedPageBreak/>
              <w:t>or (iii) the suitability of the Index for the purpose to which it is being put in connection with the Securities. None of the Licensor Parties have provided or will provide any financial or investment advice or recommendation in relation to the Index to the Issuer or to its clients. The Index is calculated by FTSE or its agent. None of the Licensor Parties shall be (a) liable (whether in negligence or otherwise) to any person for any error in the Index or (b) under any obligation to advise any person of any error therein.</w:t>
            </w:r>
          </w:p>
          <w:p w14:paraId="5BF513E4" w14:textId="6AACF6F0" w:rsidR="00AF5D44" w:rsidRPr="00623D7B" w:rsidRDefault="008413BF" w:rsidP="00830396">
            <w:pPr>
              <w:pStyle w:val="NormalOCAshurst"/>
              <w:widowControl w:val="0"/>
              <w:suppressAutoHyphens w:val="0"/>
              <w:spacing w:line="288" w:lineRule="auto"/>
              <w:ind w:left="567"/>
            </w:pPr>
            <w:r w:rsidRPr="00623D7B">
              <w:rPr>
                <w:rFonts w:cs="Calibri"/>
              </w:rPr>
              <w:t xml:space="preserve">All rights in the Index vest in FTSE. </w:t>
            </w:r>
            <w:r w:rsidR="00623D7B" w:rsidRPr="00623D7B">
              <w:rPr>
                <w:rFonts w:cs="Calibri"/>
              </w:rPr>
              <w:t>"</w:t>
            </w:r>
            <w:r w:rsidRPr="00623D7B">
              <w:rPr>
                <w:rFonts w:cs="Calibri"/>
              </w:rPr>
              <w:t>FTSE®</w:t>
            </w:r>
            <w:r w:rsidR="00623D7B" w:rsidRPr="00623D7B">
              <w:rPr>
                <w:rFonts w:cs="Calibri"/>
              </w:rPr>
              <w:t>"</w:t>
            </w:r>
            <w:r w:rsidRPr="00623D7B">
              <w:rPr>
                <w:rFonts w:cs="Calibri"/>
              </w:rPr>
              <w:t xml:space="preserve"> is a trade mark of LSEG and is used by FTSE under licence.</w:t>
            </w:r>
          </w:p>
        </w:tc>
      </w:tr>
    </w:tbl>
    <w:p w14:paraId="28B0F7FA" w14:textId="77777777" w:rsidR="00E82AA9" w:rsidRPr="00623D7B" w:rsidRDefault="00E82AA9" w:rsidP="00830396">
      <w:pPr>
        <w:pStyle w:val="NormalOCAshurst"/>
        <w:widowControl w:val="0"/>
        <w:suppressAutoHyphens w:val="0"/>
      </w:pPr>
    </w:p>
    <w:p w14:paraId="2825F45C" w14:textId="77777777" w:rsidR="00E82AA9" w:rsidRPr="00623D7B" w:rsidRDefault="00E82AA9" w:rsidP="00830396">
      <w:pPr>
        <w:pStyle w:val="NormalOCAshurst"/>
        <w:widowControl w:val="0"/>
        <w:suppressAutoHyphens w:val="0"/>
        <w:sectPr w:rsidR="00E82AA9" w:rsidRPr="00623D7B" w:rsidSect="00830396">
          <w:headerReference w:type="default" r:id="rId14"/>
          <w:pgSz w:w="11906" w:h="16838" w:code="9"/>
          <w:pgMar w:top="1440" w:right="1440" w:bottom="1440" w:left="1440" w:header="709" w:footer="709" w:gutter="0"/>
          <w:cols w:space="708"/>
          <w:docGrid w:linePitch="360"/>
        </w:sectPr>
      </w:pPr>
    </w:p>
    <w:bookmarkEnd w:id="5"/>
    <w:p w14:paraId="531C2C49" w14:textId="77777777" w:rsidR="00E82AA9" w:rsidRPr="00623D7B" w:rsidRDefault="00D05E5B" w:rsidP="00830396">
      <w:pPr>
        <w:pStyle w:val="NormalOCAshurst"/>
        <w:widowControl w:val="0"/>
        <w:suppressAutoHyphens w:val="0"/>
        <w:jc w:val="center"/>
        <w:rPr>
          <w:b/>
        </w:rPr>
      </w:pPr>
      <w:r w:rsidRPr="00623D7B">
        <w:rPr>
          <w:b/>
        </w:rPr>
        <w:lastRenderedPageBreak/>
        <w:t>ISSUE-SPECIFIC SUMMARY OF THE SECURITIES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097545" w:rsidRPr="00623D7B" w14:paraId="5E9D0ED7" w14:textId="77777777" w:rsidTr="00E82AA9">
        <w:tc>
          <w:tcPr>
            <w:tcW w:w="8302" w:type="dxa"/>
            <w:tcBorders>
              <w:top w:val="single" w:sz="4" w:space="0" w:color="auto"/>
              <w:bottom w:val="nil"/>
              <w:right w:val="single" w:sz="4" w:space="0" w:color="auto"/>
            </w:tcBorders>
            <w:shd w:val="clear" w:color="auto" w:fill="A6A6A6" w:themeFill="background1" w:themeFillShade="A6"/>
          </w:tcPr>
          <w:p w14:paraId="7ADBD591" w14:textId="77777777" w:rsidR="00E82AA9" w:rsidRPr="00623D7B" w:rsidRDefault="00D05E5B" w:rsidP="00830396">
            <w:pPr>
              <w:pStyle w:val="NormalOCAshurst"/>
              <w:widowControl w:val="0"/>
              <w:suppressAutoHyphens w:val="0"/>
              <w:spacing w:before="60" w:after="60" w:line="23" w:lineRule="atLeast"/>
              <w:jc w:val="center"/>
              <w:rPr>
                <w:b/>
                <w:bCs/>
                <w:sz w:val="18"/>
                <w:szCs w:val="18"/>
              </w:rPr>
            </w:pPr>
            <w:r w:rsidRPr="00623D7B">
              <w:rPr>
                <w:b/>
                <w:bCs/>
                <w:sz w:val="18"/>
                <w:szCs w:val="18"/>
              </w:rPr>
              <w:t>INTRODUCTION AND WARNINGS</w:t>
            </w:r>
          </w:p>
        </w:tc>
      </w:tr>
      <w:tr w:rsidR="00097545" w:rsidRPr="00623D7B" w14:paraId="23E1759B" w14:textId="77777777" w:rsidTr="00E82AA9">
        <w:tc>
          <w:tcPr>
            <w:tcW w:w="8302" w:type="dxa"/>
            <w:tcBorders>
              <w:bottom w:val="single" w:sz="4" w:space="0" w:color="auto"/>
              <w:right w:val="single" w:sz="4" w:space="0" w:color="auto"/>
            </w:tcBorders>
            <w:shd w:val="clear" w:color="auto" w:fill="auto"/>
          </w:tcPr>
          <w:p w14:paraId="4A4F2EFD" w14:textId="77777777" w:rsidR="00E82AA9" w:rsidRPr="00623D7B" w:rsidRDefault="00D05E5B" w:rsidP="00830396">
            <w:pPr>
              <w:pStyle w:val="NormalOCAshurst"/>
              <w:widowControl w:val="0"/>
              <w:suppressAutoHyphens w:val="0"/>
              <w:spacing w:before="60" w:after="60" w:line="23" w:lineRule="atLeast"/>
              <w:rPr>
                <w:sz w:val="18"/>
                <w:szCs w:val="18"/>
              </w:rPr>
            </w:pPr>
            <w:r w:rsidRPr="00623D7B">
              <w:rPr>
                <w:sz w:val="18"/>
                <w:szCs w:val="18"/>
              </w:rPr>
              <w:t>This Summary should be read as an introduction to the Prospectus (comprised of the Base Prospectus read together with the Final Terms). Any decision to invest in the Securities should be based on a consideration of the Prospectus as a whole by the investor. In certain circumstances, the investor could lose all or part of the invested capital.</w:t>
            </w:r>
            <w:r w:rsidRPr="00623D7B">
              <w:rPr>
                <w:b/>
                <w:sz w:val="18"/>
                <w:szCs w:val="18"/>
              </w:rPr>
              <w:t xml:space="preserve"> </w:t>
            </w:r>
            <w:r w:rsidRPr="00623D7B">
              <w:rPr>
                <w:sz w:val="18"/>
                <w:szCs w:val="18"/>
              </w:rPr>
              <w:t>This Summary only provides key information in order for an investor to understand the essential nature and the principal risks of the Issuer, the Guarantor and the Securities, and does not describe all the rights attaching to the Securities (and may not set out specific dates of valuation and potential payments or the adjustments to such dates) that are set out in the Prospectus as a whole. Where a claim relating to the information contained in the Prospectus is brought before a court, the plaintiff investor might, under the national law, have to bear the costs of translating the Prospectus before the legal proceedings are initiated. Civil liability attaches only to those persons who have tabled this summary including any translation thereof, but only where this Summary is misleading, inaccurate or inconsistent, when read together with the other parts of the Prospectus or where it does not provide, when read together with the other parts of the Prospectus, key information in order to aid investors when considering whether to invest in the Securities.</w:t>
            </w:r>
          </w:p>
          <w:p w14:paraId="5ACA746E" w14:textId="77777777" w:rsidR="00E82AA9" w:rsidRPr="00623D7B" w:rsidRDefault="00D05E5B" w:rsidP="00830396">
            <w:pPr>
              <w:pStyle w:val="NormalOCAshurst"/>
              <w:widowControl w:val="0"/>
              <w:suppressAutoHyphens w:val="0"/>
              <w:spacing w:before="60" w:after="60" w:line="23" w:lineRule="atLeast"/>
              <w:rPr>
                <w:sz w:val="18"/>
                <w:szCs w:val="18"/>
              </w:rPr>
            </w:pPr>
            <w:r w:rsidRPr="00623D7B">
              <w:rPr>
                <w:b/>
                <w:sz w:val="18"/>
                <w:szCs w:val="18"/>
              </w:rPr>
              <w:t>You are about to purchase a product that is not simple and may be difficult to understand.</w:t>
            </w:r>
          </w:p>
        </w:tc>
      </w:tr>
      <w:tr w:rsidR="00097545" w:rsidRPr="00623D7B" w14:paraId="3A555DF4" w14:textId="77777777" w:rsidTr="00E82AA9">
        <w:tc>
          <w:tcPr>
            <w:tcW w:w="8302" w:type="dxa"/>
            <w:tcBorders>
              <w:bottom w:val="single" w:sz="4" w:space="0" w:color="auto"/>
              <w:right w:val="single" w:sz="4" w:space="0" w:color="auto"/>
            </w:tcBorders>
            <w:shd w:val="clear" w:color="auto" w:fill="auto"/>
          </w:tcPr>
          <w:p w14:paraId="1B698664" w14:textId="153391E7" w:rsidR="00E82AA9" w:rsidRPr="00623D7B" w:rsidRDefault="00D05E5B" w:rsidP="00830396">
            <w:pPr>
              <w:pStyle w:val="NormalOCAshurst"/>
              <w:widowControl w:val="0"/>
              <w:suppressAutoHyphens w:val="0"/>
              <w:spacing w:before="60" w:after="60" w:line="23" w:lineRule="atLeast"/>
              <w:rPr>
                <w:b/>
                <w:bCs/>
                <w:sz w:val="18"/>
                <w:szCs w:val="18"/>
              </w:rPr>
            </w:pPr>
            <w:r w:rsidRPr="00623D7B">
              <w:rPr>
                <w:b/>
                <w:bCs/>
                <w:sz w:val="18"/>
                <w:szCs w:val="18"/>
              </w:rPr>
              <w:t xml:space="preserve">Securities: </w:t>
            </w:r>
            <w:r w:rsidRPr="00623D7B">
              <w:rPr>
                <w:sz w:val="18"/>
                <w:szCs w:val="18"/>
              </w:rPr>
              <w:t xml:space="preserve">Issue of </w:t>
            </w:r>
            <w:r w:rsidR="00AA1DAA" w:rsidRPr="00623D7B">
              <w:rPr>
                <w:sz w:val="18"/>
                <w:szCs w:val="18"/>
              </w:rPr>
              <w:t xml:space="preserve">GBP 5,000,000 Ten-Year </w:t>
            </w:r>
            <w:r w:rsidR="00F771E4">
              <w:rPr>
                <w:sz w:val="18"/>
                <w:szCs w:val="18"/>
              </w:rPr>
              <w:t>GBP Memory Phoenix Autocallable Notes</w:t>
            </w:r>
            <w:r w:rsidR="00AA1DAA" w:rsidRPr="00623D7B">
              <w:rPr>
                <w:sz w:val="18"/>
                <w:szCs w:val="18"/>
              </w:rPr>
              <w:t xml:space="preserve"> on the </w:t>
            </w:r>
            <w:r w:rsidR="00F771E4">
              <w:rPr>
                <w:sz w:val="18"/>
                <w:szCs w:val="18"/>
              </w:rPr>
              <w:t>FTSE 100 Equally Weighted 45 Point Decrement Index</w:t>
            </w:r>
            <w:r w:rsidR="00AA1DAA" w:rsidRPr="00623D7B">
              <w:rPr>
                <w:sz w:val="18"/>
                <w:szCs w:val="18"/>
              </w:rPr>
              <w:t xml:space="preserve">, due </w:t>
            </w:r>
            <w:r w:rsidR="00F771E4">
              <w:rPr>
                <w:sz w:val="18"/>
                <w:szCs w:val="18"/>
              </w:rPr>
              <w:t>October 14, 2032</w:t>
            </w:r>
            <w:r w:rsidRPr="00623D7B">
              <w:rPr>
                <w:sz w:val="18"/>
                <w:szCs w:val="18"/>
              </w:rPr>
              <w:t xml:space="preserve"> (ISIN: </w:t>
            </w:r>
            <w:r w:rsidR="00F771E4">
              <w:rPr>
                <w:sz w:val="18"/>
                <w:szCs w:val="18"/>
              </w:rPr>
              <w:t>XS2390079296</w:t>
            </w:r>
            <w:r w:rsidRPr="00623D7B">
              <w:rPr>
                <w:sz w:val="18"/>
                <w:szCs w:val="18"/>
              </w:rPr>
              <w:t xml:space="preserve">) (the </w:t>
            </w:r>
            <w:r w:rsidR="00623D7B" w:rsidRPr="00623D7B">
              <w:rPr>
                <w:sz w:val="18"/>
                <w:szCs w:val="18"/>
              </w:rPr>
              <w:t>"</w:t>
            </w:r>
            <w:r w:rsidRPr="00623D7B">
              <w:rPr>
                <w:b/>
                <w:bCs/>
                <w:sz w:val="18"/>
                <w:szCs w:val="18"/>
              </w:rPr>
              <w:t>Securities</w:t>
            </w:r>
            <w:r w:rsidR="00623D7B" w:rsidRPr="00623D7B">
              <w:rPr>
                <w:sz w:val="18"/>
                <w:szCs w:val="18"/>
              </w:rPr>
              <w:t>"</w:t>
            </w:r>
            <w:r w:rsidRPr="00623D7B">
              <w:rPr>
                <w:sz w:val="18"/>
                <w:szCs w:val="18"/>
              </w:rPr>
              <w:t>).</w:t>
            </w:r>
          </w:p>
        </w:tc>
      </w:tr>
      <w:tr w:rsidR="00097545" w:rsidRPr="00623D7B" w14:paraId="085B1D67" w14:textId="77777777" w:rsidTr="00E82AA9">
        <w:tc>
          <w:tcPr>
            <w:tcW w:w="8302" w:type="dxa"/>
            <w:tcBorders>
              <w:bottom w:val="single" w:sz="4" w:space="0" w:color="auto"/>
              <w:right w:val="single" w:sz="4" w:space="0" w:color="auto"/>
            </w:tcBorders>
            <w:shd w:val="clear" w:color="auto" w:fill="auto"/>
          </w:tcPr>
          <w:p w14:paraId="7802393F" w14:textId="654D4E28" w:rsidR="00E82AA9" w:rsidRPr="00623D7B" w:rsidRDefault="00D05E5B" w:rsidP="00830396">
            <w:pPr>
              <w:pStyle w:val="NormalOCAshurst"/>
              <w:widowControl w:val="0"/>
              <w:suppressAutoHyphens w:val="0"/>
              <w:spacing w:before="60" w:after="60" w:line="23" w:lineRule="atLeast"/>
              <w:rPr>
                <w:b/>
                <w:bCs/>
                <w:sz w:val="18"/>
                <w:szCs w:val="18"/>
              </w:rPr>
            </w:pPr>
            <w:r w:rsidRPr="00B200BD">
              <w:rPr>
                <w:b/>
                <w:sz w:val="18"/>
                <w:szCs w:val="18"/>
                <w:lang w:val="de-DE"/>
              </w:rPr>
              <w:t xml:space="preserve">Issuer: </w:t>
            </w:r>
            <w:r w:rsidRPr="00B200BD">
              <w:rPr>
                <w:sz w:val="18"/>
                <w:szCs w:val="18"/>
                <w:lang w:val="de-DE"/>
              </w:rPr>
              <w:t>Goldman, Sachs &amp; Co. Wertpapier GmbH (</w:t>
            </w:r>
            <w:r w:rsidR="00623D7B" w:rsidRPr="00B200BD">
              <w:rPr>
                <w:sz w:val="18"/>
                <w:szCs w:val="18"/>
                <w:lang w:val="de-DE"/>
              </w:rPr>
              <w:t>"</w:t>
            </w:r>
            <w:r w:rsidRPr="00B200BD">
              <w:rPr>
                <w:b/>
                <w:bCs/>
                <w:sz w:val="18"/>
                <w:szCs w:val="18"/>
                <w:lang w:val="de-DE"/>
              </w:rPr>
              <w:t>GSW</w:t>
            </w:r>
            <w:r w:rsidR="00623D7B" w:rsidRPr="00B200BD">
              <w:rPr>
                <w:sz w:val="18"/>
                <w:szCs w:val="18"/>
                <w:lang w:val="de-DE"/>
              </w:rPr>
              <w:t>"</w:t>
            </w:r>
            <w:r w:rsidRPr="00B200BD">
              <w:rPr>
                <w:sz w:val="18"/>
                <w:szCs w:val="18"/>
                <w:lang w:val="de-DE"/>
              </w:rPr>
              <w:t xml:space="preserve">). </w:t>
            </w:r>
            <w:r w:rsidRPr="00623D7B">
              <w:rPr>
                <w:sz w:val="18"/>
                <w:szCs w:val="18"/>
              </w:rPr>
              <w:t>Its registered office is Marienturm, Taunusanlage 9-10, 60329 Frankfurt am Main Germany and its Legal Entity Identifier (</w:t>
            </w:r>
            <w:r w:rsidR="00623D7B" w:rsidRPr="00623D7B">
              <w:rPr>
                <w:sz w:val="18"/>
                <w:szCs w:val="18"/>
              </w:rPr>
              <w:t>"</w:t>
            </w:r>
            <w:r w:rsidRPr="00623D7B">
              <w:rPr>
                <w:b/>
                <w:bCs/>
                <w:sz w:val="18"/>
                <w:szCs w:val="18"/>
              </w:rPr>
              <w:t>LEI</w:t>
            </w:r>
            <w:r w:rsidR="00623D7B" w:rsidRPr="00623D7B">
              <w:rPr>
                <w:sz w:val="18"/>
                <w:szCs w:val="18"/>
              </w:rPr>
              <w:t>"</w:t>
            </w:r>
            <w:r w:rsidRPr="00623D7B">
              <w:rPr>
                <w:sz w:val="18"/>
                <w:szCs w:val="18"/>
              </w:rPr>
              <w:t xml:space="preserve">) is 549300CRL28LF3CSEA14 (the </w:t>
            </w:r>
            <w:r w:rsidR="00623D7B" w:rsidRPr="00623D7B">
              <w:rPr>
                <w:sz w:val="18"/>
                <w:szCs w:val="18"/>
              </w:rPr>
              <w:t>"</w:t>
            </w:r>
            <w:r w:rsidRPr="00623D7B">
              <w:rPr>
                <w:b/>
                <w:bCs/>
                <w:sz w:val="18"/>
                <w:szCs w:val="18"/>
              </w:rPr>
              <w:t>Issuer</w:t>
            </w:r>
            <w:r w:rsidR="00623D7B" w:rsidRPr="00623D7B">
              <w:rPr>
                <w:sz w:val="18"/>
                <w:szCs w:val="18"/>
              </w:rPr>
              <w:t>"</w:t>
            </w:r>
            <w:r w:rsidRPr="00623D7B">
              <w:rPr>
                <w:sz w:val="18"/>
                <w:szCs w:val="18"/>
              </w:rPr>
              <w:t>).</w:t>
            </w:r>
            <w:r w:rsidRPr="00623D7B">
              <w:rPr>
                <w:b/>
                <w:bCs/>
                <w:sz w:val="18"/>
                <w:szCs w:val="18"/>
              </w:rPr>
              <w:t xml:space="preserve"> </w:t>
            </w:r>
          </w:p>
        </w:tc>
      </w:tr>
      <w:tr w:rsidR="00097545" w:rsidRPr="00623D7B" w14:paraId="16C8547D" w14:textId="77777777" w:rsidTr="00E82AA9">
        <w:tc>
          <w:tcPr>
            <w:tcW w:w="8302" w:type="dxa"/>
            <w:tcBorders>
              <w:bottom w:val="single" w:sz="4" w:space="0" w:color="auto"/>
              <w:right w:val="single" w:sz="4" w:space="0" w:color="auto"/>
            </w:tcBorders>
            <w:shd w:val="clear" w:color="auto" w:fill="auto"/>
          </w:tcPr>
          <w:p w14:paraId="2A83A11B" w14:textId="1E551528" w:rsidR="00E82AA9" w:rsidRPr="005E64F3" w:rsidRDefault="00AC6AE3" w:rsidP="0030573B">
            <w:pPr>
              <w:pStyle w:val="NormalOCAshurst"/>
              <w:widowControl w:val="0"/>
              <w:suppressAutoHyphens w:val="0"/>
              <w:spacing w:before="60" w:after="60" w:line="23" w:lineRule="atLeast"/>
              <w:rPr>
                <w:b/>
                <w:bCs/>
                <w:i/>
                <w:iCs/>
                <w:color w:val="FF0000"/>
                <w:sz w:val="18"/>
                <w:szCs w:val="18"/>
              </w:rPr>
            </w:pPr>
            <w:r w:rsidRPr="00623D7B">
              <w:rPr>
                <w:b/>
                <w:sz w:val="18"/>
                <w:szCs w:val="18"/>
              </w:rPr>
              <w:t>Authorised Offeror:</w:t>
            </w:r>
            <w:r w:rsidRPr="00623D7B">
              <w:rPr>
                <w:b/>
                <w:i/>
                <w:iCs/>
                <w:sz w:val="18"/>
                <w:szCs w:val="18"/>
              </w:rPr>
              <w:t xml:space="preserve"> </w:t>
            </w:r>
            <w:r w:rsidR="006356D6" w:rsidRPr="00623D7B">
              <w:rPr>
                <w:sz w:val="18"/>
                <w:szCs w:val="18"/>
              </w:rPr>
              <w:t xml:space="preserve">The authorised offeror is </w:t>
            </w:r>
            <w:r w:rsidR="0030573B" w:rsidRPr="0030573B">
              <w:rPr>
                <w:sz w:val="18"/>
                <w:szCs w:val="18"/>
              </w:rPr>
              <w:t>Hilbert Investment Solutions</w:t>
            </w:r>
            <w:r w:rsidR="0030573B">
              <w:rPr>
                <w:sz w:val="18"/>
                <w:szCs w:val="18"/>
              </w:rPr>
              <w:t xml:space="preserve">, </w:t>
            </w:r>
            <w:r w:rsidR="0030573B" w:rsidRPr="0030573B">
              <w:rPr>
                <w:sz w:val="18"/>
                <w:szCs w:val="18"/>
              </w:rPr>
              <w:t>St</w:t>
            </w:r>
            <w:r w:rsidR="0030573B">
              <w:rPr>
                <w:sz w:val="18"/>
                <w:szCs w:val="18"/>
              </w:rPr>
              <w:t xml:space="preserve"> </w:t>
            </w:r>
            <w:r w:rsidR="0030573B" w:rsidRPr="0030573B">
              <w:rPr>
                <w:sz w:val="18"/>
                <w:szCs w:val="18"/>
              </w:rPr>
              <w:t>Clements</w:t>
            </w:r>
            <w:r w:rsidR="0030573B">
              <w:rPr>
                <w:sz w:val="18"/>
                <w:szCs w:val="18"/>
              </w:rPr>
              <w:t xml:space="preserve"> </w:t>
            </w:r>
            <w:r w:rsidR="0030573B" w:rsidRPr="0030573B">
              <w:rPr>
                <w:sz w:val="18"/>
                <w:szCs w:val="18"/>
              </w:rPr>
              <w:t>House, 27</w:t>
            </w:r>
            <w:r w:rsidR="0030573B" w:rsidRPr="0030573B">
              <w:rPr>
                <w:sz w:val="18"/>
                <w:szCs w:val="18"/>
              </w:rPr>
              <w:noBreakHyphen/>
              <w:t>28</w:t>
            </w:r>
            <w:r w:rsidR="0030573B">
              <w:rPr>
                <w:sz w:val="18"/>
                <w:szCs w:val="18"/>
              </w:rPr>
              <w:t xml:space="preserve"> </w:t>
            </w:r>
            <w:r w:rsidR="0030573B" w:rsidRPr="0030573B">
              <w:rPr>
                <w:sz w:val="18"/>
                <w:szCs w:val="18"/>
              </w:rPr>
              <w:t>Clements</w:t>
            </w:r>
            <w:r w:rsidR="0030573B">
              <w:rPr>
                <w:sz w:val="18"/>
                <w:szCs w:val="18"/>
              </w:rPr>
              <w:t xml:space="preserve"> </w:t>
            </w:r>
            <w:r w:rsidR="0030573B" w:rsidRPr="0030573B">
              <w:rPr>
                <w:sz w:val="18"/>
                <w:szCs w:val="18"/>
              </w:rPr>
              <w:t>Lane,</w:t>
            </w:r>
            <w:r w:rsidR="0030573B">
              <w:rPr>
                <w:sz w:val="18"/>
                <w:szCs w:val="18"/>
              </w:rPr>
              <w:t xml:space="preserve"> </w:t>
            </w:r>
            <w:r w:rsidR="0030573B" w:rsidRPr="0030573B">
              <w:rPr>
                <w:sz w:val="18"/>
                <w:szCs w:val="18"/>
              </w:rPr>
              <w:t>EC4N</w:t>
            </w:r>
            <w:r w:rsidR="0030573B">
              <w:rPr>
                <w:sz w:val="18"/>
                <w:szCs w:val="18"/>
              </w:rPr>
              <w:t xml:space="preserve"> </w:t>
            </w:r>
            <w:r w:rsidR="0030573B" w:rsidRPr="0030573B">
              <w:rPr>
                <w:sz w:val="18"/>
                <w:szCs w:val="18"/>
              </w:rPr>
              <w:t>7AE,</w:t>
            </w:r>
            <w:r w:rsidR="0030573B">
              <w:rPr>
                <w:sz w:val="18"/>
                <w:szCs w:val="18"/>
              </w:rPr>
              <w:t xml:space="preserve"> </w:t>
            </w:r>
            <w:r w:rsidR="0030573B" w:rsidRPr="0030573B">
              <w:rPr>
                <w:sz w:val="18"/>
                <w:szCs w:val="18"/>
              </w:rPr>
              <w:t>London</w:t>
            </w:r>
            <w:r w:rsidR="006356D6" w:rsidRPr="00623D7B">
              <w:rPr>
                <w:sz w:val="18"/>
                <w:szCs w:val="18"/>
              </w:rPr>
              <w:t xml:space="preserve">. The Authorised Offeror is a limited liability partnership incorporated under the laws of the United Kingdom mainly operating under English law. Its LEI is </w:t>
            </w:r>
            <w:r w:rsidR="0030573B" w:rsidRPr="0030573B">
              <w:rPr>
                <w:sz w:val="18"/>
                <w:szCs w:val="18"/>
              </w:rPr>
              <w:t>213800ICNJB1W995FZ88</w:t>
            </w:r>
            <w:r w:rsidR="00623D7B" w:rsidRPr="00623D7B">
              <w:rPr>
                <w:sz w:val="18"/>
                <w:szCs w:val="18"/>
              </w:rPr>
              <w:t xml:space="preserve"> </w:t>
            </w:r>
            <w:r w:rsidR="00804382" w:rsidRPr="00623D7B">
              <w:rPr>
                <w:sz w:val="18"/>
                <w:szCs w:val="18"/>
              </w:rPr>
              <w:t xml:space="preserve">(the </w:t>
            </w:r>
            <w:r w:rsidR="00623D7B" w:rsidRPr="00623D7B">
              <w:rPr>
                <w:sz w:val="18"/>
                <w:szCs w:val="18"/>
              </w:rPr>
              <w:t>"</w:t>
            </w:r>
            <w:r w:rsidR="00804382" w:rsidRPr="00623D7B">
              <w:rPr>
                <w:b/>
                <w:bCs/>
                <w:sz w:val="18"/>
                <w:szCs w:val="18"/>
              </w:rPr>
              <w:t>Authorised Offeror</w:t>
            </w:r>
            <w:r w:rsidR="00623D7B" w:rsidRPr="00623D7B">
              <w:rPr>
                <w:sz w:val="18"/>
                <w:szCs w:val="18"/>
              </w:rPr>
              <w:t>"</w:t>
            </w:r>
            <w:r w:rsidR="00804382" w:rsidRPr="00623D7B">
              <w:rPr>
                <w:sz w:val="18"/>
                <w:szCs w:val="18"/>
              </w:rPr>
              <w:t>).</w:t>
            </w:r>
            <w:r w:rsidR="006356D6" w:rsidRPr="00623D7B">
              <w:rPr>
                <w:sz w:val="18"/>
                <w:szCs w:val="18"/>
              </w:rPr>
              <w:t xml:space="preserve"> </w:t>
            </w:r>
          </w:p>
        </w:tc>
      </w:tr>
      <w:tr w:rsidR="00097545" w:rsidRPr="00623D7B" w14:paraId="17DC61E1" w14:textId="77777777" w:rsidTr="00E82AA9">
        <w:tc>
          <w:tcPr>
            <w:tcW w:w="8302" w:type="dxa"/>
            <w:tcBorders>
              <w:bottom w:val="single" w:sz="4" w:space="0" w:color="auto"/>
              <w:right w:val="single" w:sz="4" w:space="0" w:color="auto"/>
            </w:tcBorders>
            <w:shd w:val="clear" w:color="auto" w:fill="auto"/>
          </w:tcPr>
          <w:p w14:paraId="1E5E046C" w14:textId="458BE1BE" w:rsidR="00E82AA9" w:rsidRPr="00623D7B" w:rsidRDefault="00D05E5B" w:rsidP="00830396">
            <w:pPr>
              <w:pStyle w:val="NormalOCAshurst"/>
              <w:widowControl w:val="0"/>
              <w:suppressAutoHyphens w:val="0"/>
              <w:spacing w:before="60" w:after="60" w:line="23" w:lineRule="atLeast"/>
              <w:rPr>
                <w:sz w:val="18"/>
                <w:szCs w:val="18"/>
              </w:rPr>
            </w:pPr>
            <w:r w:rsidRPr="00623D7B">
              <w:rPr>
                <w:b/>
                <w:sz w:val="18"/>
                <w:szCs w:val="18"/>
              </w:rPr>
              <w:t xml:space="preserve">Competent authority: </w:t>
            </w:r>
            <w:r w:rsidRPr="00623D7B">
              <w:rPr>
                <w:sz w:val="18"/>
                <w:szCs w:val="18"/>
              </w:rPr>
              <w:t xml:space="preserve">The Base Prospectus was approved on </w:t>
            </w:r>
            <w:r w:rsidR="0094112F" w:rsidRPr="00623D7B">
              <w:rPr>
                <w:sz w:val="18"/>
                <w:szCs w:val="18"/>
              </w:rPr>
              <w:t>February</w:t>
            </w:r>
            <w:r w:rsidRPr="00623D7B">
              <w:rPr>
                <w:sz w:val="18"/>
                <w:szCs w:val="18"/>
              </w:rPr>
              <w:t xml:space="preserve"> </w:t>
            </w:r>
            <w:r w:rsidR="0094112F" w:rsidRPr="00623D7B">
              <w:rPr>
                <w:sz w:val="18"/>
                <w:szCs w:val="18"/>
              </w:rPr>
              <w:t>22</w:t>
            </w:r>
            <w:r w:rsidRPr="00623D7B">
              <w:rPr>
                <w:sz w:val="18"/>
                <w:szCs w:val="18"/>
              </w:rPr>
              <w:t>, 202</w:t>
            </w:r>
            <w:r w:rsidR="0094112F" w:rsidRPr="00623D7B">
              <w:rPr>
                <w:sz w:val="18"/>
                <w:szCs w:val="18"/>
              </w:rPr>
              <w:t>2</w:t>
            </w:r>
            <w:r w:rsidRPr="00623D7B">
              <w:rPr>
                <w:sz w:val="18"/>
                <w:szCs w:val="18"/>
              </w:rPr>
              <w:t xml:space="preserve"> by the United Kingdom Financial Conduct Authority of 12 Endeavour Square, London E20 1JN, United Kingdom (Telephone number: +44 (0)20 7066 1000). </w:t>
            </w:r>
          </w:p>
        </w:tc>
      </w:tr>
      <w:tr w:rsidR="00097545" w:rsidRPr="00623D7B" w14:paraId="2C9EA17C" w14:textId="77777777" w:rsidTr="00E82AA9">
        <w:tc>
          <w:tcPr>
            <w:tcW w:w="8302" w:type="dxa"/>
            <w:tcBorders>
              <w:right w:val="single" w:sz="4" w:space="0" w:color="auto"/>
            </w:tcBorders>
            <w:shd w:val="clear" w:color="auto" w:fill="A6A6A6" w:themeFill="background1" w:themeFillShade="A6"/>
          </w:tcPr>
          <w:p w14:paraId="7CA3A284" w14:textId="77777777" w:rsidR="00E82AA9" w:rsidRPr="00623D7B" w:rsidRDefault="00D05E5B" w:rsidP="00830396">
            <w:pPr>
              <w:pStyle w:val="NormalOCAshurst"/>
              <w:widowControl w:val="0"/>
              <w:suppressAutoHyphens w:val="0"/>
              <w:spacing w:before="60" w:after="60" w:line="23" w:lineRule="atLeast"/>
              <w:jc w:val="center"/>
              <w:rPr>
                <w:b/>
                <w:bCs/>
                <w:sz w:val="18"/>
                <w:szCs w:val="18"/>
              </w:rPr>
            </w:pPr>
            <w:r w:rsidRPr="00623D7B">
              <w:rPr>
                <w:b/>
                <w:bCs/>
                <w:sz w:val="18"/>
                <w:szCs w:val="18"/>
              </w:rPr>
              <w:t>KEY INFORMATION ON THE ISSUER</w:t>
            </w:r>
          </w:p>
        </w:tc>
      </w:tr>
      <w:tr w:rsidR="00097545" w:rsidRPr="00623D7B" w14:paraId="5F7D6D01" w14:textId="77777777" w:rsidTr="00E82AA9">
        <w:tc>
          <w:tcPr>
            <w:tcW w:w="8302" w:type="dxa"/>
            <w:tcBorders>
              <w:right w:val="single" w:sz="4" w:space="0" w:color="auto"/>
            </w:tcBorders>
            <w:shd w:val="clear" w:color="auto" w:fill="BFBFBF" w:themeFill="background1" w:themeFillShade="BF"/>
          </w:tcPr>
          <w:p w14:paraId="5CA5CB84" w14:textId="77777777" w:rsidR="00E82AA9" w:rsidRPr="00623D7B" w:rsidRDefault="00D05E5B" w:rsidP="00830396">
            <w:pPr>
              <w:pStyle w:val="NormalOCAshurst"/>
              <w:widowControl w:val="0"/>
              <w:suppressAutoHyphens w:val="0"/>
              <w:spacing w:before="60" w:after="60" w:line="23" w:lineRule="atLeast"/>
              <w:jc w:val="center"/>
              <w:rPr>
                <w:sz w:val="18"/>
                <w:szCs w:val="18"/>
              </w:rPr>
            </w:pPr>
            <w:r w:rsidRPr="00623D7B">
              <w:rPr>
                <w:b/>
                <w:sz w:val="18"/>
                <w:szCs w:val="18"/>
              </w:rPr>
              <w:t>Who is the Issuer of the Securities?</w:t>
            </w:r>
          </w:p>
        </w:tc>
      </w:tr>
      <w:tr w:rsidR="00097545" w:rsidRPr="00623D7B" w14:paraId="4505D770" w14:textId="77777777" w:rsidTr="00E82AA9">
        <w:tc>
          <w:tcPr>
            <w:tcW w:w="8302" w:type="dxa"/>
            <w:tcBorders>
              <w:right w:val="single" w:sz="4" w:space="0" w:color="auto"/>
            </w:tcBorders>
            <w:shd w:val="clear" w:color="auto" w:fill="auto"/>
          </w:tcPr>
          <w:p w14:paraId="69CBA856" w14:textId="22FC3784" w:rsidR="00E82AA9" w:rsidRPr="00623D7B" w:rsidRDefault="00D05E5B" w:rsidP="00D02DE9">
            <w:pPr>
              <w:pStyle w:val="NormalOCAshurst"/>
              <w:widowControl w:val="0"/>
              <w:suppressAutoHyphens w:val="0"/>
              <w:spacing w:before="60" w:after="60" w:line="23" w:lineRule="atLeast"/>
              <w:rPr>
                <w:b/>
                <w:sz w:val="18"/>
                <w:szCs w:val="18"/>
              </w:rPr>
            </w:pPr>
            <w:r w:rsidRPr="00623D7B">
              <w:rPr>
                <w:b/>
                <w:sz w:val="18"/>
                <w:szCs w:val="18"/>
              </w:rPr>
              <w:t xml:space="preserve">Domicile and legal form, law under which the Issuer operates and country of incorporation: </w:t>
            </w:r>
            <w:r w:rsidR="00D02DE9" w:rsidRPr="00D02DE9">
              <w:rPr>
                <w:sz w:val="18"/>
                <w:szCs w:val="18"/>
              </w:rPr>
              <w:t>GSW is a limited liability company established under the laws of Germany on November 6, 1991. GSW has its seat in Frankfurt am Main and has been registered under the number HRB 34439 in the commercial register of the local court of Frankfurt. Its LEI is 549300CRL28LF3CSEA14</w:t>
            </w:r>
            <w:r w:rsidRPr="00623D7B">
              <w:rPr>
                <w:sz w:val="18"/>
                <w:szCs w:val="18"/>
              </w:rPr>
              <w:t>.</w:t>
            </w:r>
          </w:p>
        </w:tc>
      </w:tr>
      <w:tr w:rsidR="00097545" w:rsidRPr="00623D7B" w14:paraId="46EB2293" w14:textId="77777777" w:rsidTr="00E82AA9">
        <w:tc>
          <w:tcPr>
            <w:tcW w:w="8302" w:type="dxa"/>
            <w:tcBorders>
              <w:right w:val="single" w:sz="4" w:space="0" w:color="auto"/>
            </w:tcBorders>
            <w:shd w:val="clear" w:color="auto" w:fill="auto"/>
          </w:tcPr>
          <w:p w14:paraId="0C26C89F" w14:textId="38938AA6" w:rsidR="00E82AA9" w:rsidRPr="00623D7B" w:rsidRDefault="00D05E5B" w:rsidP="00830396">
            <w:pPr>
              <w:pStyle w:val="NormalOCAshurst"/>
              <w:widowControl w:val="0"/>
              <w:suppressAutoHyphens w:val="0"/>
              <w:spacing w:before="60" w:after="60" w:line="23" w:lineRule="atLeast"/>
              <w:rPr>
                <w:sz w:val="18"/>
                <w:szCs w:val="18"/>
              </w:rPr>
            </w:pPr>
            <w:r w:rsidRPr="00623D7B">
              <w:rPr>
                <w:b/>
                <w:sz w:val="18"/>
                <w:szCs w:val="18"/>
              </w:rPr>
              <w:t>Issuer</w:t>
            </w:r>
            <w:r w:rsidR="00623D7B" w:rsidRPr="00623D7B">
              <w:rPr>
                <w:b/>
                <w:sz w:val="18"/>
                <w:szCs w:val="18"/>
              </w:rPr>
              <w:t>'</w:t>
            </w:r>
            <w:r w:rsidRPr="00623D7B">
              <w:rPr>
                <w:b/>
                <w:sz w:val="18"/>
                <w:szCs w:val="18"/>
              </w:rPr>
              <w:t>s principal activities:</w:t>
            </w:r>
            <w:r w:rsidRPr="00623D7B">
              <w:rPr>
                <w:bCs/>
                <w:sz w:val="18"/>
                <w:szCs w:val="18"/>
              </w:rPr>
              <w:t xml:space="preserve"> </w:t>
            </w:r>
            <w:r w:rsidRPr="00623D7B">
              <w:rPr>
                <w:sz w:val="18"/>
                <w:szCs w:val="18"/>
              </w:rPr>
              <w:t>GSW</w:t>
            </w:r>
            <w:r w:rsidR="00623D7B" w:rsidRPr="00623D7B">
              <w:rPr>
                <w:sz w:val="18"/>
                <w:szCs w:val="18"/>
              </w:rPr>
              <w:t>'</w:t>
            </w:r>
            <w:r w:rsidRPr="00623D7B">
              <w:rPr>
                <w:sz w:val="18"/>
                <w:szCs w:val="18"/>
              </w:rPr>
              <w:t>s business principally consists of issuing fungible securities (including warrants, certificates and structured bonds), carrying out financial transactions and auxiliary transactions for financial transactions and arranging hedging transactions with affiliated companies to hedge against any market risks. It does not carry out any other operating business activities.</w:t>
            </w:r>
          </w:p>
        </w:tc>
      </w:tr>
      <w:tr w:rsidR="00097545" w:rsidRPr="00623D7B" w14:paraId="4963C53F" w14:textId="77777777" w:rsidTr="00E82AA9">
        <w:tc>
          <w:tcPr>
            <w:tcW w:w="8302" w:type="dxa"/>
            <w:tcBorders>
              <w:right w:val="single" w:sz="4" w:space="0" w:color="auto"/>
            </w:tcBorders>
            <w:shd w:val="clear" w:color="auto" w:fill="auto"/>
          </w:tcPr>
          <w:p w14:paraId="459A3EB0" w14:textId="2D1B37E7" w:rsidR="00E82AA9" w:rsidRPr="00623D7B" w:rsidRDefault="00D05E5B" w:rsidP="00830396">
            <w:pPr>
              <w:pStyle w:val="NormalOCAshurst"/>
              <w:widowControl w:val="0"/>
              <w:suppressAutoHyphens w:val="0"/>
              <w:spacing w:before="60" w:after="60" w:line="23" w:lineRule="atLeast"/>
              <w:rPr>
                <w:b/>
                <w:sz w:val="18"/>
                <w:szCs w:val="18"/>
              </w:rPr>
            </w:pPr>
            <w:r w:rsidRPr="00623D7B">
              <w:rPr>
                <w:b/>
                <w:sz w:val="18"/>
                <w:szCs w:val="18"/>
              </w:rPr>
              <w:t xml:space="preserve">Major shareholders, including whether it is directly or indirectly owned or controlled and by whom: </w:t>
            </w:r>
            <w:r w:rsidRPr="00623D7B">
              <w:rPr>
                <w:sz w:val="18"/>
                <w:szCs w:val="18"/>
              </w:rPr>
              <w:t>GSW is directly wholly-owned by The Goldman Sachs Group, Inc. (</w:t>
            </w:r>
            <w:r w:rsidR="00623D7B" w:rsidRPr="00623D7B">
              <w:rPr>
                <w:sz w:val="18"/>
                <w:szCs w:val="18"/>
              </w:rPr>
              <w:t>"</w:t>
            </w:r>
            <w:r w:rsidRPr="00623D7B">
              <w:rPr>
                <w:b/>
                <w:bCs/>
                <w:sz w:val="18"/>
                <w:szCs w:val="18"/>
              </w:rPr>
              <w:t>GSG</w:t>
            </w:r>
            <w:r w:rsidR="00623D7B" w:rsidRPr="00623D7B">
              <w:rPr>
                <w:sz w:val="18"/>
                <w:szCs w:val="18"/>
              </w:rPr>
              <w:t>"</w:t>
            </w:r>
            <w:r w:rsidRPr="00623D7B">
              <w:rPr>
                <w:sz w:val="18"/>
                <w:szCs w:val="18"/>
              </w:rPr>
              <w:t>).</w:t>
            </w:r>
          </w:p>
        </w:tc>
      </w:tr>
      <w:tr w:rsidR="00097545" w:rsidRPr="00623D7B" w14:paraId="04493D24" w14:textId="77777777" w:rsidTr="00E82AA9">
        <w:tc>
          <w:tcPr>
            <w:tcW w:w="8302" w:type="dxa"/>
            <w:tcBorders>
              <w:right w:val="single" w:sz="4" w:space="0" w:color="auto"/>
            </w:tcBorders>
            <w:shd w:val="clear" w:color="auto" w:fill="auto"/>
          </w:tcPr>
          <w:p w14:paraId="1392DD87" w14:textId="77777777" w:rsidR="00E82AA9" w:rsidRPr="00623D7B" w:rsidRDefault="00D05E5B" w:rsidP="00830396">
            <w:pPr>
              <w:pStyle w:val="NormalOCAshurst"/>
              <w:widowControl w:val="0"/>
              <w:suppressAutoHyphens w:val="0"/>
              <w:spacing w:before="60" w:after="60" w:line="23" w:lineRule="atLeast"/>
              <w:rPr>
                <w:sz w:val="18"/>
                <w:szCs w:val="18"/>
              </w:rPr>
            </w:pPr>
            <w:r w:rsidRPr="00623D7B">
              <w:rPr>
                <w:b/>
                <w:sz w:val="18"/>
                <w:szCs w:val="18"/>
              </w:rPr>
              <w:t xml:space="preserve">Key directors: </w:t>
            </w:r>
            <w:r w:rsidRPr="00623D7B">
              <w:rPr>
                <w:sz w:val="18"/>
                <w:szCs w:val="18"/>
              </w:rPr>
              <w:t>The managing director of GSW is Michael Schmitz.</w:t>
            </w:r>
          </w:p>
        </w:tc>
      </w:tr>
      <w:tr w:rsidR="00097545" w:rsidRPr="00D02DE9" w14:paraId="152A5B1A" w14:textId="77777777" w:rsidTr="00E82AA9">
        <w:tc>
          <w:tcPr>
            <w:tcW w:w="8302" w:type="dxa"/>
            <w:tcBorders>
              <w:right w:val="single" w:sz="4" w:space="0" w:color="auto"/>
            </w:tcBorders>
            <w:shd w:val="clear" w:color="auto" w:fill="auto"/>
          </w:tcPr>
          <w:p w14:paraId="226D4B27" w14:textId="77777777" w:rsidR="00D02DE9" w:rsidRPr="00D02DE9" w:rsidRDefault="00D05E5B" w:rsidP="00D02DE9">
            <w:pPr>
              <w:pStyle w:val="NormalOCAshurst"/>
              <w:widowControl w:val="0"/>
              <w:spacing w:before="60" w:after="60" w:line="23" w:lineRule="atLeast"/>
              <w:rPr>
                <w:sz w:val="18"/>
                <w:szCs w:val="18"/>
              </w:rPr>
            </w:pPr>
            <w:r w:rsidRPr="00D02DE9">
              <w:rPr>
                <w:b/>
                <w:sz w:val="18"/>
                <w:szCs w:val="18"/>
              </w:rPr>
              <w:t>Statutory auditors:</w:t>
            </w:r>
            <w:r w:rsidRPr="00D02DE9">
              <w:rPr>
                <w:sz w:val="18"/>
                <w:szCs w:val="18"/>
              </w:rPr>
              <w:t xml:space="preserve"> </w:t>
            </w:r>
            <w:r w:rsidR="00D02DE9" w:rsidRPr="00D02DE9">
              <w:rPr>
                <w:sz w:val="18"/>
                <w:szCs w:val="18"/>
              </w:rPr>
              <w:t>Mazars GmbH &amp; Co. KG Wirtschaftsprüfungsgesellschaft Steuerberatungsgesellschaft, Theodor-Stern-Kai 1, 60596 Frankfurt am Main, Germany are the independent auditors of GSW and have audited the historical financial information of GSW for the financial year ended December 31, 2021 and have issued an unqualified auditor's report (</w:t>
            </w:r>
            <w:r w:rsidR="00D02DE9" w:rsidRPr="00D02DE9">
              <w:rPr>
                <w:i/>
                <w:iCs/>
                <w:sz w:val="18"/>
                <w:szCs w:val="18"/>
              </w:rPr>
              <w:t>Bestätigungsvermerk)</w:t>
            </w:r>
            <w:r w:rsidR="00D02DE9" w:rsidRPr="00D02DE9">
              <w:rPr>
                <w:sz w:val="18"/>
                <w:szCs w:val="18"/>
              </w:rPr>
              <w:t xml:space="preserve"> in such case.</w:t>
            </w:r>
          </w:p>
          <w:p w14:paraId="08BB514B" w14:textId="55E8E697" w:rsidR="00E82AA9" w:rsidRPr="00D02DE9" w:rsidRDefault="00D02DE9" w:rsidP="00D02DE9">
            <w:pPr>
              <w:pStyle w:val="NormalOCAshurst"/>
              <w:widowControl w:val="0"/>
              <w:suppressAutoHyphens w:val="0"/>
              <w:spacing w:before="60" w:after="60" w:line="23" w:lineRule="atLeast"/>
              <w:rPr>
                <w:sz w:val="18"/>
                <w:szCs w:val="18"/>
              </w:rPr>
            </w:pPr>
            <w:r w:rsidRPr="00D02DE9">
              <w:rPr>
                <w:sz w:val="18"/>
                <w:szCs w:val="18"/>
              </w:rPr>
              <w:t>PricewaterhouseCoopers GmbH Wirtschaftsprüfungsgesellschaft, Friedrich-Ebert-Anlage 35 – 37, 60327 Frankfurt am Main, Germany were the independent auditors of GSW and have audited the historical financial information of GSW for the financial year ended December 31, 2020 and have issued an unqualified auditor´s report (</w:t>
            </w:r>
            <w:r w:rsidRPr="00D02DE9">
              <w:rPr>
                <w:i/>
                <w:iCs/>
                <w:sz w:val="18"/>
                <w:szCs w:val="18"/>
              </w:rPr>
              <w:t>Bestätigungsvermerk</w:t>
            </w:r>
            <w:r w:rsidRPr="00D02DE9">
              <w:rPr>
                <w:sz w:val="18"/>
                <w:szCs w:val="18"/>
              </w:rPr>
              <w:t>) in such case.</w:t>
            </w:r>
            <w:r w:rsidR="00D05E5B" w:rsidRPr="00D02DE9">
              <w:rPr>
                <w:sz w:val="18"/>
                <w:szCs w:val="18"/>
              </w:rPr>
              <w:t>.</w:t>
            </w:r>
          </w:p>
        </w:tc>
      </w:tr>
      <w:tr w:rsidR="00097545" w:rsidRPr="00623D7B" w14:paraId="31B03DF5" w14:textId="77777777" w:rsidTr="00E82AA9">
        <w:tc>
          <w:tcPr>
            <w:tcW w:w="8302" w:type="dxa"/>
            <w:tcBorders>
              <w:bottom w:val="single" w:sz="4" w:space="0" w:color="auto"/>
              <w:right w:val="single" w:sz="4" w:space="0" w:color="auto"/>
            </w:tcBorders>
            <w:shd w:val="clear" w:color="auto" w:fill="BFBFBF" w:themeFill="background1" w:themeFillShade="BF"/>
          </w:tcPr>
          <w:p w14:paraId="14F5B869" w14:textId="77777777" w:rsidR="00E82AA9" w:rsidRPr="00623D7B" w:rsidRDefault="00D05E5B" w:rsidP="00830396">
            <w:pPr>
              <w:pStyle w:val="NormalOCAshurst"/>
              <w:widowControl w:val="0"/>
              <w:suppressAutoHyphens w:val="0"/>
              <w:spacing w:before="60" w:after="60" w:line="23" w:lineRule="atLeast"/>
              <w:jc w:val="center"/>
              <w:rPr>
                <w:sz w:val="18"/>
                <w:szCs w:val="18"/>
              </w:rPr>
            </w:pPr>
            <w:r w:rsidRPr="00623D7B">
              <w:rPr>
                <w:b/>
                <w:sz w:val="18"/>
                <w:szCs w:val="18"/>
              </w:rPr>
              <w:t>What is the key financial information regarding the Issuer?</w:t>
            </w:r>
          </w:p>
        </w:tc>
      </w:tr>
      <w:tr w:rsidR="00097545" w:rsidRPr="00623D7B" w14:paraId="7742CFD1" w14:textId="77777777" w:rsidTr="00E82AA9">
        <w:trPr>
          <w:trHeight w:val="416"/>
        </w:trPr>
        <w:tc>
          <w:tcPr>
            <w:tcW w:w="8302" w:type="dxa"/>
            <w:tcBorders>
              <w:bottom w:val="single" w:sz="4" w:space="0" w:color="auto"/>
            </w:tcBorders>
            <w:shd w:val="clear" w:color="auto" w:fill="auto"/>
          </w:tcPr>
          <w:p w14:paraId="5145A11E" w14:textId="77777777" w:rsidR="00E82AA9" w:rsidRPr="00623D7B" w:rsidRDefault="00D05E5B" w:rsidP="00830396">
            <w:pPr>
              <w:pStyle w:val="NormalOCAshurst"/>
              <w:widowControl w:val="0"/>
              <w:suppressAutoHyphens w:val="0"/>
              <w:spacing w:before="60" w:after="60" w:line="23" w:lineRule="atLeast"/>
              <w:rPr>
                <w:sz w:val="18"/>
                <w:szCs w:val="18"/>
              </w:rPr>
            </w:pPr>
            <w:r w:rsidRPr="00623D7B">
              <w:rPr>
                <w:bCs/>
                <w:iCs/>
                <w:sz w:val="18"/>
                <w:szCs w:val="18"/>
              </w:rPr>
              <w:t>The financial information of GSW has not been included in the Base Prospectus as it is consolidated into the audited consolidated financial statements of GSG which are incorporated by reference into the Base Prospectus.</w:t>
            </w:r>
          </w:p>
        </w:tc>
      </w:tr>
      <w:tr w:rsidR="00097545" w:rsidRPr="00623D7B" w14:paraId="726339FA" w14:textId="77777777" w:rsidTr="00E82AA9">
        <w:tc>
          <w:tcPr>
            <w:tcW w:w="8302" w:type="dxa"/>
            <w:tcBorders>
              <w:bottom w:val="single" w:sz="4" w:space="0" w:color="auto"/>
            </w:tcBorders>
            <w:shd w:val="clear" w:color="auto" w:fill="auto"/>
          </w:tcPr>
          <w:p w14:paraId="592B6F8C" w14:textId="77777777" w:rsidR="00E82AA9" w:rsidRPr="00623D7B" w:rsidRDefault="00D05E5B" w:rsidP="00830396">
            <w:pPr>
              <w:pStyle w:val="NormalOCAshurst"/>
              <w:widowControl w:val="0"/>
              <w:suppressAutoHyphens w:val="0"/>
              <w:spacing w:before="60" w:after="60" w:line="23" w:lineRule="atLeast"/>
              <w:rPr>
                <w:sz w:val="18"/>
                <w:szCs w:val="18"/>
              </w:rPr>
            </w:pPr>
            <w:r w:rsidRPr="00623D7B">
              <w:rPr>
                <w:b/>
                <w:sz w:val="18"/>
                <w:szCs w:val="18"/>
              </w:rPr>
              <w:t xml:space="preserve">Qualifications in audit report on historical financial information: </w:t>
            </w:r>
            <w:r w:rsidRPr="00623D7B">
              <w:rPr>
                <w:sz w:val="18"/>
                <w:szCs w:val="18"/>
              </w:rPr>
              <w:t>Not applicable; there are no qualifications in the audit report of GSW on its historical financial information.</w:t>
            </w:r>
          </w:p>
        </w:tc>
      </w:tr>
      <w:tr w:rsidR="00097545" w:rsidRPr="00623D7B" w14:paraId="12A7CCE4" w14:textId="77777777" w:rsidTr="00E82AA9">
        <w:tc>
          <w:tcPr>
            <w:tcW w:w="8302" w:type="dxa"/>
            <w:tcBorders>
              <w:bottom w:val="single" w:sz="4" w:space="0" w:color="auto"/>
            </w:tcBorders>
            <w:shd w:val="clear" w:color="auto" w:fill="BFBFBF" w:themeFill="background1" w:themeFillShade="BF"/>
          </w:tcPr>
          <w:p w14:paraId="63B43024" w14:textId="77777777" w:rsidR="00E82AA9" w:rsidRPr="00623D7B" w:rsidRDefault="00D05E5B" w:rsidP="00830396">
            <w:pPr>
              <w:pStyle w:val="NormalOCAshurst"/>
              <w:widowControl w:val="0"/>
              <w:suppressAutoHyphens w:val="0"/>
              <w:spacing w:before="60" w:after="60" w:line="23" w:lineRule="atLeast"/>
              <w:jc w:val="center"/>
              <w:rPr>
                <w:sz w:val="18"/>
                <w:szCs w:val="18"/>
              </w:rPr>
            </w:pPr>
            <w:r w:rsidRPr="00623D7B">
              <w:rPr>
                <w:b/>
                <w:sz w:val="18"/>
                <w:szCs w:val="18"/>
              </w:rPr>
              <w:t>What are the key risks that are specific to the Issuer?</w:t>
            </w:r>
          </w:p>
        </w:tc>
      </w:tr>
      <w:tr w:rsidR="00097545" w:rsidRPr="00623D7B" w14:paraId="75900323" w14:textId="77777777" w:rsidTr="00E82AA9">
        <w:tc>
          <w:tcPr>
            <w:tcW w:w="8302" w:type="dxa"/>
            <w:tcBorders>
              <w:bottom w:val="single" w:sz="4" w:space="0" w:color="auto"/>
            </w:tcBorders>
            <w:shd w:val="clear" w:color="auto" w:fill="auto"/>
          </w:tcPr>
          <w:p w14:paraId="4A6C0B50" w14:textId="77777777" w:rsidR="00E82AA9" w:rsidRPr="00623D7B" w:rsidRDefault="00D05E5B" w:rsidP="00830396">
            <w:pPr>
              <w:pStyle w:val="NormalOCAshurst"/>
              <w:widowControl w:val="0"/>
              <w:suppressAutoHyphens w:val="0"/>
              <w:spacing w:before="60" w:after="60" w:line="23" w:lineRule="atLeast"/>
              <w:rPr>
                <w:sz w:val="18"/>
                <w:szCs w:val="18"/>
              </w:rPr>
            </w:pPr>
            <w:r w:rsidRPr="00623D7B">
              <w:rPr>
                <w:sz w:val="18"/>
                <w:szCs w:val="18"/>
              </w:rPr>
              <w:t>The Issuer is subject to the following key risks:</w:t>
            </w:r>
          </w:p>
          <w:p w14:paraId="2DFAD6A7" w14:textId="46A33018" w:rsidR="00E82AA9" w:rsidRPr="00623D7B" w:rsidRDefault="00D05E5B" w:rsidP="00D6276E">
            <w:pPr>
              <w:pStyle w:val="NormalOCAshurst"/>
              <w:widowControl w:val="0"/>
              <w:numPr>
                <w:ilvl w:val="0"/>
                <w:numId w:val="26"/>
              </w:numPr>
              <w:tabs>
                <w:tab w:val="clear" w:pos="360"/>
              </w:tabs>
              <w:suppressAutoHyphens w:val="0"/>
              <w:spacing w:before="60" w:after="60" w:line="23" w:lineRule="atLeast"/>
              <w:ind w:left="567" w:hanging="567"/>
              <w:rPr>
                <w:sz w:val="18"/>
                <w:szCs w:val="18"/>
              </w:rPr>
            </w:pPr>
            <w:r w:rsidRPr="00623D7B">
              <w:rPr>
                <w:sz w:val="18"/>
                <w:szCs w:val="18"/>
              </w:rPr>
              <w:t xml:space="preserve">The payment of any amount due on the Securities is subject to the credit risk of the Issuer and Guarantor. The </w:t>
            </w:r>
            <w:r w:rsidRPr="00623D7B">
              <w:rPr>
                <w:sz w:val="18"/>
                <w:szCs w:val="18"/>
              </w:rPr>
              <w:lastRenderedPageBreak/>
              <w:t>Securities are the Issuer</w:t>
            </w:r>
            <w:r w:rsidR="00623D7B" w:rsidRPr="00623D7B">
              <w:rPr>
                <w:sz w:val="18"/>
                <w:szCs w:val="18"/>
              </w:rPr>
              <w:t>'</w:t>
            </w:r>
            <w:r w:rsidRPr="00623D7B">
              <w:rPr>
                <w:sz w:val="18"/>
                <w:szCs w:val="18"/>
              </w:rPr>
              <w:t>s unsecured obligations and the Guarantee is the Guarantor</w:t>
            </w:r>
            <w:r w:rsidR="00623D7B" w:rsidRPr="00623D7B">
              <w:rPr>
                <w:sz w:val="18"/>
                <w:szCs w:val="18"/>
              </w:rPr>
              <w:t>'</w:t>
            </w:r>
            <w:r w:rsidRPr="00623D7B">
              <w:rPr>
                <w:sz w:val="18"/>
                <w:szCs w:val="18"/>
              </w:rPr>
              <w:t xml:space="preserve">s unsecured obligation. </w:t>
            </w:r>
            <w:r w:rsidRPr="00623D7B">
              <w:rPr>
                <w:bCs/>
                <w:sz w:val="18"/>
                <w:szCs w:val="18"/>
              </w:rPr>
              <w:t>Investors are dependent on the Issuer</w:t>
            </w:r>
            <w:r w:rsidR="00623D7B" w:rsidRPr="00623D7B">
              <w:rPr>
                <w:bCs/>
                <w:sz w:val="18"/>
                <w:szCs w:val="18"/>
              </w:rPr>
              <w:t>'</w:t>
            </w:r>
            <w:r w:rsidRPr="00623D7B">
              <w:rPr>
                <w:bCs/>
                <w:sz w:val="18"/>
                <w:szCs w:val="18"/>
              </w:rPr>
              <w:t>s and Guarantor</w:t>
            </w:r>
            <w:r w:rsidR="00623D7B" w:rsidRPr="00623D7B">
              <w:rPr>
                <w:bCs/>
                <w:sz w:val="18"/>
                <w:szCs w:val="18"/>
              </w:rPr>
              <w:t>'</w:t>
            </w:r>
            <w:r w:rsidRPr="00623D7B">
              <w:rPr>
                <w:bCs/>
                <w:sz w:val="18"/>
                <w:szCs w:val="18"/>
              </w:rPr>
              <w:t>s ability to pay all amounts due on the Securities, and therefore investors are subject to the Issuer</w:t>
            </w:r>
            <w:r w:rsidR="00623D7B" w:rsidRPr="00623D7B">
              <w:rPr>
                <w:bCs/>
                <w:sz w:val="18"/>
                <w:szCs w:val="18"/>
              </w:rPr>
              <w:t>'</w:t>
            </w:r>
            <w:r w:rsidRPr="00623D7B">
              <w:rPr>
                <w:bCs/>
                <w:sz w:val="18"/>
                <w:szCs w:val="18"/>
              </w:rPr>
              <w:t>s and Guarantor</w:t>
            </w:r>
            <w:r w:rsidR="00623D7B" w:rsidRPr="00623D7B">
              <w:rPr>
                <w:bCs/>
                <w:sz w:val="18"/>
                <w:szCs w:val="18"/>
              </w:rPr>
              <w:t>'</w:t>
            </w:r>
            <w:r w:rsidRPr="00623D7B">
              <w:rPr>
                <w:bCs/>
                <w:sz w:val="18"/>
                <w:szCs w:val="18"/>
              </w:rPr>
              <w:t>s credit risk and to changes in the market</w:t>
            </w:r>
            <w:r w:rsidR="00623D7B" w:rsidRPr="00623D7B">
              <w:rPr>
                <w:bCs/>
                <w:sz w:val="18"/>
                <w:szCs w:val="18"/>
              </w:rPr>
              <w:t>'</w:t>
            </w:r>
            <w:r w:rsidRPr="00623D7B">
              <w:rPr>
                <w:bCs/>
                <w:sz w:val="18"/>
                <w:szCs w:val="18"/>
              </w:rPr>
              <w:t>s view of the Issuer</w:t>
            </w:r>
            <w:r w:rsidR="00623D7B" w:rsidRPr="00623D7B">
              <w:rPr>
                <w:bCs/>
                <w:sz w:val="18"/>
                <w:szCs w:val="18"/>
              </w:rPr>
              <w:t>'</w:t>
            </w:r>
            <w:r w:rsidRPr="00623D7B">
              <w:rPr>
                <w:bCs/>
                <w:sz w:val="18"/>
                <w:szCs w:val="18"/>
              </w:rPr>
              <w:t xml:space="preserve">s creditworthiness. Neither the Securities nor the Guarantee are bank deposits, and neither are insured or guaranteed by any compensation or deposit protection scheme. </w:t>
            </w:r>
            <w:r w:rsidRPr="00623D7B">
              <w:rPr>
                <w:sz w:val="18"/>
                <w:szCs w:val="18"/>
              </w:rPr>
              <w:t>The value of and return on the Securities will be subject to the Issuer</w:t>
            </w:r>
            <w:r w:rsidR="00623D7B" w:rsidRPr="00623D7B">
              <w:rPr>
                <w:sz w:val="18"/>
                <w:szCs w:val="18"/>
              </w:rPr>
              <w:t>'</w:t>
            </w:r>
            <w:r w:rsidRPr="00623D7B">
              <w:rPr>
                <w:sz w:val="18"/>
                <w:szCs w:val="18"/>
              </w:rPr>
              <w:t>s credit risk and to changes in the market</w:t>
            </w:r>
            <w:r w:rsidR="00623D7B" w:rsidRPr="00623D7B">
              <w:rPr>
                <w:sz w:val="18"/>
                <w:szCs w:val="18"/>
              </w:rPr>
              <w:t>'</w:t>
            </w:r>
            <w:r w:rsidRPr="00623D7B">
              <w:rPr>
                <w:sz w:val="18"/>
                <w:szCs w:val="18"/>
              </w:rPr>
              <w:t>s view of the Issuer</w:t>
            </w:r>
            <w:r w:rsidR="00623D7B" w:rsidRPr="00623D7B">
              <w:rPr>
                <w:sz w:val="18"/>
                <w:szCs w:val="18"/>
              </w:rPr>
              <w:t>'</w:t>
            </w:r>
            <w:r w:rsidRPr="00623D7B">
              <w:rPr>
                <w:sz w:val="18"/>
                <w:szCs w:val="18"/>
              </w:rPr>
              <w:t>s creditworthiness.</w:t>
            </w:r>
          </w:p>
          <w:p w14:paraId="0B098F4D" w14:textId="58C3BBA3" w:rsidR="00E82AA9" w:rsidRPr="00623D7B" w:rsidRDefault="00D05E5B" w:rsidP="00D6276E">
            <w:pPr>
              <w:pStyle w:val="NormalOCAshurst"/>
              <w:widowControl w:val="0"/>
              <w:numPr>
                <w:ilvl w:val="0"/>
                <w:numId w:val="26"/>
              </w:numPr>
              <w:tabs>
                <w:tab w:val="clear" w:pos="360"/>
              </w:tabs>
              <w:suppressAutoHyphens w:val="0"/>
              <w:spacing w:before="60" w:after="60" w:line="23" w:lineRule="atLeast"/>
              <w:ind w:left="567" w:hanging="567"/>
              <w:rPr>
                <w:sz w:val="18"/>
                <w:szCs w:val="18"/>
              </w:rPr>
            </w:pPr>
            <w:r w:rsidRPr="00623D7B">
              <w:rPr>
                <w:sz w:val="18"/>
                <w:szCs w:val="18"/>
              </w:rPr>
              <w:t xml:space="preserve">GSG and its consolidated </w:t>
            </w:r>
            <w:r w:rsidRPr="00623D7B">
              <w:rPr>
                <w:bCs/>
                <w:sz w:val="18"/>
                <w:szCs w:val="18"/>
              </w:rPr>
              <w:t>subsidiaries</w:t>
            </w:r>
            <w:r w:rsidRPr="00623D7B">
              <w:rPr>
                <w:sz w:val="18"/>
                <w:szCs w:val="18"/>
              </w:rPr>
              <w:t xml:space="preserve"> (</w:t>
            </w:r>
            <w:r w:rsidR="00623D7B" w:rsidRPr="00623D7B">
              <w:rPr>
                <w:sz w:val="18"/>
                <w:szCs w:val="18"/>
              </w:rPr>
              <w:t>"</w:t>
            </w:r>
            <w:r w:rsidRPr="00623D7B">
              <w:rPr>
                <w:b/>
                <w:bCs/>
                <w:sz w:val="18"/>
                <w:szCs w:val="18"/>
              </w:rPr>
              <w:t>Goldman Sachs</w:t>
            </w:r>
            <w:r w:rsidR="00623D7B" w:rsidRPr="00623D7B">
              <w:rPr>
                <w:sz w:val="18"/>
                <w:szCs w:val="18"/>
              </w:rPr>
              <w:t>"</w:t>
            </w:r>
            <w:r w:rsidRPr="00623D7B">
              <w:rPr>
                <w:sz w:val="18"/>
                <w:szCs w:val="18"/>
              </w:rPr>
              <w:t>)</w:t>
            </w:r>
            <w:r w:rsidRPr="00623D7B">
              <w:rPr>
                <w:bCs/>
                <w:sz w:val="18"/>
                <w:szCs w:val="18"/>
              </w:rPr>
              <w:t xml:space="preserve"> is a leading global investment banking, securities and investment management </w:t>
            </w:r>
            <w:r w:rsidRPr="00623D7B">
              <w:rPr>
                <w:sz w:val="18"/>
                <w:szCs w:val="18"/>
              </w:rPr>
              <w:t>group and faces a variety of significant risks which may affect the Issuer</w:t>
            </w:r>
            <w:r w:rsidR="00623D7B" w:rsidRPr="00623D7B">
              <w:rPr>
                <w:sz w:val="18"/>
                <w:szCs w:val="18"/>
              </w:rPr>
              <w:t>'</w:t>
            </w:r>
            <w:r w:rsidRPr="00623D7B">
              <w:rPr>
                <w:sz w:val="18"/>
                <w:szCs w:val="18"/>
              </w:rPr>
              <w:t>s and the Guarantor</w:t>
            </w:r>
            <w:r w:rsidR="00623D7B" w:rsidRPr="00623D7B">
              <w:rPr>
                <w:sz w:val="18"/>
                <w:szCs w:val="18"/>
              </w:rPr>
              <w:t>'</w:t>
            </w:r>
            <w:r w:rsidRPr="00623D7B">
              <w:rPr>
                <w:sz w:val="18"/>
                <w:szCs w:val="18"/>
              </w:rPr>
              <w:t>s ability to fulfil their obligations under the Securities, including market and credit risks, liquidity risks, business activities and industry risks, operational risks and legal, regulatory and reputational risks.</w:t>
            </w:r>
          </w:p>
          <w:p w14:paraId="08CB2D28" w14:textId="77777777" w:rsidR="00E82AA9" w:rsidRPr="00623D7B" w:rsidRDefault="00D05E5B" w:rsidP="00D6276E">
            <w:pPr>
              <w:pStyle w:val="NormalOCAshurst"/>
              <w:widowControl w:val="0"/>
              <w:numPr>
                <w:ilvl w:val="0"/>
                <w:numId w:val="26"/>
              </w:numPr>
              <w:tabs>
                <w:tab w:val="clear" w:pos="360"/>
              </w:tabs>
              <w:suppressAutoHyphens w:val="0"/>
              <w:spacing w:before="60" w:after="60" w:line="23" w:lineRule="atLeast"/>
              <w:ind w:left="567" w:hanging="567"/>
              <w:rPr>
                <w:i/>
                <w:iCs/>
                <w:sz w:val="18"/>
                <w:szCs w:val="18"/>
              </w:rPr>
            </w:pPr>
            <w:r w:rsidRPr="00623D7B">
              <w:rPr>
                <w:sz w:val="18"/>
                <w:szCs w:val="18"/>
              </w:rPr>
              <w:t>GSW is a wholly- owned subsidiary of the Goldman Sachs group. GSW is primarily involved in issuing Securities. As a result, GSW does not have a significant amount of share capital. Investors are exposed to</w:t>
            </w:r>
            <w:r w:rsidRPr="00623D7B">
              <w:rPr>
                <w:b/>
                <w:sz w:val="18"/>
                <w:szCs w:val="18"/>
              </w:rPr>
              <w:t xml:space="preserve"> </w:t>
            </w:r>
            <w:r w:rsidRPr="00623D7B">
              <w:rPr>
                <w:bCs/>
                <w:sz w:val="18"/>
                <w:szCs w:val="18"/>
              </w:rPr>
              <w:t>a significantly greater credit risk by purchasing the Securities where GSW is the Issuer than they would be by purchasing securities from an issuer equipped with significantly more capital. If GSW becomes insolvent, investors may lose some or all of the amount invested.</w:t>
            </w:r>
          </w:p>
        </w:tc>
      </w:tr>
      <w:tr w:rsidR="00097545" w:rsidRPr="00623D7B" w14:paraId="01AA3D01" w14:textId="77777777" w:rsidTr="00E82AA9">
        <w:tc>
          <w:tcPr>
            <w:tcW w:w="8302" w:type="dxa"/>
            <w:tcBorders>
              <w:right w:val="single" w:sz="4" w:space="0" w:color="auto"/>
            </w:tcBorders>
            <w:shd w:val="clear" w:color="auto" w:fill="BFBFBF" w:themeFill="background1" w:themeFillShade="BF"/>
          </w:tcPr>
          <w:p w14:paraId="30D54AFB" w14:textId="77777777" w:rsidR="00E82AA9" w:rsidRPr="00623D7B" w:rsidRDefault="00D05E5B" w:rsidP="00830396">
            <w:pPr>
              <w:pStyle w:val="NormalOCAshurst"/>
              <w:widowControl w:val="0"/>
              <w:suppressAutoHyphens w:val="0"/>
              <w:spacing w:before="60" w:after="60" w:line="23" w:lineRule="atLeast"/>
              <w:jc w:val="center"/>
              <w:rPr>
                <w:b/>
                <w:bCs/>
                <w:sz w:val="18"/>
                <w:szCs w:val="18"/>
              </w:rPr>
            </w:pPr>
            <w:r w:rsidRPr="00623D7B">
              <w:rPr>
                <w:b/>
                <w:bCs/>
                <w:sz w:val="18"/>
                <w:szCs w:val="18"/>
              </w:rPr>
              <w:lastRenderedPageBreak/>
              <w:t>KEY INFORMATION ON THE SECURITIES</w:t>
            </w:r>
          </w:p>
        </w:tc>
      </w:tr>
      <w:tr w:rsidR="00097545" w:rsidRPr="00623D7B" w14:paraId="56E92D7A" w14:textId="77777777" w:rsidTr="00E82AA9">
        <w:tc>
          <w:tcPr>
            <w:tcW w:w="8302" w:type="dxa"/>
            <w:tcBorders>
              <w:right w:val="single" w:sz="4" w:space="0" w:color="auto"/>
            </w:tcBorders>
            <w:shd w:val="clear" w:color="auto" w:fill="BFBFBF" w:themeFill="background1" w:themeFillShade="BF"/>
          </w:tcPr>
          <w:p w14:paraId="7AF2FD37" w14:textId="77777777" w:rsidR="00E82AA9" w:rsidRPr="00623D7B" w:rsidRDefault="00D05E5B" w:rsidP="00830396">
            <w:pPr>
              <w:pStyle w:val="NormalOCAshurst"/>
              <w:widowControl w:val="0"/>
              <w:suppressAutoHyphens w:val="0"/>
              <w:spacing w:before="60" w:after="60" w:line="23" w:lineRule="atLeast"/>
              <w:jc w:val="center"/>
              <w:rPr>
                <w:sz w:val="18"/>
                <w:szCs w:val="18"/>
              </w:rPr>
            </w:pPr>
            <w:r w:rsidRPr="00623D7B">
              <w:rPr>
                <w:b/>
                <w:sz w:val="18"/>
                <w:szCs w:val="18"/>
              </w:rPr>
              <w:t>What are the main features of the Securities?</w:t>
            </w:r>
          </w:p>
        </w:tc>
      </w:tr>
      <w:tr w:rsidR="00097545" w:rsidRPr="0030573B" w14:paraId="20929B63" w14:textId="77777777" w:rsidTr="00E82AA9">
        <w:tc>
          <w:tcPr>
            <w:tcW w:w="8302" w:type="dxa"/>
            <w:tcBorders>
              <w:right w:val="single" w:sz="4" w:space="0" w:color="auto"/>
            </w:tcBorders>
            <w:shd w:val="clear" w:color="auto" w:fill="auto"/>
          </w:tcPr>
          <w:p w14:paraId="4A82887F" w14:textId="77777777" w:rsidR="00E82AA9" w:rsidRPr="00623D7B" w:rsidRDefault="00D05E5B" w:rsidP="00830396">
            <w:pPr>
              <w:pStyle w:val="NormalOCAshurst"/>
              <w:widowControl w:val="0"/>
              <w:suppressAutoHyphens w:val="0"/>
              <w:spacing w:before="60" w:after="60" w:line="23" w:lineRule="atLeast"/>
              <w:rPr>
                <w:b/>
                <w:sz w:val="18"/>
                <w:szCs w:val="18"/>
              </w:rPr>
            </w:pPr>
            <w:r w:rsidRPr="00623D7B">
              <w:rPr>
                <w:b/>
                <w:sz w:val="18"/>
                <w:szCs w:val="18"/>
              </w:rPr>
              <w:t>Type and class of Securities being offered and security identification number(s):</w:t>
            </w:r>
          </w:p>
          <w:p w14:paraId="0CBB4E8D" w14:textId="1D16EB54" w:rsidR="00E82AA9" w:rsidRPr="00623D7B" w:rsidRDefault="00D05E5B" w:rsidP="00830396">
            <w:pPr>
              <w:pStyle w:val="NormalOCAshurst"/>
              <w:widowControl w:val="0"/>
              <w:suppressAutoHyphens w:val="0"/>
              <w:spacing w:before="60" w:after="60" w:line="23" w:lineRule="atLeast"/>
              <w:rPr>
                <w:sz w:val="18"/>
                <w:szCs w:val="18"/>
              </w:rPr>
            </w:pPr>
            <w:r w:rsidRPr="00623D7B">
              <w:rPr>
                <w:sz w:val="18"/>
                <w:szCs w:val="18"/>
              </w:rPr>
              <w:t xml:space="preserve">The Securities are cash settled Securities which are </w:t>
            </w:r>
            <w:r w:rsidR="00885186" w:rsidRPr="00623D7B">
              <w:rPr>
                <w:sz w:val="18"/>
                <w:szCs w:val="18"/>
              </w:rPr>
              <w:t>index</w:t>
            </w:r>
            <w:r w:rsidRPr="00623D7B">
              <w:rPr>
                <w:sz w:val="18"/>
                <w:szCs w:val="18"/>
              </w:rPr>
              <w:t xml:space="preserve">-linked Securities in the form of notes. </w:t>
            </w:r>
          </w:p>
          <w:p w14:paraId="08C1259B" w14:textId="37EB01B9" w:rsidR="00E82AA9" w:rsidRPr="00623D7B" w:rsidRDefault="00D05E5B" w:rsidP="00830396">
            <w:pPr>
              <w:pStyle w:val="NormalOCAshurst"/>
              <w:widowControl w:val="0"/>
              <w:suppressAutoHyphens w:val="0"/>
              <w:spacing w:before="60" w:after="60" w:line="23" w:lineRule="atLeast"/>
              <w:rPr>
                <w:sz w:val="18"/>
                <w:szCs w:val="18"/>
              </w:rPr>
            </w:pPr>
            <w:r w:rsidRPr="00623D7B">
              <w:rPr>
                <w:sz w:val="18"/>
                <w:szCs w:val="18"/>
              </w:rPr>
              <w:t>The Securities will be cleared through Euroclear Bank S.A./N.V. and Clearstream Banking S.A.</w:t>
            </w:r>
          </w:p>
          <w:p w14:paraId="74CC6F7E" w14:textId="2E556478" w:rsidR="00E82AA9" w:rsidRPr="00623D7B" w:rsidRDefault="00D05E5B" w:rsidP="00830396">
            <w:pPr>
              <w:pStyle w:val="NormalOCAshurst"/>
              <w:widowControl w:val="0"/>
              <w:suppressAutoHyphens w:val="0"/>
              <w:spacing w:before="60" w:after="60" w:line="23" w:lineRule="atLeast"/>
              <w:rPr>
                <w:sz w:val="18"/>
                <w:szCs w:val="18"/>
              </w:rPr>
            </w:pPr>
            <w:r w:rsidRPr="00623D7B">
              <w:rPr>
                <w:sz w:val="18"/>
                <w:szCs w:val="18"/>
              </w:rPr>
              <w:t xml:space="preserve">The issue date of the Securities is </w:t>
            </w:r>
            <w:r w:rsidR="007C5629">
              <w:rPr>
                <w:sz w:val="18"/>
                <w:szCs w:val="18"/>
              </w:rPr>
              <w:t>October 14, 2022</w:t>
            </w:r>
            <w:r w:rsidRPr="00623D7B">
              <w:rPr>
                <w:sz w:val="18"/>
                <w:szCs w:val="18"/>
              </w:rPr>
              <w:t xml:space="preserve"> (the </w:t>
            </w:r>
            <w:r w:rsidR="00623D7B" w:rsidRPr="00623D7B">
              <w:rPr>
                <w:sz w:val="18"/>
                <w:szCs w:val="18"/>
              </w:rPr>
              <w:t>"</w:t>
            </w:r>
            <w:r w:rsidRPr="00623D7B">
              <w:rPr>
                <w:b/>
                <w:bCs/>
                <w:sz w:val="18"/>
                <w:szCs w:val="18"/>
              </w:rPr>
              <w:t>Issue Date</w:t>
            </w:r>
            <w:r w:rsidR="00623D7B" w:rsidRPr="00623D7B">
              <w:rPr>
                <w:sz w:val="18"/>
                <w:szCs w:val="18"/>
              </w:rPr>
              <w:t>"</w:t>
            </w:r>
            <w:r w:rsidRPr="00623D7B">
              <w:rPr>
                <w:sz w:val="18"/>
                <w:szCs w:val="18"/>
              </w:rPr>
              <w:t xml:space="preserve">). The issue price of the Securities is 100 per cent. (100%) of the aggregate nominal amount of GBP 5,000,000 (the </w:t>
            </w:r>
            <w:r w:rsidR="00623D7B" w:rsidRPr="00623D7B">
              <w:rPr>
                <w:sz w:val="18"/>
                <w:szCs w:val="18"/>
              </w:rPr>
              <w:t>"</w:t>
            </w:r>
            <w:r w:rsidRPr="00623D7B">
              <w:rPr>
                <w:b/>
                <w:bCs/>
                <w:sz w:val="18"/>
                <w:szCs w:val="18"/>
              </w:rPr>
              <w:t>Issue Price</w:t>
            </w:r>
            <w:r w:rsidR="00623D7B" w:rsidRPr="00623D7B">
              <w:rPr>
                <w:sz w:val="18"/>
                <w:szCs w:val="18"/>
              </w:rPr>
              <w:t>"</w:t>
            </w:r>
            <w:r w:rsidRPr="00623D7B">
              <w:rPr>
                <w:sz w:val="18"/>
                <w:szCs w:val="18"/>
              </w:rPr>
              <w:t>).</w:t>
            </w:r>
          </w:p>
          <w:p w14:paraId="61DE19DA" w14:textId="15938E88" w:rsidR="00E82AA9" w:rsidRPr="00B200BD" w:rsidRDefault="00D05E5B" w:rsidP="00830396">
            <w:pPr>
              <w:pStyle w:val="NormalOCAshurst"/>
              <w:widowControl w:val="0"/>
              <w:suppressAutoHyphens w:val="0"/>
              <w:spacing w:before="60" w:after="60" w:line="23" w:lineRule="atLeast"/>
              <w:rPr>
                <w:sz w:val="18"/>
                <w:szCs w:val="18"/>
                <w:lang w:val="fr-FR"/>
              </w:rPr>
            </w:pPr>
            <w:r w:rsidRPr="00B200BD">
              <w:rPr>
                <w:sz w:val="18"/>
                <w:szCs w:val="18"/>
                <w:lang w:val="fr-FR"/>
              </w:rPr>
              <w:t xml:space="preserve">ISIN: </w:t>
            </w:r>
            <w:r w:rsidR="00F771E4">
              <w:rPr>
                <w:sz w:val="18"/>
                <w:szCs w:val="18"/>
                <w:lang w:val="fr-FR"/>
              </w:rPr>
              <w:t>XS2390079296</w:t>
            </w:r>
            <w:r w:rsidRPr="00B200BD">
              <w:rPr>
                <w:sz w:val="18"/>
                <w:szCs w:val="18"/>
                <w:lang w:val="fr-FR"/>
              </w:rPr>
              <w:t xml:space="preserve">; Common Code: </w:t>
            </w:r>
            <w:r w:rsidR="00F771E4">
              <w:rPr>
                <w:sz w:val="18"/>
                <w:szCs w:val="18"/>
                <w:lang w:val="fr-FR"/>
              </w:rPr>
              <w:t>239007929</w:t>
            </w:r>
            <w:r w:rsidRPr="00B200BD">
              <w:rPr>
                <w:sz w:val="18"/>
                <w:szCs w:val="18"/>
                <w:lang w:val="fr-FR"/>
              </w:rPr>
              <w:t xml:space="preserve">; Valoren: </w:t>
            </w:r>
            <w:r w:rsidR="00F771E4">
              <w:rPr>
                <w:sz w:val="18"/>
                <w:szCs w:val="18"/>
                <w:lang w:val="fr-FR"/>
              </w:rPr>
              <w:t>113597022</w:t>
            </w:r>
            <w:r w:rsidRPr="00B200BD">
              <w:rPr>
                <w:sz w:val="18"/>
                <w:szCs w:val="18"/>
                <w:lang w:val="fr-FR"/>
              </w:rPr>
              <w:t xml:space="preserve">; WKN: </w:t>
            </w:r>
            <w:r w:rsidR="00F771E4">
              <w:rPr>
                <w:sz w:val="18"/>
                <w:szCs w:val="18"/>
                <w:lang w:val="fr-FR"/>
              </w:rPr>
              <w:t>GX1MBZ</w:t>
            </w:r>
            <w:r w:rsidRPr="00B200BD">
              <w:rPr>
                <w:sz w:val="18"/>
                <w:szCs w:val="18"/>
                <w:lang w:val="fr-FR"/>
              </w:rPr>
              <w:t>.</w:t>
            </w:r>
          </w:p>
        </w:tc>
      </w:tr>
      <w:tr w:rsidR="00097545" w:rsidRPr="00623D7B" w14:paraId="1E29E96E" w14:textId="77777777" w:rsidTr="00E82AA9">
        <w:tc>
          <w:tcPr>
            <w:tcW w:w="8302" w:type="dxa"/>
            <w:tcBorders>
              <w:right w:val="single" w:sz="4" w:space="0" w:color="auto"/>
            </w:tcBorders>
            <w:shd w:val="clear" w:color="auto" w:fill="auto"/>
          </w:tcPr>
          <w:p w14:paraId="335FDA9D" w14:textId="113690FC" w:rsidR="00E82AA9" w:rsidRPr="00623D7B" w:rsidRDefault="00D05E5B" w:rsidP="00830396">
            <w:pPr>
              <w:pStyle w:val="NormalOCAshurst"/>
              <w:widowControl w:val="0"/>
              <w:suppressAutoHyphens w:val="0"/>
              <w:spacing w:before="60" w:after="60" w:line="23" w:lineRule="atLeast"/>
              <w:rPr>
                <w:sz w:val="18"/>
                <w:szCs w:val="18"/>
              </w:rPr>
            </w:pPr>
            <w:r w:rsidRPr="00623D7B">
              <w:rPr>
                <w:b/>
                <w:sz w:val="18"/>
                <w:szCs w:val="18"/>
              </w:rPr>
              <w:t xml:space="preserve">Currency, denomination, number of Securities issued and term of the Securities: </w:t>
            </w:r>
            <w:r w:rsidRPr="00623D7B">
              <w:rPr>
                <w:sz w:val="18"/>
                <w:szCs w:val="18"/>
              </w:rPr>
              <w:t>The currency of the Securities will be Pound Sterling (</w:t>
            </w:r>
            <w:r w:rsidR="00623D7B" w:rsidRPr="00623D7B">
              <w:rPr>
                <w:sz w:val="18"/>
                <w:szCs w:val="18"/>
              </w:rPr>
              <w:t>"</w:t>
            </w:r>
            <w:r w:rsidRPr="00623D7B">
              <w:rPr>
                <w:b/>
                <w:bCs/>
                <w:sz w:val="18"/>
                <w:szCs w:val="18"/>
              </w:rPr>
              <w:t>GBP</w:t>
            </w:r>
            <w:r w:rsidR="00623D7B" w:rsidRPr="00623D7B">
              <w:rPr>
                <w:sz w:val="18"/>
                <w:szCs w:val="18"/>
              </w:rPr>
              <w:t>"</w:t>
            </w:r>
            <w:r w:rsidRPr="00623D7B">
              <w:rPr>
                <w:sz w:val="18"/>
                <w:szCs w:val="18"/>
              </w:rPr>
              <w:t xml:space="preserve"> or the </w:t>
            </w:r>
            <w:r w:rsidR="00623D7B" w:rsidRPr="00623D7B">
              <w:rPr>
                <w:sz w:val="18"/>
                <w:szCs w:val="18"/>
              </w:rPr>
              <w:t>"</w:t>
            </w:r>
            <w:r w:rsidRPr="00623D7B">
              <w:rPr>
                <w:b/>
                <w:bCs/>
                <w:sz w:val="18"/>
                <w:szCs w:val="18"/>
              </w:rPr>
              <w:t>Specified Currency</w:t>
            </w:r>
            <w:r w:rsidR="00623D7B" w:rsidRPr="00623D7B">
              <w:rPr>
                <w:sz w:val="18"/>
                <w:szCs w:val="18"/>
              </w:rPr>
              <w:t>"</w:t>
            </w:r>
            <w:r w:rsidRPr="00623D7B">
              <w:rPr>
                <w:sz w:val="18"/>
                <w:szCs w:val="18"/>
              </w:rPr>
              <w:t xml:space="preserve">). The specified denomination per Security is </w:t>
            </w:r>
            <w:r w:rsidR="00D52B83" w:rsidRPr="00623D7B">
              <w:rPr>
                <w:sz w:val="18"/>
                <w:szCs w:val="18"/>
              </w:rPr>
              <w:t>GBP 1</w:t>
            </w:r>
            <w:r w:rsidR="00D02DE9">
              <w:rPr>
                <w:sz w:val="18"/>
                <w:szCs w:val="18"/>
              </w:rPr>
              <w:t>.00</w:t>
            </w:r>
            <w:r w:rsidRPr="00623D7B">
              <w:rPr>
                <w:sz w:val="18"/>
                <w:szCs w:val="18"/>
              </w:rPr>
              <w:t xml:space="preserve"> (the </w:t>
            </w:r>
            <w:r w:rsidR="00623D7B" w:rsidRPr="00623D7B">
              <w:rPr>
                <w:sz w:val="18"/>
                <w:szCs w:val="18"/>
              </w:rPr>
              <w:t>"</w:t>
            </w:r>
            <w:r w:rsidRPr="00623D7B">
              <w:rPr>
                <w:b/>
                <w:sz w:val="18"/>
                <w:szCs w:val="18"/>
              </w:rPr>
              <w:t>Nominal Amount</w:t>
            </w:r>
            <w:r w:rsidR="00623D7B" w:rsidRPr="00623D7B">
              <w:rPr>
                <w:bCs/>
                <w:sz w:val="18"/>
                <w:szCs w:val="18"/>
              </w:rPr>
              <w:t>"</w:t>
            </w:r>
            <w:r w:rsidRPr="00623D7B">
              <w:rPr>
                <w:sz w:val="18"/>
                <w:szCs w:val="18"/>
              </w:rPr>
              <w:t xml:space="preserve">) and the calculation amount is </w:t>
            </w:r>
            <w:r w:rsidR="00D52B83" w:rsidRPr="00623D7B">
              <w:rPr>
                <w:sz w:val="18"/>
                <w:szCs w:val="18"/>
              </w:rPr>
              <w:t>GBP 1</w:t>
            </w:r>
            <w:r w:rsidR="00D02DE9">
              <w:rPr>
                <w:sz w:val="18"/>
                <w:szCs w:val="18"/>
              </w:rPr>
              <w:t>.00</w:t>
            </w:r>
            <w:r w:rsidRPr="00623D7B">
              <w:rPr>
                <w:sz w:val="18"/>
                <w:szCs w:val="18"/>
              </w:rPr>
              <w:t>. The aggregate nominal amount of Securities is GBP 5,000,000.</w:t>
            </w:r>
          </w:p>
          <w:p w14:paraId="7F5294F8" w14:textId="680A384B" w:rsidR="00E82AA9" w:rsidRPr="00623D7B" w:rsidRDefault="00D05E5B" w:rsidP="00830396">
            <w:pPr>
              <w:pStyle w:val="NormalOCAshurst"/>
              <w:widowControl w:val="0"/>
              <w:suppressAutoHyphens w:val="0"/>
              <w:spacing w:before="60" w:after="60" w:line="23" w:lineRule="atLeast"/>
              <w:rPr>
                <w:sz w:val="18"/>
                <w:szCs w:val="18"/>
              </w:rPr>
            </w:pPr>
            <w:r w:rsidRPr="00623D7B">
              <w:rPr>
                <w:b/>
                <w:bCs/>
                <w:sz w:val="18"/>
                <w:szCs w:val="18"/>
              </w:rPr>
              <w:t>Maturity Date:</w:t>
            </w:r>
            <w:r w:rsidRPr="00623D7B">
              <w:rPr>
                <w:sz w:val="18"/>
                <w:szCs w:val="18"/>
              </w:rPr>
              <w:t xml:space="preserve"> </w:t>
            </w:r>
            <w:r w:rsidR="00F771E4">
              <w:rPr>
                <w:sz w:val="18"/>
                <w:szCs w:val="18"/>
              </w:rPr>
              <w:t>October 14, 2032</w:t>
            </w:r>
            <w:r w:rsidRPr="00623D7B">
              <w:rPr>
                <w:sz w:val="18"/>
                <w:szCs w:val="18"/>
              </w:rPr>
              <w:t>. This is the date on which the Securities are scheduled to redeem subject to adjustment in accordance with the terms and conditions and subject to an early redemption of the Securities.</w:t>
            </w:r>
          </w:p>
        </w:tc>
      </w:tr>
      <w:tr w:rsidR="00097545" w:rsidRPr="00623D7B" w14:paraId="2A9E9AF7" w14:textId="77777777" w:rsidTr="00E82AA9">
        <w:trPr>
          <w:trHeight w:val="699"/>
        </w:trPr>
        <w:tc>
          <w:tcPr>
            <w:tcW w:w="8302" w:type="dxa"/>
            <w:tcBorders>
              <w:right w:val="single" w:sz="4" w:space="0" w:color="auto"/>
            </w:tcBorders>
            <w:shd w:val="clear" w:color="auto" w:fill="auto"/>
          </w:tcPr>
          <w:p w14:paraId="48ECD3D6" w14:textId="77777777" w:rsidR="00E82AA9" w:rsidRPr="00623D7B" w:rsidRDefault="00D05E5B" w:rsidP="00830396">
            <w:pPr>
              <w:pStyle w:val="NormalOCAshurst"/>
              <w:widowControl w:val="0"/>
              <w:suppressAutoHyphens w:val="0"/>
              <w:spacing w:before="60" w:after="60" w:line="23" w:lineRule="atLeast"/>
              <w:rPr>
                <w:bCs/>
                <w:sz w:val="18"/>
                <w:szCs w:val="18"/>
              </w:rPr>
            </w:pPr>
            <w:r w:rsidRPr="00623D7B">
              <w:rPr>
                <w:b/>
                <w:sz w:val="18"/>
                <w:szCs w:val="18"/>
              </w:rPr>
              <w:t>Rights attached to the Securities:</w:t>
            </w:r>
          </w:p>
          <w:p w14:paraId="40879F65" w14:textId="1C83BB02" w:rsidR="00E82AA9" w:rsidRPr="00623D7B" w:rsidRDefault="00D05E5B" w:rsidP="00830396">
            <w:pPr>
              <w:pStyle w:val="NormalOCAshurst"/>
              <w:widowControl w:val="0"/>
              <w:suppressAutoHyphens w:val="0"/>
              <w:spacing w:before="60" w:after="60" w:line="23" w:lineRule="atLeast"/>
              <w:rPr>
                <w:sz w:val="18"/>
                <w:szCs w:val="18"/>
              </w:rPr>
            </w:pPr>
            <w:r w:rsidRPr="00623D7B">
              <w:rPr>
                <w:sz w:val="18"/>
                <w:szCs w:val="18"/>
              </w:rPr>
              <w:t xml:space="preserve">The Securities will give each investor the right to receive a return, together with certain ancillary rights such as the right to receive notice of certain determinations and events. The return on the Securities will comprise the </w:t>
            </w:r>
            <w:r w:rsidR="00885186" w:rsidRPr="00623D7B">
              <w:rPr>
                <w:sz w:val="18"/>
                <w:szCs w:val="18"/>
              </w:rPr>
              <w:t xml:space="preserve">conditional coupon amount(s) (if any), the autocall event amount(s) (if any) and (unless otherwise </w:t>
            </w:r>
            <w:r w:rsidR="00D74AD8">
              <w:rPr>
                <w:sz w:val="18"/>
                <w:szCs w:val="18"/>
              </w:rPr>
              <w:t xml:space="preserve">early </w:t>
            </w:r>
            <w:r w:rsidR="00885186" w:rsidRPr="00623D7B">
              <w:rPr>
                <w:sz w:val="18"/>
                <w:szCs w:val="18"/>
              </w:rPr>
              <w:t>redeemed) the final redemption amount payable on the Maturity Date, and the amount(s) payable will depend on the performance of the Underlying</w:t>
            </w:r>
            <w:r w:rsidR="00D6276E" w:rsidRPr="00623D7B">
              <w:rPr>
                <w:sz w:val="18"/>
                <w:szCs w:val="18"/>
              </w:rPr>
              <w:t xml:space="preserve"> Asset</w:t>
            </w:r>
            <w:r w:rsidR="00885186" w:rsidRPr="00623D7B">
              <w:rPr>
                <w:sz w:val="18"/>
                <w:szCs w:val="18"/>
              </w:rPr>
              <w:t>.</w:t>
            </w:r>
          </w:p>
          <w:tbl>
            <w:tblPr>
              <w:tblStyle w:val="TableGrid"/>
              <w:tblW w:w="0" w:type="auto"/>
              <w:jc w:val="center"/>
              <w:tblLook w:val="04A0" w:firstRow="1" w:lastRow="0" w:firstColumn="1" w:lastColumn="0" w:noHBand="0" w:noVBand="1"/>
            </w:tblPr>
            <w:tblGrid>
              <w:gridCol w:w="2692"/>
              <w:gridCol w:w="2692"/>
              <w:gridCol w:w="2692"/>
            </w:tblGrid>
            <w:tr w:rsidR="00885186" w:rsidRPr="00623D7B" w14:paraId="04201330" w14:textId="77777777" w:rsidTr="00885186">
              <w:trPr>
                <w:jc w:val="center"/>
              </w:trPr>
              <w:tc>
                <w:tcPr>
                  <w:tcW w:w="2692" w:type="dxa"/>
                  <w:shd w:val="pct10" w:color="auto" w:fill="auto"/>
                </w:tcPr>
                <w:p w14:paraId="2DFAB9B0" w14:textId="6DCE6CD0" w:rsidR="00885186" w:rsidRPr="00623D7B" w:rsidRDefault="00885186" w:rsidP="00830396">
                  <w:pPr>
                    <w:pStyle w:val="NormalOCAshurst"/>
                    <w:widowControl w:val="0"/>
                    <w:suppressAutoHyphens w:val="0"/>
                    <w:spacing w:before="60" w:after="60" w:line="23" w:lineRule="atLeast"/>
                    <w:jc w:val="center"/>
                    <w:rPr>
                      <w:sz w:val="18"/>
                      <w:szCs w:val="18"/>
                    </w:rPr>
                  </w:pPr>
                  <w:r w:rsidRPr="00623D7B">
                    <w:rPr>
                      <w:b/>
                      <w:sz w:val="18"/>
                      <w:szCs w:val="18"/>
                    </w:rPr>
                    <w:t>Underlying Asset</w:t>
                  </w:r>
                  <w:r w:rsidR="00196631" w:rsidRPr="00623D7B">
                    <w:rPr>
                      <w:b/>
                      <w:sz w:val="18"/>
                      <w:szCs w:val="18"/>
                    </w:rPr>
                    <w:t xml:space="preserve"> or the Index</w:t>
                  </w:r>
                </w:p>
              </w:tc>
              <w:tc>
                <w:tcPr>
                  <w:tcW w:w="2692" w:type="dxa"/>
                  <w:shd w:val="pct10" w:color="auto" w:fill="auto"/>
                </w:tcPr>
                <w:p w14:paraId="28706D8E" w14:textId="42D7D48F" w:rsidR="00885186" w:rsidRPr="00623D7B" w:rsidRDefault="00885186" w:rsidP="00830396">
                  <w:pPr>
                    <w:pStyle w:val="NormalOCAshurst"/>
                    <w:widowControl w:val="0"/>
                    <w:suppressAutoHyphens w:val="0"/>
                    <w:spacing w:before="60" w:after="60" w:line="23" w:lineRule="atLeast"/>
                    <w:jc w:val="center"/>
                    <w:rPr>
                      <w:sz w:val="18"/>
                      <w:szCs w:val="18"/>
                    </w:rPr>
                  </w:pPr>
                  <w:r w:rsidRPr="00623D7B">
                    <w:rPr>
                      <w:b/>
                      <w:sz w:val="18"/>
                      <w:szCs w:val="18"/>
                    </w:rPr>
                    <w:t>Index Sponsor</w:t>
                  </w:r>
                </w:p>
              </w:tc>
              <w:tc>
                <w:tcPr>
                  <w:tcW w:w="2692" w:type="dxa"/>
                  <w:shd w:val="pct10" w:color="auto" w:fill="auto"/>
                </w:tcPr>
                <w:p w14:paraId="06B2602B" w14:textId="7EDB1251" w:rsidR="00885186" w:rsidRPr="00623D7B" w:rsidRDefault="00885186" w:rsidP="00830396">
                  <w:pPr>
                    <w:pStyle w:val="NormalOCAshurst"/>
                    <w:widowControl w:val="0"/>
                    <w:suppressAutoHyphens w:val="0"/>
                    <w:spacing w:before="60" w:after="60" w:line="23" w:lineRule="atLeast"/>
                    <w:jc w:val="center"/>
                    <w:rPr>
                      <w:sz w:val="18"/>
                      <w:szCs w:val="18"/>
                    </w:rPr>
                  </w:pPr>
                  <w:r w:rsidRPr="00623D7B">
                    <w:rPr>
                      <w:b/>
                      <w:sz w:val="18"/>
                      <w:szCs w:val="18"/>
                    </w:rPr>
                    <w:t>Bloomberg Ticker / Reuters page</w:t>
                  </w:r>
                </w:p>
              </w:tc>
            </w:tr>
            <w:tr w:rsidR="00885186" w:rsidRPr="00623D7B" w14:paraId="3A6EC336" w14:textId="77777777" w:rsidTr="00885186">
              <w:trPr>
                <w:jc w:val="center"/>
              </w:trPr>
              <w:tc>
                <w:tcPr>
                  <w:tcW w:w="2692" w:type="dxa"/>
                </w:tcPr>
                <w:p w14:paraId="5D8CC970" w14:textId="4BF4B258" w:rsidR="00885186" w:rsidRPr="00623D7B" w:rsidRDefault="00F771E4" w:rsidP="00830396">
                  <w:pPr>
                    <w:pStyle w:val="NormalOCAshurst"/>
                    <w:widowControl w:val="0"/>
                    <w:suppressAutoHyphens w:val="0"/>
                    <w:spacing w:before="60" w:after="60" w:line="23" w:lineRule="atLeast"/>
                    <w:rPr>
                      <w:sz w:val="18"/>
                      <w:szCs w:val="18"/>
                    </w:rPr>
                  </w:pPr>
                  <w:r>
                    <w:rPr>
                      <w:sz w:val="18"/>
                      <w:szCs w:val="18"/>
                    </w:rPr>
                    <w:t>FTSE 100 Equally Weighted 45 Point Decrement Index</w:t>
                  </w:r>
                </w:p>
              </w:tc>
              <w:tc>
                <w:tcPr>
                  <w:tcW w:w="2692" w:type="dxa"/>
                </w:tcPr>
                <w:p w14:paraId="1473F7C3" w14:textId="1E3B8A7B" w:rsidR="00885186" w:rsidRPr="00623D7B" w:rsidRDefault="005C0F13" w:rsidP="00830396">
                  <w:pPr>
                    <w:pStyle w:val="NormalOCAshurst"/>
                    <w:widowControl w:val="0"/>
                    <w:suppressAutoHyphens w:val="0"/>
                    <w:spacing w:before="60" w:after="60" w:line="23" w:lineRule="atLeast"/>
                    <w:jc w:val="center"/>
                    <w:rPr>
                      <w:sz w:val="18"/>
                      <w:szCs w:val="18"/>
                    </w:rPr>
                  </w:pPr>
                  <w:r w:rsidRPr="00623D7B">
                    <w:rPr>
                      <w:sz w:val="16"/>
                      <w:szCs w:val="16"/>
                    </w:rPr>
                    <w:t>FTSE International Limited</w:t>
                  </w:r>
                </w:p>
              </w:tc>
              <w:tc>
                <w:tcPr>
                  <w:tcW w:w="2692" w:type="dxa"/>
                </w:tcPr>
                <w:p w14:paraId="7D18C5F2" w14:textId="37C5C663" w:rsidR="00885186" w:rsidRPr="00623D7B" w:rsidRDefault="005E64F3" w:rsidP="00830396">
                  <w:pPr>
                    <w:pStyle w:val="NormalOCAshurst"/>
                    <w:widowControl w:val="0"/>
                    <w:suppressAutoHyphens w:val="0"/>
                    <w:spacing w:before="60" w:after="60" w:line="23" w:lineRule="atLeast"/>
                    <w:jc w:val="center"/>
                    <w:rPr>
                      <w:sz w:val="18"/>
                      <w:szCs w:val="18"/>
                    </w:rPr>
                  </w:pPr>
                  <w:r>
                    <w:rPr>
                      <w:sz w:val="18"/>
                      <w:szCs w:val="18"/>
                    </w:rPr>
                    <w:t>UKEWD45 &lt;Index&gt;</w:t>
                  </w:r>
                  <w:r w:rsidR="00885186" w:rsidRPr="00623D7B">
                    <w:rPr>
                      <w:sz w:val="18"/>
                      <w:szCs w:val="18"/>
                    </w:rPr>
                    <w:t xml:space="preserve"> / </w:t>
                  </w:r>
                  <w:r>
                    <w:rPr>
                      <w:sz w:val="18"/>
                      <w:szCs w:val="18"/>
                    </w:rPr>
                    <w:t>.FRUKEWD45S</w:t>
                  </w:r>
                </w:p>
              </w:tc>
            </w:tr>
          </w:tbl>
          <w:p w14:paraId="3C3508E3" w14:textId="47ED4266" w:rsidR="005C0F13" w:rsidRPr="00623D7B" w:rsidRDefault="005C0F13" w:rsidP="00830396">
            <w:pPr>
              <w:pStyle w:val="NormalOCAshurst"/>
              <w:widowControl w:val="0"/>
              <w:suppressAutoHyphens w:val="0"/>
              <w:spacing w:before="60" w:after="60" w:line="23" w:lineRule="atLeast"/>
              <w:rPr>
                <w:bCs/>
                <w:sz w:val="18"/>
                <w:szCs w:val="18"/>
              </w:rPr>
            </w:pPr>
            <w:r w:rsidRPr="00623D7B">
              <w:rPr>
                <w:b/>
                <w:sz w:val="18"/>
                <w:szCs w:val="18"/>
              </w:rPr>
              <w:t xml:space="preserve">Conditional coupon amount: </w:t>
            </w:r>
            <w:r w:rsidRPr="00623D7B">
              <w:rPr>
                <w:bCs/>
                <w:sz w:val="18"/>
                <w:szCs w:val="18"/>
              </w:rPr>
              <w:t>on a Coupon Observation Date:</w:t>
            </w:r>
          </w:p>
          <w:p w14:paraId="1DB5B6ED" w14:textId="64C146C9" w:rsidR="005C0F13" w:rsidRPr="00623D7B" w:rsidRDefault="005C0F13" w:rsidP="00D6276E">
            <w:pPr>
              <w:widowControl w:val="0"/>
              <w:spacing w:before="60" w:after="60"/>
              <w:ind w:left="567" w:hanging="567"/>
              <w:rPr>
                <w:rFonts w:ascii="Times New Roman" w:hAnsi="Times New Roman"/>
              </w:rPr>
            </w:pPr>
            <w:r w:rsidRPr="00623D7B">
              <w:rPr>
                <w:rFonts w:ascii="Times New Roman" w:hAnsi="Times New Roman"/>
                <w:noProof/>
              </w:rPr>
              <w:t>(i)</w:t>
            </w:r>
            <w:r w:rsidRPr="00623D7B">
              <w:rPr>
                <w:rFonts w:ascii="Times New Roman" w:hAnsi="Times New Roman"/>
                <w:noProof/>
              </w:rPr>
              <w:tab/>
              <w:t>if the Reference Price of the Underlying Asset is greater than or equal to the Coupon Barrier Level, then a Coupon Amount in GBP in respect of each Security will be payable on the following Coupon Payment Date, calculated in accordance with the following formula</w:t>
            </w:r>
            <w:r w:rsidRPr="00623D7B">
              <w:rPr>
                <w:rFonts w:ascii="Times New Roman" w:hAnsi="Times New Roman"/>
              </w:rPr>
              <w:t>:</w:t>
            </w:r>
          </w:p>
          <w:p w14:paraId="5F375426" w14:textId="25FB94F0" w:rsidR="005C0F13" w:rsidRPr="00623D7B" w:rsidRDefault="003B0C25" w:rsidP="00830396">
            <w:pPr>
              <w:widowControl w:val="0"/>
              <w:spacing w:before="60" w:after="60"/>
              <w:ind w:left="567" w:hanging="567"/>
              <w:jc w:val="center"/>
              <w:rPr>
                <w:rFonts w:ascii="Times New Roman" w:hAnsi="Times New Roman"/>
              </w:rPr>
            </w:pPr>
            <m:oMath>
              <m:d>
                <m:dPr>
                  <m:ctrlPr>
                    <w:rPr>
                      <w:rFonts w:ascii="Cambria Math" w:hAnsi="Cambria Math"/>
                    </w:rPr>
                  </m:ctrlPr>
                </m:dPr>
                <m:e>
                  <m:r>
                    <m:rPr>
                      <m:sty m:val="p"/>
                    </m:rPr>
                    <w:rPr>
                      <w:rFonts w:ascii="Cambria Math" w:hAnsi="Cambria Math"/>
                    </w:rPr>
                    <m:t>CA×CV</m:t>
                  </m:r>
                </m:e>
              </m:d>
              <m:r>
                <w:rPr>
                  <w:rFonts w:ascii="Cambria Math" w:hAnsi="Cambria Math"/>
                </w:rPr>
                <m:t>-</m:t>
              </m:r>
              <m:r>
                <m:rPr>
                  <m:sty m:val="p"/>
                </m:rPr>
                <w:rPr>
                  <w:rFonts w:ascii="Cambria Math" w:hAnsi="Cambria Math"/>
                </w:rPr>
                <m:t>APCA</m:t>
              </m:r>
            </m:oMath>
            <w:r w:rsidR="005C0F13" w:rsidRPr="00623D7B">
              <w:rPr>
                <w:rFonts w:ascii="Times New Roman" w:hAnsi="Times New Roman"/>
              </w:rPr>
              <w:t>; or</w:t>
            </w:r>
          </w:p>
          <w:p w14:paraId="68A41C87" w14:textId="77777777" w:rsidR="005C0F13" w:rsidRPr="00623D7B" w:rsidRDefault="005C0F13" w:rsidP="00830396">
            <w:pPr>
              <w:widowControl w:val="0"/>
              <w:spacing w:before="60" w:after="60"/>
              <w:ind w:left="567" w:hanging="567"/>
              <w:rPr>
                <w:rFonts w:ascii="Times New Roman" w:hAnsi="Times New Roman"/>
              </w:rPr>
            </w:pPr>
            <w:r w:rsidRPr="00623D7B">
              <w:rPr>
                <w:rFonts w:ascii="Times New Roman" w:hAnsi="Times New Roman"/>
              </w:rPr>
              <w:t>(ii)</w:t>
            </w:r>
            <w:r w:rsidRPr="00623D7B">
              <w:rPr>
                <w:rFonts w:ascii="Times New Roman" w:hAnsi="Times New Roman"/>
              </w:rPr>
              <w:tab/>
              <w:t>if the Reference Price of the Underlying Asset is less than the Coupon Barrier Level, then no Coupon Amount will be payable on the following Coupon Payment Date.</w:t>
            </w:r>
          </w:p>
          <w:p w14:paraId="0B54630F" w14:textId="72187BF0" w:rsidR="005C0F13" w:rsidRPr="00623D7B" w:rsidRDefault="005C0F13" w:rsidP="00830396">
            <w:pPr>
              <w:pStyle w:val="NormalOCAshurst"/>
              <w:widowControl w:val="0"/>
              <w:suppressAutoHyphens w:val="0"/>
              <w:spacing w:before="60" w:after="60" w:line="23" w:lineRule="atLeast"/>
              <w:rPr>
                <w:b/>
                <w:sz w:val="18"/>
                <w:szCs w:val="18"/>
              </w:rPr>
            </w:pPr>
            <w:r w:rsidRPr="00623D7B">
              <w:rPr>
                <w:b/>
                <w:sz w:val="18"/>
                <w:szCs w:val="18"/>
              </w:rPr>
              <w:t>Autocall Amount:</w:t>
            </w:r>
            <w:r w:rsidR="00422987" w:rsidRPr="00623D7B">
              <w:rPr>
                <w:b/>
                <w:sz w:val="18"/>
                <w:szCs w:val="18"/>
              </w:rPr>
              <w:t xml:space="preserve"> </w:t>
            </w:r>
            <w:r w:rsidR="00422987" w:rsidRPr="00623D7B">
              <w:rPr>
                <w:rFonts w:eastAsia="MS Mincho"/>
                <w:noProof/>
                <w:sz w:val="18"/>
                <w:szCs w:val="18"/>
              </w:rPr>
              <w:t>on an Autocall Observation Date, if the Reference Price of the Underlying Asset is greater than or equal to the Autocall Level then the Securities will be redeemed early and the Autocall Event Amount payable in respect of each Security on the following Automatic Early Redemption Date will be an amount equal to GBP 1</w:t>
            </w:r>
            <w:r w:rsidR="00D02DE9">
              <w:rPr>
                <w:rFonts w:eastAsia="MS Mincho"/>
                <w:noProof/>
                <w:sz w:val="18"/>
                <w:szCs w:val="18"/>
              </w:rPr>
              <w:t>.00</w:t>
            </w:r>
            <w:r w:rsidR="00422987" w:rsidRPr="00623D7B">
              <w:rPr>
                <w:rFonts w:eastAsia="MS Mincho"/>
                <w:noProof/>
                <w:sz w:val="18"/>
                <w:szCs w:val="18"/>
              </w:rPr>
              <w:t>.</w:t>
            </w:r>
          </w:p>
          <w:p w14:paraId="4643B07B" w14:textId="0546CB09" w:rsidR="00E82AA9" w:rsidRPr="00623D7B" w:rsidRDefault="00D05E5B" w:rsidP="00830396">
            <w:pPr>
              <w:pStyle w:val="NormalOCAshurst"/>
              <w:widowControl w:val="0"/>
              <w:suppressAutoHyphens w:val="0"/>
              <w:spacing w:before="60" w:after="60" w:line="23" w:lineRule="atLeast"/>
              <w:rPr>
                <w:bCs/>
                <w:sz w:val="18"/>
                <w:szCs w:val="18"/>
              </w:rPr>
            </w:pPr>
            <w:r w:rsidRPr="00623D7B">
              <w:rPr>
                <w:b/>
                <w:sz w:val="18"/>
                <w:szCs w:val="18"/>
              </w:rPr>
              <w:t>Final Redemption Amount</w:t>
            </w:r>
            <w:r w:rsidRPr="00623D7B">
              <w:rPr>
                <w:b/>
                <w:bCs/>
                <w:sz w:val="18"/>
                <w:szCs w:val="18"/>
              </w:rPr>
              <w:t>:</w:t>
            </w:r>
            <w:r w:rsidR="00422987" w:rsidRPr="00623D7B">
              <w:rPr>
                <w:rFonts w:asciiTheme="majorHAnsi" w:eastAsia="MS Mincho" w:hAnsiTheme="majorHAnsi" w:cstheme="majorHAnsi"/>
                <w:bCs/>
                <w:noProof/>
                <w:sz w:val="18"/>
                <w:szCs w:val="18"/>
              </w:rPr>
              <w:t xml:space="preserve"> </w:t>
            </w:r>
            <w:r w:rsidR="00422987" w:rsidRPr="00623D7B">
              <w:rPr>
                <w:bCs/>
                <w:sz w:val="18"/>
                <w:szCs w:val="18"/>
              </w:rPr>
              <w:t xml:space="preserve">unless previously redeemed, or purchased and cancelled, the Final Redemption Amount in </w:t>
            </w:r>
            <w:r w:rsidR="00196631" w:rsidRPr="00623D7B">
              <w:rPr>
                <w:bCs/>
                <w:sz w:val="18"/>
                <w:szCs w:val="18"/>
              </w:rPr>
              <w:t>GBP</w:t>
            </w:r>
            <w:r w:rsidR="00422987" w:rsidRPr="00623D7B">
              <w:rPr>
                <w:bCs/>
                <w:sz w:val="18"/>
                <w:szCs w:val="18"/>
              </w:rPr>
              <w:t xml:space="preserve"> payable in respect of each Security on the Maturity Date will be:</w:t>
            </w:r>
          </w:p>
          <w:p w14:paraId="2DBC47B5" w14:textId="32E7363A" w:rsidR="00422987" w:rsidRPr="00623D7B" w:rsidRDefault="00422987" w:rsidP="00830396">
            <w:pPr>
              <w:widowControl w:val="0"/>
              <w:spacing w:before="60" w:after="60"/>
              <w:ind w:left="567" w:hanging="567"/>
              <w:rPr>
                <w:rFonts w:ascii="Times New Roman" w:eastAsia="PMingLiU" w:hAnsi="Times New Roman"/>
                <w:lang w:eastAsia="en-US"/>
              </w:rPr>
            </w:pPr>
            <w:r w:rsidRPr="00623D7B">
              <w:rPr>
                <w:rFonts w:ascii="Times New Roman" w:eastAsia="MS Mincho" w:hAnsi="Times New Roman"/>
                <w:noProof/>
              </w:rPr>
              <w:t>(i)</w:t>
            </w:r>
            <w:r w:rsidRPr="00623D7B">
              <w:rPr>
                <w:rFonts w:ascii="Times New Roman" w:eastAsia="MS Mincho" w:hAnsi="Times New Roman"/>
                <w:noProof/>
              </w:rPr>
              <w:tab/>
              <w:t xml:space="preserve">if the Final Closing Price of the Underlying Asset is greater than or equal to the Barrier Level, an amount equal to </w:t>
            </w:r>
            <w:r w:rsidR="00196631" w:rsidRPr="00623D7B">
              <w:rPr>
                <w:rFonts w:ascii="Times New Roman" w:eastAsia="MS Mincho" w:hAnsi="Times New Roman"/>
              </w:rPr>
              <w:t>GBP</w:t>
            </w:r>
            <w:r w:rsidRPr="00623D7B">
              <w:rPr>
                <w:rFonts w:ascii="Times New Roman" w:eastAsia="MS Mincho" w:hAnsi="Times New Roman"/>
              </w:rPr>
              <w:t xml:space="preserve"> 1</w:t>
            </w:r>
            <w:r w:rsidR="00D02DE9">
              <w:rPr>
                <w:rFonts w:ascii="Times New Roman" w:eastAsia="MS Mincho" w:hAnsi="Times New Roman"/>
              </w:rPr>
              <w:t>.00</w:t>
            </w:r>
            <w:r w:rsidRPr="00623D7B">
              <w:rPr>
                <w:rFonts w:ascii="Times New Roman" w:eastAsia="MS Mincho" w:hAnsi="Times New Roman"/>
              </w:rPr>
              <w:t>; or</w:t>
            </w:r>
          </w:p>
          <w:p w14:paraId="2B17C1BF" w14:textId="07E7DA0F" w:rsidR="00422987" w:rsidRPr="00623D7B" w:rsidRDefault="00422987" w:rsidP="00830396">
            <w:pPr>
              <w:widowControl w:val="0"/>
              <w:spacing w:before="60" w:after="60"/>
              <w:ind w:left="567" w:hanging="567"/>
              <w:rPr>
                <w:rFonts w:ascii="Times New Roman" w:eastAsia="MS Mincho" w:hAnsi="Times New Roman"/>
              </w:rPr>
            </w:pPr>
            <w:r w:rsidRPr="00623D7B">
              <w:rPr>
                <w:rFonts w:ascii="Times New Roman" w:eastAsia="MS Mincho" w:hAnsi="Times New Roman"/>
              </w:rPr>
              <w:lastRenderedPageBreak/>
              <w:t>(ii)</w:t>
            </w:r>
            <w:r w:rsidRPr="00623D7B">
              <w:rPr>
                <w:rFonts w:ascii="Times New Roman" w:eastAsia="MS Mincho" w:hAnsi="Times New Roman"/>
              </w:rPr>
              <w:tab/>
              <w:t>if the Final Closing Price of the Underlying Asset is less than the Barrier Level, an amount calculated in accordance with the following formula:</w:t>
            </w:r>
          </w:p>
          <w:p w14:paraId="64A5375B" w14:textId="251F5904" w:rsidR="00196631" w:rsidRPr="00623D7B" w:rsidRDefault="00196631" w:rsidP="00830396">
            <w:pPr>
              <w:widowControl w:val="0"/>
              <w:spacing w:before="60" w:after="60"/>
              <w:ind w:left="567" w:hanging="567"/>
              <w:jc w:val="center"/>
              <w:rPr>
                <w:rFonts w:ascii="Times New Roman" w:eastAsia="MS Mincho" w:hAnsi="Times New Roman"/>
                <w:lang w:eastAsia="zh-TW"/>
              </w:rPr>
            </w:pPr>
            <m:oMathPara>
              <m:oMath>
                <m:r>
                  <m:rPr>
                    <m:sty m:val="p"/>
                  </m:rPr>
                  <w:rPr>
                    <w:rFonts w:ascii="Cambria Math" w:eastAsia="MS Mincho" w:hAnsi="Cambria Math"/>
                    <w:lang w:eastAsia="zh-TW"/>
                  </w:rPr>
                  <m:t>CA×Underlying Performance</m:t>
                </m:r>
              </m:oMath>
            </m:oMathPara>
          </w:p>
          <w:p w14:paraId="27190043" w14:textId="378A4CA3" w:rsidR="00196631" w:rsidRPr="00623D7B" w:rsidRDefault="00196631" w:rsidP="00830396">
            <w:pPr>
              <w:pStyle w:val="NormalOCAshurst"/>
              <w:widowControl w:val="0"/>
              <w:suppressAutoHyphens w:val="0"/>
              <w:spacing w:before="60" w:after="60" w:line="23" w:lineRule="atLeast"/>
              <w:rPr>
                <w:sz w:val="18"/>
                <w:szCs w:val="18"/>
              </w:rPr>
            </w:pPr>
            <w:r w:rsidRPr="00623D7B">
              <w:rPr>
                <w:b/>
                <w:sz w:val="18"/>
                <w:szCs w:val="18"/>
              </w:rPr>
              <w:t>Non-scheduled Early Repayment Amount</w:t>
            </w:r>
            <w:r w:rsidRPr="00623D7B">
              <w:rPr>
                <w:b/>
                <w:bCs/>
                <w:sz w:val="18"/>
                <w:szCs w:val="18"/>
              </w:rPr>
              <w:t>:</w:t>
            </w:r>
            <w:r w:rsidRPr="00623D7B">
              <w:rPr>
                <w:bCs/>
                <w:sz w:val="18"/>
                <w:szCs w:val="18"/>
              </w:rPr>
              <w:t xml:space="preserve"> </w:t>
            </w:r>
            <w:r w:rsidRPr="00623D7B">
              <w:rPr>
                <w:sz w:val="18"/>
                <w:szCs w:val="18"/>
              </w:rPr>
              <w:t>The Securities may be redeemed prior to the scheduled maturity (i) at the Issuer</w:t>
            </w:r>
            <w:r w:rsidR="00623D7B" w:rsidRPr="00623D7B">
              <w:rPr>
                <w:sz w:val="18"/>
                <w:szCs w:val="18"/>
              </w:rPr>
              <w:t>'</w:t>
            </w:r>
            <w:r w:rsidRPr="00623D7B">
              <w:rPr>
                <w:sz w:val="18"/>
                <w:szCs w:val="18"/>
              </w:rPr>
              <w:t>s option (a) if the Issuer determines a change in applicable law has the effect that performance by the Issuer or its affiliates under the Securities or hedging transactions relating to the Securities has become (or there is a substantial likelihood in the immediate future that it will become) unlawful or impracticable (in whole or in part), or (b) where applicable, if the Calculation Agent determines that certain additional disruption events or adjustment events as provided in the terms and conditions of the Securities have occurred in relation to the underlying asset or (ii) upon notice by a Holder declaring such Securities to be immediately repayable due to the occurrence of an event of default which is continuing.</w:t>
            </w:r>
          </w:p>
          <w:p w14:paraId="052BC78F" w14:textId="77777777" w:rsidR="00196631" w:rsidRPr="00623D7B" w:rsidRDefault="00196631" w:rsidP="00830396">
            <w:pPr>
              <w:pStyle w:val="NormalOCAshurst"/>
              <w:widowControl w:val="0"/>
              <w:suppressAutoHyphens w:val="0"/>
              <w:spacing w:before="60" w:after="60" w:line="23" w:lineRule="atLeast"/>
              <w:rPr>
                <w:sz w:val="18"/>
                <w:szCs w:val="18"/>
              </w:rPr>
            </w:pPr>
            <w:r w:rsidRPr="00623D7B">
              <w:rPr>
                <w:sz w:val="18"/>
                <w:szCs w:val="18"/>
              </w:rPr>
              <w:t>In such case, the Non-scheduled Early Repayment Amount payable on such unscheduled early redemption shall be, for each Calculation Amount of each Security, an amount representing the fair market value of the Security taking into account all relevant factors less all costs incurred by the Issuer or any of its affiliates in connection with such early redemption, including those related to unwinding of any underlying and/or related hedging arrangement.</w:t>
            </w:r>
          </w:p>
          <w:p w14:paraId="7B937BC8" w14:textId="77777777" w:rsidR="00196631" w:rsidRPr="00623D7B" w:rsidRDefault="00196631" w:rsidP="00830396">
            <w:pPr>
              <w:pStyle w:val="NormalOCAshurst"/>
              <w:widowControl w:val="0"/>
              <w:suppressAutoHyphens w:val="0"/>
              <w:spacing w:before="60" w:after="60" w:line="23" w:lineRule="atLeast"/>
              <w:rPr>
                <w:b/>
                <w:bCs/>
                <w:sz w:val="18"/>
                <w:szCs w:val="18"/>
              </w:rPr>
            </w:pPr>
            <w:r w:rsidRPr="00623D7B">
              <w:rPr>
                <w:b/>
                <w:bCs/>
                <w:sz w:val="18"/>
                <w:szCs w:val="18"/>
              </w:rPr>
              <w:t>The Non-scheduled Early Repayment Amount may be less than your initial investment and therefore you may lose some or all of your investment on an unscheduled early redemption.</w:t>
            </w:r>
          </w:p>
          <w:p w14:paraId="307DD8E7" w14:textId="77777777" w:rsidR="00E82AA9" w:rsidRPr="00623D7B" w:rsidRDefault="00D05E5B" w:rsidP="00830396">
            <w:pPr>
              <w:widowControl w:val="0"/>
              <w:spacing w:before="60" w:after="60" w:line="23" w:lineRule="atLeast"/>
              <w:ind w:left="567" w:hanging="567"/>
              <w:rPr>
                <w:rFonts w:ascii="Times New Roman" w:eastAsia="MS Mincho" w:hAnsi="Times New Roman"/>
                <w:lang w:eastAsia="zh-TW"/>
              </w:rPr>
            </w:pPr>
            <w:r w:rsidRPr="00623D7B">
              <w:rPr>
                <w:rFonts w:ascii="Times New Roman" w:eastAsia="MS Mincho" w:hAnsi="Times New Roman"/>
                <w:lang w:eastAsia="zh-TW"/>
              </w:rPr>
              <w:t xml:space="preserve">Defined terms: </w:t>
            </w:r>
          </w:p>
          <w:p w14:paraId="3F776979" w14:textId="631620CB" w:rsidR="00D02DE9" w:rsidRPr="00D02DE9" w:rsidRDefault="00D02DE9" w:rsidP="00D02DE9">
            <w:pPr>
              <w:widowControl w:val="0"/>
              <w:numPr>
                <w:ilvl w:val="0"/>
                <w:numId w:val="54"/>
              </w:numPr>
              <w:spacing w:before="60" w:after="60" w:line="23" w:lineRule="atLeast"/>
              <w:ind w:left="567" w:hanging="567"/>
              <w:rPr>
                <w:rFonts w:ascii="Times New Roman" w:eastAsia="Microsoft JhengHei" w:hAnsi="Times New Roman"/>
              </w:rPr>
            </w:pPr>
            <w:r w:rsidRPr="00D02DE9">
              <w:rPr>
                <w:rFonts w:ascii="Times New Roman" w:eastAsia="Microsoft JhengHei" w:hAnsi="Times New Roman"/>
                <w:b/>
                <w:bCs/>
              </w:rPr>
              <w:t xml:space="preserve">APCA: </w:t>
            </w:r>
            <w:r w:rsidRPr="00D02DE9">
              <w:rPr>
                <w:rFonts w:ascii="Times New Roman" w:eastAsia="Microsoft JhengHei" w:hAnsi="Times New Roman"/>
              </w:rPr>
              <w:t>Aggregate Preceding Coupon Amounts, being the sum of each Coupon Amount paid in respect of one Security on all Coupon Payment Date(s) (if any) preceding the relevant Coupon Payment Date</w:t>
            </w:r>
            <w:r>
              <w:rPr>
                <w:rFonts w:ascii="Times New Roman" w:eastAsia="Microsoft JhengHei" w:hAnsi="Times New Roman"/>
              </w:rPr>
              <w:t>.</w:t>
            </w:r>
          </w:p>
          <w:p w14:paraId="66F6D3A8" w14:textId="0C172940" w:rsidR="00E82AA9" w:rsidRPr="00623D7B" w:rsidRDefault="00196631" w:rsidP="00D02DE9">
            <w:pPr>
              <w:widowControl w:val="0"/>
              <w:numPr>
                <w:ilvl w:val="0"/>
                <w:numId w:val="54"/>
              </w:numPr>
              <w:spacing w:before="60" w:after="60" w:line="23" w:lineRule="atLeast"/>
              <w:ind w:left="567" w:hanging="567"/>
              <w:rPr>
                <w:rFonts w:ascii="Times New Roman" w:eastAsia="Microsoft JhengHei" w:hAnsi="Times New Roman"/>
              </w:rPr>
            </w:pPr>
            <w:r w:rsidRPr="00623D7B">
              <w:rPr>
                <w:rFonts w:ascii="Times New Roman" w:eastAsia="Microsoft JhengHei" w:hAnsi="Times New Roman"/>
                <w:b/>
                <w:bCs/>
              </w:rPr>
              <w:t>Autocall Level</w:t>
            </w:r>
            <w:r w:rsidR="00D05E5B" w:rsidRPr="00623D7B">
              <w:rPr>
                <w:rFonts w:ascii="Times New Roman" w:eastAsia="Microsoft JhengHei" w:hAnsi="Times New Roman"/>
                <w:b/>
              </w:rPr>
              <w:t>:</w:t>
            </w:r>
            <w:r w:rsidR="00D05E5B" w:rsidRPr="00623D7B">
              <w:rPr>
                <w:rFonts w:ascii="Times New Roman" w:eastAsia="Microsoft JhengHei" w:hAnsi="Times New Roman"/>
                <w:bCs/>
              </w:rPr>
              <w:t xml:space="preserve"> in respect of the </w:t>
            </w:r>
            <w:r w:rsidRPr="00623D7B">
              <w:rPr>
                <w:rFonts w:ascii="Times New Roman" w:eastAsia="Microsoft JhengHei" w:hAnsi="Times New Roman"/>
                <w:bCs/>
              </w:rPr>
              <w:t>Underlying Asset, 10</w:t>
            </w:r>
            <w:r w:rsidR="00D02DE9">
              <w:rPr>
                <w:rFonts w:ascii="Times New Roman" w:eastAsia="Microsoft JhengHei" w:hAnsi="Times New Roman"/>
                <w:bCs/>
              </w:rPr>
              <w:t>5</w:t>
            </w:r>
            <w:r w:rsidRPr="00623D7B">
              <w:rPr>
                <w:rFonts w:ascii="Times New Roman" w:eastAsia="Microsoft JhengHei" w:hAnsi="Times New Roman"/>
                <w:bCs/>
              </w:rPr>
              <w:t xml:space="preserve"> per cent. (10</w:t>
            </w:r>
            <w:r w:rsidR="00D02DE9">
              <w:rPr>
                <w:rFonts w:ascii="Times New Roman" w:eastAsia="Microsoft JhengHei" w:hAnsi="Times New Roman"/>
                <w:bCs/>
              </w:rPr>
              <w:t>5</w:t>
            </w:r>
            <w:r w:rsidRPr="00623D7B">
              <w:rPr>
                <w:rFonts w:ascii="Times New Roman" w:eastAsia="Microsoft JhengHei" w:hAnsi="Times New Roman"/>
                <w:bCs/>
              </w:rPr>
              <w:t>%) of the Initial Closing Price</w:t>
            </w:r>
            <w:r w:rsidR="00D05E5B" w:rsidRPr="00623D7B">
              <w:rPr>
                <w:rFonts w:ascii="Times New Roman" w:eastAsia="Microsoft JhengHei" w:hAnsi="Times New Roman"/>
              </w:rPr>
              <w:t>.</w:t>
            </w:r>
            <w:r w:rsidR="00B4389B" w:rsidRPr="00623D7B">
              <w:rPr>
                <w:b/>
                <w:bCs/>
                <w:i/>
                <w:iCs/>
                <w:color w:val="FF0000"/>
              </w:rPr>
              <w:t xml:space="preserve"> </w:t>
            </w:r>
          </w:p>
          <w:p w14:paraId="2622C7A6" w14:textId="4E2D95F6" w:rsidR="00E82AA9" w:rsidRPr="00623D7B" w:rsidRDefault="00196631" w:rsidP="00D6276E">
            <w:pPr>
              <w:widowControl w:val="0"/>
              <w:numPr>
                <w:ilvl w:val="0"/>
                <w:numId w:val="54"/>
              </w:numPr>
              <w:spacing w:before="60" w:after="60" w:line="23" w:lineRule="atLeast"/>
              <w:ind w:left="567" w:hanging="567"/>
              <w:rPr>
                <w:rFonts w:ascii="Times New Roman" w:eastAsia="Microsoft JhengHei" w:hAnsi="Times New Roman"/>
              </w:rPr>
            </w:pPr>
            <w:r w:rsidRPr="00623D7B">
              <w:rPr>
                <w:rFonts w:ascii="Times New Roman" w:eastAsia="Microsoft JhengHei" w:hAnsi="Times New Roman"/>
                <w:b/>
                <w:bCs/>
              </w:rPr>
              <w:t>Autocall Observation Date</w:t>
            </w:r>
            <w:r w:rsidR="00691600" w:rsidRPr="00623D7B">
              <w:rPr>
                <w:rFonts w:ascii="Times New Roman" w:eastAsia="Microsoft JhengHei" w:hAnsi="Times New Roman"/>
                <w:b/>
                <w:bCs/>
              </w:rPr>
              <w:t>s</w:t>
            </w:r>
            <w:r w:rsidR="00D05E5B" w:rsidRPr="00623D7B">
              <w:rPr>
                <w:rFonts w:ascii="Times New Roman" w:eastAsia="Microsoft JhengHei" w:hAnsi="Times New Roman"/>
                <w:b/>
                <w:bCs/>
              </w:rPr>
              <w:t xml:space="preserve">: </w:t>
            </w:r>
            <w:r w:rsidR="00691600" w:rsidRPr="00623D7B">
              <w:rPr>
                <w:rFonts w:ascii="Times New Roman" w:eastAsia="Microsoft JhengHei" w:hAnsi="Times New Roman"/>
              </w:rPr>
              <w:t>each</w:t>
            </w:r>
            <w:r w:rsidRPr="00623D7B">
              <w:rPr>
                <w:rFonts w:ascii="Times New Roman" w:eastAsia="Microsoft JhengHei" w:hAnsi="Times New Roman"/>
              </w:rPr>
              <w:t xml:space="preserve"> Coupon Observation Date</w:t>
            </w:r>
            <w:r w:rsidR="00691600" w:rsidRPr="00623D7B">
              <w:rPr>
                <w:rFonts w:ascii="Times New Roman" w:eastAsia="Microsoft JhengHei" w:hAnsi="Times New Roman"/>
              </w:rPr>
              <w:t xml:space="preserve"> from the Coupon Observation Date</w:t>
            </w:r>
            <w:r w:rsidRPr="00623D7B">
              <w:rPr>
                <w:rFonts w:ascii="Times New Roman" w:eastAsia="Microsoft JhengHei" w:hAnsi="Times New Roman"/>
              </w:rPr>
              <w:t xml:space="preserve"> scheduled to fall </w:t>
            </w:r>
            <w:r w:rsidR="00691600" w:rsidRPr="00623D7B">
              <w:rPr>
                <w:rFonts w:ascii="Times New Roman" w:eastAsia="Microsoft JhengHei" w:hAnsi="Times New Roman"/>
              </w:rPr>
              <w:t xml:space="preserve">on </w:t>
            </w:r>
            <w:r w:rsidR="00D02DE9">
              <w:rPr>
                <w:rFonts w:ascii="Times New Roman" w:eastAsia="Microsoft JhengHei" w:hAnsi="Times New Roman"/>
              </w:rPr>
              <w:t>October 7</w:t>
            </w:r>
            <w:r w:rsidR="00691600" w:rsidRPr="00623D7B">
              <w:rPr>
                <w:rFonts w:ascii="Times New Roman" w:eastAsia="Microsoft JhengHei" w:hAnsi="Times New Roman"/>
              </w:rPr>
              <w:t>, 202</w:t>
            </w:r>
            <w:r w:rsidR="00D02DE9">
              <w:rPr>
                <w:rFonts w:ascii="Times New Roman" w:eastAsia="Microsoft JhengHei" w:hAnsi="Times New Roman"/>
              </w:rPr>
              <w:t>4</w:t>
            </w:r>
            <w:r w:rsidR="00691600" w:rsidRPr="00623D7B">
              <w:rPr>
                <w:rFonts w:ascii="Times New Roman" w:eastAsia="Microsoft JhengHei" w:hAnsi="Times New Roman"/>
              </w:rPr>
              <w:t xml:space="preserve">, other than the Coupon Observation Date scheduled to fall on </w:t>
            </w:r>
            <w:r w:rsidR="007C5629">
              <w:rPr>
                <w:rFonts w:ascii="Times New Roman" w:eastAsia="Microsoft JhengHei" w:hAnsi="Times New Roman"/>
              </w:rPr>
              <w:t>October 7, 2032</w:t>
            </w:r>
            <w:r w:rsidR="00D05E5B" w:rsidRPr="00623D7B">
              <w:rPr>
                <w:rFonts w:ascii="Times New Roman" w:eastAsia="MS Mincho" w:hAnsi="Times New Roman"/>
                <w:bCs/>
                <w:lang w:eastAsia="zh-TW"/>
              </w:rPr>
              <w:t>.</w:t>
            </w:r>
            <w:r w:rsidR="00816427" w:rsidRPr="00623D7B">
              <w:rPr>
                <w:rFonts w:ascii="Times New Roman" w:eastAsia="MS Mincho" w:hAnsi="Times New Roman"/>
                <w:bCs/>
                <w:lang w:eastAsia="zh-TW"/>
              </w:rPr>
              <w:t xml:space="preserve"> </w:t>
            </w:r>
          </w:p>
          <w:p w14:paraId="1F51E933" w14:textId="2F6F96F2" w:rsidR="00E82AA9" w:rsidRPr="00623D7B" w:rsidRDefault="00691600" w:rsidP="00D6276E">
            <w:pPr>
              <w:widowControl w:val="0"/>
              <w:numPr>
                <w:ilvl w:val="0"/>
                <w:numId w:val="54"/>
              </w:numPr>
              <w:spacing w:before="60" w:after="60" w:line="23" w:lineRule="atLeast"/>
              <w:ind w:left="567" w:hanging="567"/>
              <w:rPr>
                <w:rFonts w:ascii="Times New Roman" w:eastAsia="Microsoft JhengHei" w:hAnsi="Times New Roman"/>
              </w:rPr>
            </w:pPr>
            <w:r w:rsidRPr="00623D7B">
              <w:rPr>
                <w:rFonts w:ascii="Times New Roman" w:eastAsia="Microsoft JhengHei" w:hAnsi="Times New Roman"/>
                <w:b/>
                <w:bCs/>
              </w:rPr>
              <w:t xml:space="preserve">Autocall Payment Date: </w:t>
            </w:r>
            <w:r w:rsidRPr="00623D7B">
              <w:rPr>
                <w:rFonts w:ascii="Times New Roman" w:eastAsia="Microsoft JhengHei" w:hAnsi="Times New Roman"/>
              </w:rPr>
              <w:t xml:space="preserve">a date falling around </w:t>
            </w:r>
            <w:r w:rsidR="00D74AD8">
              <w:rPr>
                <w:rFonts w:ascii="Times New Roman" w:eastAsia="Microsoft JhengHei" w:hAnsi="Times New Roman"/>
              </w:rPr>
              <w:t>five</w:t>
            </w:r>
            <w:r w:rsidRPr="00623D7B">
              <w:rPr>
                <w:rFonts w:ascii="Times New Roman" w:eastAsia="Microsoft JhengHei" w:hAnsi="Times New Roman"/>
              </w:rPr>
              <w:t xml:space="preserve"> business days after each Autocall Observation Date</w:t>
            </w:r>
            <w:r w:rsidR="00D6276E" w:rsidRPr="00623D7B">
              <w:rPr>
                <w:rFonts w:ascii="Times New Roman" w:eastAsia="Microsoft JhengHei" w:hAnsi="Times New Roman"/>
              </w:rPr>
              <w:t>, subject to adjustment in accordance with the terms and conditions</w:t>
            </w:r>
            <w:r w:rsidR="00D6276E" w:rsidRPr="00623D7B">
              <w:rPr>
                <w:rFonts w:ascii="Times New Roman" w:eastAsia="Times New Roman" w:hAnsi="Times New Roman"/>
                <w:color w:val="000000"/>
              </w:rPr>
              <w:t>.</w:t>
            </w:r>
          </w:p>
          <w:p w14:paraId="246BFE5B" w14:textId="2C2CE733" w:rsidR="00E82AA9" w:rsidRPr="00623D7B" w:rsidRDefault="00691600" w:rsidP="00D6276E">
            <w:pPr>
              <w:widowControl w:val="0"/>
              <w:numPr>
                <w:ilvl w:val="0"/>
                <w:numId w:val="54"/>
              </w:numPr>
              <w:spacing w:before="60" w:after="60" w:line="23" w:lineRule="atLeast"/>
              <w:ind w:left="567" w:hanging="567"/>
              <w:rPr>
                <w:rFonts w:ascii="Times New Roman" w:eastAsia="Microsoft JhengHei" w:hAnsi="Times New Roman"/>
              </w:rPr>
            </w:pPr>
            <w:r w:rsidRPr="00623D7B">
              <w:rPr>
                <w:rFonts w:ascii="Times New Roman" w:eastAsia="Microsoft JhengHei" w:hAnsi="Times New Roman"/>
                <w:b/>
                <w:bCs/>
              </w:rPr>
              <w:t>Barrier Level</w:t>
            </w:r>
            <w:r w:rsidR="00D05E5B" w:rsidRPr="00623D7B">
              <w:rPr>
                <w:rFonts w:ascii="Times New Roman" w:eastAsia="Microsoft JhengHei" w:hAnsi="Times New Roman"/>
              </w:rPr>
              <w:t xml:space="preserve">: </w:t>
            </w:r>
            <w:r w:rsidRPr="00623D7B">
              <w:rPr>
                <w:rFonts w:ascii="Times New Roman" w:eastAsia="Microsoft JhengHei" w:hAnsi="Times New Roman"/>
                <w:bCs/>
              </w:rPr>
              <w:t>in respect of the Underlying Asset, 6</w:t>
            </w:r>
            <w:r w:rsidR="00D02DE9">
              <w:rPr>
                <w:rFonts w:ascii="Times New Roman" w:eastAsia="Microsoft JhengHei" w:hAnsi="Times New Roman"/>
                <w:bCs/>
              </w:rPr>
              <w:t>0</w:t>
            </w:r>
            <w:r w:rsidRPr="00623D7B">
              <w:rPr>
                <w:rFonts w:ascii="Times New Roman" w:eastAsia="Microsoft JhengHei" w:hAnsi="Times New Roman"/>
                <w:bCs/>
              </w:rPr>
              <w:t xml:space="preserve"> per cent. (6</w:t>
            </w:r>
            <w:r w:rsidR="00D02DE9">
              <w:rPr>
                <w:rFonts w:ascii="Times New Roman" w:eastAsia="Microsoft JhengHei" w:hAnsi="Times New Roman"/>
                <w:bCs/>
              </w:rPr>
              <w:t>0</w:t>
            </w:r>
            <w:r w:rsidRPr="00623D7B">
              <w:rPr>
                <w:rFonts w:ascii="Times New Roman" w:eastAsia="Microsoft JhengHei" w:hAnsi="Times New Roman"/>
                <w:bCs/>
              </w:rPr>
              <w:t>%) of the Initial Closing Price</w:t>
            </w:r>
            <w:r w:rsidR="00D05E5B" w:rsidRPr="00623D7B">
              <w:rPr>
                <w:rFonts w:ascii="Times New Roman" w:eastAsia="Microsoft JhengHei" w:hAnsi="Times New Roman"/>
              </w:rPr>
              <w:t>.</w:t>
            </w:r>
          </w:p>
          <w:p w14:paraId="5E099EB5" w14:textId="4C0098AA" w:rsidR="00E82AA9" w:rsidRPr="00623D7B" w:rsidRDefault="00691600" w:rsidP="00D6276E">
            <w:pPr>
              <w:widowControl w:val="0"/>
              <w:numPr>
                <w:ilvl w:val="0"/>
                <w:numId w:val="54"/>
              </w:numPr>
              <w:spacing w:before="60" w:after="60" w:line="23" w:lineRule="atLeast"/>
              <w:ind w:left="567" w:hanging="567"/>
              <w:rPr>
                <w:rFonts w:ascii="Times New Roman" w:eastAsia="Microsoft JhengHei" w:hAnsi="Times New Roman"/>
              </w:rPr>
            </w:pPr>
            <w:r w:rsidRPr="00623D7B">
              <w:rPr>
                <w:rFonts w:ascii="Times New Roman" w:eastAsia="MS Mincho" w:hAnsi="Times New Roman"/>
                <w:b/>
                <w:bCs/>
                <w:lang w:eastAsia="zh-TW"/>
              </w:rPr>
              <w:t>CA</w:t>
            </w:r>
            <w:r w:rsidR="00D05E5B" w:rsidRPr="00623D7B">
              <w:rPr>
                <w:rFonts w:ascii="Times New Roman" w:eastAsia="MS Mincho" w:hAnsi="Times New Roman"/>
                <w:lang w:eastAsia="zh-TW"/>
              </w:rPr>
              <w:t xml:space="preserve">: </w:t>
            </w:r>
            <w:r w:rsidRPr="00623D7B">
              <w:rPr>
                <w:rFonts w:ascii="Times New Roman" w:eastAsia="MS Mincho" w:hAnsi="Times New Roman"/>
                <w:lang w:eastAsia="zh-TW"/>
              </w:rPr>
              <w:t>Calculation Amount, GBP 1</w:t>
            </w:r>
            <w:r w:rsidR="00D02DE9">
              <w:rPr>
                <w:rFonts w:ascii="Times New Roman" w:eastAsia="MS Mincho" w:hAnsi="Times New Roman"/>
                <w:lang w:eastAsia="zh-TW"/>
              </w:rPr>
              <w:t>.00</w:t>
            </w:r>
            <w:r w:rsidR="00D05E5B" w:rsidRPr="00623D7B">
              <w:rPr>
                <w:rFonts w:ascii="Times New Roman" w:eastAsia="MS Mincho" w:hAnsi="Times New Roman"/>
                <w:lang w:eastAsia="zh-TW"/>
              </w:rPr>
              <w:t>.</w:t>
            </w:r>
          </w:p>
          <w:p w14:paraId="321A61B1" w14:textId="756FCC71" w:rsidR="00E82AA9" w:rsidRPr="00623D7B" w:rsidRDefault="00691600" w:rsidP="00D6276E">
            <w:pPr>
              <w:widowControl w:val="0"/>
              <w:numPr>
                <w:ilvl w:val="0"/>
                <w:numId w:val="54"/>
              </w:numPr>
              <w:spacing w:before="60" w:after="60" w:line="23" w:lineRule="atLeast"/>
              <w:ind w:left="567" w:hanging="567"/>
              <w:rPr>
                <w:rFonts w:ascii="Times New Roman" w:eastAsia="Microsoft JhengHei" w:hAnsi="Times New Roman"/>
              </w:rPr>
            </w:pPr>
            <w:r w:rsidRPr="00623D7B">
              <w:rPr>
                <w:rFonts w:ascii="Times New Roman" w:eastAsia="Microsoft JhengHei" w:hAnsi="Times New Roman"/>
                <w:b/>
                <w:bCs/>
              </w:rPr>
              <w:t>Coupon Barrier Level</w:t>
            </w:r>
            <w:r w:rsidR="00D05E5B" w:rsidRPr="00623D7B">
              <w:rPr>
                <w:rFonts w:ascii="Times New Roman" w:eastAsia="Microsoft JhengHei" w:hAnsi="Times New Roman"/>
              </w:rPr>
              <w:t xml:space="preserve">: </w:t>
            </w:r>
            <w:r w:rsidRPr="00623D7B">
              <w:rPr>
                <w:rFonts w:ascii="Times New Roman" w:eastAsia="Microsoft JhengHei" w:hAnsi="Times New Roman"/>
                <w:bCs/>
              </w:rPr>
              <w:t>in respect of the Underlying Asset, 80 per cent. (80%) of the Initial Closing Price</w:t>
            </w:r>
            <w:r w:rsidR="00D05E5B" w:rsidRPr="00623D7B">
              <w:rPr>
                <w:rFonts w:ascii="Times New Roman" w:eastAsia="Microsoft JhengHei" w:hAnsi="Times New Roman"/>
              </w:rPr>
              <w:t>.</w:t>
            </w:r>
          </w:p>
          <w:p w14:paraId="39229845" w14:textId="0B852163" w:rsidR="00E82AA9" w:rsidRPr="00623D7B" w:rsidRDefault="00691600" w:rsidP="00D6276E">
            <w:pPr>
              <w:widowControl w:val="0"/>
              <w:numPr>
                <w:ilvl w:val="0"/>
                <w:numId w:val="54"/>
              </w:numPr>
              <w:spacing w:before="60" w:after="60" w:line="23" w:lineRule="atLeast"/>
              <w:ind w:left="567" w:hanging="567"/>
              <w:rPr>
                <w:rFonts w:ascii="Times New Roman" w:eastAsia="Microsoft JhengHei" w:hAnsi="Times New Roman"/>
                <w:b/>
                <w:bCs/>
                <w:color w:val="000000"/>
              </w:rPr>
            </w:pPr>
            <w:r w:rsidRPr="00623D7B">
              <w:rPr>
                <w:rFonts w:ascii="Times New Roman" w:eastAsia="Microsoft JhengHei" w:hAnsi="Times New Roman"/>
                <w:b/>
                <w:bCs/>
              </w:rPr>
              <w:t>Coupon Observation Dates</w:t>
            </w:r>
            <w:r w:rsidR="00D05E5B" w:rsidRPr="00623D7B">
              <w:rPr>
                <w:rFonts w:ascii="Times New Roman" w:eastAsia="Microsoft JhengHei" w:hAnsi="Times New Roman"/>
              </w:rPr>
              <w:t xml:space="preserve">: </w:t>
            </w:r>
            <w:r w:rsidRPr="00623D7B">
              <w:rPr>
                <w:rFonts w:ascii="Times New Roman" w:eastAsia="Microsoft JhengHei" w:hAnsi="Times New Roman"/>
              </w:rPr>
              <w:t xml:space="preserve">the Coupon Observation Dates occur on a specified day in </w:t>
            </w:r>
            <w:r w:rsidR="00D02DE9">
              <w:rPr>
                <w:rFonts w:ascii="Times New Roman" w:eastAsia="Microsoft JhengHei" w:hAnsi="Times New Roman"/>
              </w:rPr>
              <w:t>January, April, July and October</w:t>
            </w:r>
            <w:r w:rsidRPr="00623D7B">
              <w:rPr>
                <w:rFonts w:ascii="Times New Roman" w:eastAsia="Microsoft JhengHei" w:hAnsi="Times New Roman"/>
              </w:rPr>
              <w:t xml:space="preserve"> in each year, starting from </w:t>
            </w:r>
            <w:r w:rsidR="00D02DE9">
              <w:rPr>
                <w:rFonts w:ascii="Times New Roman" w:eastAsia="Microsoft JhengHei" w:hAnsi="Times New Roman"/>
              </w:rPr>
              <w:t>January 2023</w:t>
            </w:r>
            <w:r w:rsidRPr="00623D7B">
              <w:rPr>
                <w:rFonts w:ascii="Times New Roman" w:eastAsia="Microsoft JhengHei" w:hAnsi="Times New Roman"/>
              </w:rPr>
              <w:t xml:space="preserve"> and ending in </w:t>
            </w:r>
            <w:r w:rsidR="00D02DE9">
              <w:rPr>
                <w:rFonts w:ascii="Times New Roman" w:eastAsia="Microsoft JhengHei" w:hAnsi="Times New Roman"/>
              </w:rPr>
              <w:t>October</w:t>
            </w:r>
            <w:r w:rsidRPr="00623D7B">
              <w:rPr>
                <w:rFonts w:ascii="Times New Roman" w:eastAsia="Microsoft JhengHei" w:hAnsi="Times New Roman"/>
              </w:rPr>
              <w:t xml:space="preserve"> 2032, in each case, subject to adjustment in accordance with the terms and condition</w:t>
            </w:r>
            <w:r w:rsidR="00D6276E" w:rsidRPr="00623D7B">
              <w:rPr>
                <w:rFonts w:ascii="Times New Roman" w:eastAsia="Microsoft JhengHei" w:hAnsi="Times New Roman"/>
              </w:rPr>
              <w:t>s</w:t>
            </w:r>
            <w:r w:rsidR="00D05E5B" w:rsidRPr="00623D7B">
              <w:rPr>
                <w:rFonts w:ascii="Times New Roman" w:eastAsia="Times New Roman" w:hAnsi="Times New Roman"/>
                <w:color w:val="000000"/>
              </w:rPr>
              <w:t>.</w:t>
            </w:r>
          </w:p>
          <w:p w14:paraId="7F386827" w14:textId="644D4985" w:rsidR="00E82AA9" w:rsidRPr="00623D7B" w:rsidRDefault="00691600" w:rsidP="00D6276E">
            <w:pPr>
              <w:widowControl w:val="0"/>
              <w:numPr>
                <w:ilvl w:val="0"/>
                <w:numId w:val="54"/>
              </w:numPr>
              <w:spacing w:before="60" w:after="60" w:line="23" w:lineRule="atLeast"/>
              <w:ind w:left="567" w:hanging="567"/>
              <w:rPr>
                <w:rFonts w:ascii="Times New Roman" w:eastAsia="Microsoft JhengHei" w:hAnsi="Times New Roman"/>
                <w:b/>
                <w:bCs/>
                <w:color w:val="000000"/>
              </w:rPr>
            </w:pPr>
            <w:r w:rsidRPr="00623D7B">
              <w:rPr>
                <w:rFonts w:ascii="Times New Roman" w:eastAsia="Times New Roman" w:hAnsi="Times New Roman"/>
                <w:b/>
                <w:bCs/>
                <w:color w:val="000000"/>
              </w:rPr>
              <w:t>Coupon Payment Date</w:t>
            </w:r>
            <w:r w:rsidRPr="00623D7B">
              <w:rPr>
                <w:rFonts w:ascii="Times New Roman" w:eastAsia="Times New Roman" w:hAnsi="Times New Roman"/>
                <w:color w:val="000000"/>
              </w:rPr>
              <w:t xml:space="preserve">: </w:t>
            </w:r>
            <w:r w:rsidRPr="00623D7B">
              <w:rPr>
                <w:rFonts w:ascii="Times New Roman" w:eastAsia="Microsoft JhengHei" w:hAnsi="Times New Roman"/>
              </w:rPr>
              <w:t xml:space="preserve">a date falling around </w:t>
            </w:r>
            <w:r w:rsidR="00D74AD8">
              <w:rPr>
                <w:rFonts w:ascii="Times New Roman" w:eastAsia="Microsoft JhengHei" w:hAnsi="Times New Roman"/>
              </w:rPr>
              <w:t>five</w:t>
            </w:r>
            <w:r w:rsidR="00D74AD8" w:rsidRPr="00623D7B">
              <w:rPr>
                <w:rFonts w:ascii="Times New Roman" w:eastAsia="Microsoft JhengHei" w:hAnsi="Times New Roman"/>
              </w:rPr>
              <w:t xml:space="preserve"> </w:t>
            </w:r>
            <w:r w:rsidRPr="00623D7B">
              <w:rPr>
                <w:rFonts w:ascii="Times New Roman" w:eastAsia="Microsoft JhengHei" w:hAnsi="Times New Roman"/>
              </w:rPr>
              <w:t>business days after each Coupon Observation Date, subject to adjustment in accordance with the terms and conditions</w:t>
            </w:r>
            <w:r w:rsidR="00D05E5B" w:rsidRPr="00623D7B">
              <w:rPr>
                <w:rFonts w:ascii="Times New Roman" w:eastAsia="Times New Roman" w:hAnsi="Times New Roman"/>
                <w:color w:val="000000"/>
              </w:rPr>
              <w:t>.</w:t>
            </w:r>
          </w:p>
          <w:p w14:paraId="7257ECCE" w14:textId="00A15227" w:rsidR="00D02DE9" w:rsidRDefault="00D02DE9" w:rsidP="00D6276E">
            <w:pPr>
              <w:widowControl w:val="0"/>
              <w:numPr>
                <w:ilvl w:val="0"/>
                <w:numId w:val="54"/>
              </w:numPr>
              <w:spacing w:before="60" w:after="60" w:line="23" w:lineRule="atLeast"/>
              <w:ind w:left="567" w:hanging="567"/>
              <w:rPr>
                <w:rFonts w:ascii="Times New Roman" w:eastAsia="Microsoft JhengHei" w:hAnsi="Times New Roman"/>
                <w:b/>
                <w:bCs/>
                <w:color w:val="000000"/>
              </w:rPr>
            </w:pPr>
            <w:r>
              <w:rPr>
                <w:rFonts w:ascii="Times New Roman" w:eastAsia="Microsoft JhengHei" w:hAnsi="Times New Roman"/>
                <w:b/>
                <w:bCs/>
                <w:color w:val="000000"/>
              </w:rPr>
              <w:t xml:space="preserve">Coupon Value Multiplicand: </w:t>
            </w:r>
            <w:r>
              <w:rPr>
                <w:rFonts w:ascii="Times New Roman" w:eastAsia="Microsoft JhengHei" w:hAnsi="Times New Roman"/>
              </w:rPr>
              <w:t>0.0225</w:t>
            </w:r>
            <w:r w:rsidRPr="00623D7B">
              <w:rPr>
                <w:rFonts w:ascii="Times New Roman" w:eastAsia="Times New Roman" w:hAnsi="Times New Roman"/>
                <w:color w:val="000000"/>
              </w:rPr>
              <w:t>.</w:t>
            </w:r>
          </w:p>
          <w:p w14:paraId="00EC05DA" w14:textId="301E4468" w:rsidR="00D02DE9" w:rsidRPr="002535A2" w:rsidRDefault="00D02DE9" w:rsidP="00D6276E">
            <w:pPr>
              <w:widowControl w:val="0"/>
              <w:numPr>
                <w:ilvl w:val="0"/>
                <w:numId w:val="54"/>
              </w:numPr>
              <w:spacing w:before="60" w:after="60" w:line="23" w:lineRule="atLeast"/>
              <w:ind w:left="567" w:hanging="567"/>
              <w:rPr>
                <w:rFonts w:ascii="Times New Roman" w:eastAsia="Microsoft JhengHei" w:hAnsi="Times New Roman"/>
              </w:rPr>
            </w:pPr>
            <w:r>
              <w:rPr>
                <w:rFonts w:ascii="Times New Roman" w:eastAsia="Microsoft JhengHei" w:hAnsi="Times New Roman"/>
                <w:b/>
                <w:bCs/>
                <w:color w:val="000000"/>
              </w:rPr>
              <w:t>Coupon Value Multiplier:</w:t>
            </w:r>
            <w:r w:rsidR="002535A2">
              <w:t xml:space="preserve"> </w:t>
            </w:r>
            <w:r w:rsidR="002535A2" w:rsidRPr="002535A2">
              <w:rPr>
                <w:rFonts w:ascii="Times New Roman" w:eastAsia="Microsoft JhengHei" w:hAnsi="Times New Roman"/>
              </w:rPr>
              <w:t xml:space="preserve">a series of unique ascending whole numbers for the Coupon Observation Dates, starting from 1 for the first Coupon Observation Date, and running to </w:t>
            </w:r>
            <w:r w:rsidR="002535A2">
              <w:rPr>
                <w:rFonts w:ascii="Times New Roman" w:eastAsia="Microsoft JhengHei" w:hAnsi="Times New Roman"/>
              </w:rPr>
              <w:t>40</w:t>
            </w:r>
            <w:r w:rsidR="002535A2" w:rsidRPr="002535A2">
              <w:rPr>
                <w:rFonts w:ascii="Times New Roman" w:eastAsia="Microsoft JhengHei" w:hAnsi="Times New Roman"/>
              </w:rPr>
              <w:t xml:space="preserve"> for the</w:t>
            </w:r>
            <w:r w:rsidR="002535A2">
              <w:rPr>
                <w:rFonts w:ascii="Times New Roman" w:eastAsia="Microsoft JhengHei" w:hAnsi="Times New Roman"/>
              </w:rPr>
              <w:t xml:space="preserve"> final </w:t>
            </w:r>
            <w:r w:rsidR="002535A2" w:rsidRPr="002535A2">
              <w:rPr>
                <w:rFonts w:ascii="Times New Roman" w:eastAsia="Microsoft JhengHei" w:hAnsi="Times New Roman"/>
              </w:rPr>
              <w:t>Coupon Observation Date</w:t>
            </w:r>
          </w:p>
          <w:p w14:paraId="32009F3F" w14:textId="349C7C43" w:rsidR="00E82AA9" w:rsidRPr="00623D7B" w:rsidRDefault="00691600" w:rsidP="00D6276E">
            <w:pPr>
              <w:widowControl w:val="0"/>
              <w:numPr>
                <w:ilvl w:val="0"/>
                <w:numId w:val="54"/>
              </w:numPr>
              <w:spacing w:before="60" w:after="60" w:line="23" w:lineRule="atLeast"/>
              <w:ind w:left="567" w:hanging="567"/>
              <w:rPr>
                <w:rFonts w:ascii="Times New Roman" w:eastAsia="Microsoft JhengHei" w:hAnsi="Times New Roman"/>
                <w:b/>
                <w:bCs/>
                <w:color w:val="000000"/>
              </w:rPr>
            </w:pPr>
            <w:r w:rsidRPr="00623D7B">
              <w:rPr>
                <w:rFonts w:ascii="Times New Roman" w:eastAsia="Microsoft JhengHei" w:hAnsi="Times New Roman"/>
                <w:b/>
                <w:bCs/>
              </w:rPr>
              <w:t>CV</w:t>
            </w:r>
            <w:r w:rsidR="00D05E5B" w:rsidRPr="00623D7B">
              <w:rPr>
                <w:rFonts w:ascii="Times New Roman" w:eastAsia="Microsoft JhengHei" w:hAnsi="Times New Roman"/>
              </w:rPr>
              <w:t xml:space="preserve">: </w:t>
            </w:r>
            <w:r w:rsidRPr="00623D7B">
              <w:rPr>
                <w:rFonts w:ascii="Times New Roman" w:eastAsia="Microsoft JhengHei" w:hAnsi="Times New Roman"/>
              </w:rPr>
              <w:t xml:space="preserve">Coupon Value, </w:t>
            </w:r>
            <w:r w:rsidR="00D02DE9">
              <w:rPr>
                <w:rFonts w:ascii="Times New Roman" w:eastAsia="Microsoft JhengHei" w:hAnsi="Times New Roman"/>
              </w:rPr>
              <w:t xml:space="preserve">in respect of each Coupon Observation Date,,  an amount equal to the </w:t>
            </w:r>
            <w:r w:rsidR="00D02DE9">
              <w:rPr>
                <w:rFonts w:ascii="Times New Roman" w:eastAsia="Microsoft JhengHei" w:hAnsi="Times New Roman"/>
                <w:i/>
                <w:iCs/>
              </w:rPr>
              <w:t>product</w:t>
            </w:r>
            <w:r w:rsidR="00D02DE9">
              <w:rPr>
                <w:rFonts w:ascii="Times New Roman" w:eastAsia="Microsoft JhengHei" w:hAnsi="Times New Roman"/>
              </w:rPr>
              <w:t xml:space="preserve"> of (i) the Coupon Value Multiplier corresponding to such Coupon Observation Date, </w:t>
            </w:r>
            <w:r w:rsidR="00D02DE9">
              <w:rPr>
                <w:rFonts w:ascii="Times New Roman" w:eastAsia="Microsoft JhengHei" w:hAnsi="Times New Roman"/>
                <w:i/>
                <w:iCs/>
              </w:rPr>
              <w:t xml:space="preserve">multiplied </w:t>
            </w:r>
            <w:r w:rsidR="00D02DE9">
              <w:rPr>
                <w:rFonts w:ascii="Times New Roman" w:eastAsia="Microsoft JhengHei" w:hAnsi="Times New Roman"/>
              </w:rPr>
              <w:t xml:space="preserve">by (ii) the Coupon Value Multiplicand. </w:t>
            </w:r>
          </w:p>
          <w:p w14:paraId="5CEA101F" w14:textId="5FD091AB" w:rsidR="00E82AA9" w:rsidRPr="00623D7B" w:rsidRDefault="00691600" w:rsidP="00D6276E">
            <w:pPr>
              <w:widowControl w:val="0"/>
              <w:numPr>
                <w:ilvl w:val="0"/>
                <w:numId w:val="54"/>
              </w:numPr>
              <w:spacing w:before="60" w:after="60" w:line="23" w:lineRule="atLeast"/>
              <w:ind w:left="567" w:hanging="567"/>
              <w:rPr>
                <w:rFonts w:ascii="Times New Roman" w:eastAsia="Microsoft JhengHei" w:hAnsi="Times New Roman"/>
                <w:b/>
                <w:bCs/>
                <w:color w:val="000000"/>
              </w:rPr>
            </w:pPr>
            <w:r w:rsidRPr="00623D7B">
              <w:rPr>
                <w:rFonts w:ascii="Times New Roman" w:eastAsia="Microsoft JhengHei" w:hAnsi="Times New Roman"/>
                <w:b/>
                <w:bCs/>
              </w:rPr>
              <w:t>Final Closing Price</w:t>
            </w:r>
            <w:r w:rsidR="00D05E5B" w:rsidRPr="00623D7B">
              <w:rPr>
                <w:rFonts w:ascii="Times New Roman" w:eastAsia="Microsoft JhengHei" w:hAnsi="Times New Roman"/>
              </w:rPr>
              <w:t xml:space="preserve">: </w:t>
            </w:r>
            <w:r w:rsidRPr="00623D7B">
              <w:rPr>
                <w:rFonts w:ascii="Times New Roman" w:eastAsia="Microsoft JhengHei" w:hAnsi="Times New Roman"/>
              </w:rPr>
              <w:t xml:space="preserve">in respect of </w:t>
            </w:r>
            <w:r w:rsidR="00312BF0" w:rsidRPr="00623D7B">
              <w:rPr>
                <w:rFonts w:ascii="Times New Roman" w:eastAsia="Microsoft JhengHei" w:hAnsi="Times New Roman"/>
              </w:rPr>
              <w:t xml:space="preserve">the </w:t>
            </w:r>
            <w:r w:rsidRPr="00623D7B">
              <w:rPr>
                <w:rFonts w:ascii="Times New Roman" w:eastAsia="Microsoft JhengHei" w:hAnsi="Times New Roman"/>
              </w:rPr>
              <w:t xml:space="preserve">Underlying Asset, its Reference Price on </w:t>
            </w:r>
            <w:r w:rsidR="007C5629">
              <w:rPr>
                <w:rFonts w:ascii="Times New Roman" w:eastAsia="Microsoft JhengHei" w:hAnsi="Times New Roman"/>
              </w:rPr>
              <w:t>October 7, 2032</w:t>
            </w:r>
            <w:r w:rsidRPr="00623D7B">
              <w:rPr>
                <w:rFonts w:ascii="Times New Roman" w:eastAsia="Microsoft JhengHei" w:hAnsi="Times New Roman"/>
              </w:rPr>
              <w:t>, subject to adjustment in accordance with the terms and conditions</w:t>
            </w:r>
            <w:r w:rsidR="00D05E5B" w:rsidRPr="00623D7B">
              <w:rPr>
                <w:rFonts w:ascii="Times New Roman" w:eastAsia="Times New Roman" w:hAnsi="Times New Roman"/>
                <w:color w:val="000000"/>
              </w:rPr>
              <w:t>.</w:t>
            </w:r>
          </w:p>
          <w:p w14:paraId="3F890291" w14:textId="6C887066" w:rsidR="00312BF0" w:rsidRPr="00623D7B" w:rsidRDefault="00312BF0" w:rsidP="00D6276E">
            <w:pPr>
              <w:widowControl w:val="0"/>
              <w:numPr>
                <w:ilvl w:val="0"/>
                <w:numId w:val="54"/>
              </w:numPr>
              <w:spacing w:before="60" w:after="60" w:line="23" w:lineRule="atLeast"/>
              <w:ind w:left="567" w:hanging="567"/>
              <w:rPr>
                <w:rFonts w:ascii="Times New Roman" w:eastAsia="Microsoft JhengHei" w:hAnsi="Times New Roman"/>
                <w:b/>
                <w:bCs/>
                <w:color w:val="000000"/>
              </w:rPr>
            </w:pPr>
            <w:r w:rsidRPr="00623D7B">
              <w:rPr>
                <w:rFonts w:ascii="Times New Roman" w:eastAsia="Times New Roman" w:hAnsi="Times New Roman"/>
                <w:b/>
                <w:bCs/>
                <w:color w:val="000000"/>
              </w:rPr>
              <w:t xml:space="preserve">Final Reference Value: </w:t>
            </w:r>
            <w:r w:rsidRPr="00623D7B">
              <w:rPr>
                <w:rFonts w:ascii="Times New Roman" w:eastAsia="Times New Roman" w:hAnsi="Times New Roman"/>
                <w:color w:val="000000"/>
              </w:rPr>
              <w:t>the Final Closing Price of the Underlying Asset.</w:t>
            </w:r>
          </w:p>
          <w:p w14:paraId="065F2759" w14:textId="6589387F" w:rsidR="00B05614" w:rsidRPr="00623D7B" w:rsidRDefault="00312BF0" w:rsidP="00D6276E">
            <w:pPr>
              <w:widowControl w:val="0"/>
              <w:numPr>
                <w:ilvl w:val="0"/>
                <w:numId w:val="54"/>
              </w:numPr>
              <w:spacing w:before="60" w:after="60" w:line="23" w:lineRule="atLeast"/>
              <w:ind w:left="567" w:hanging="567"/>
              <w:rPr>
                <w:rFonts w:ascii="Times New Roman" w:eastAsia="Microsoft JhengHei" w:hAnsi="Times New Roman"/>
                <w:b/>
                <w:bCs/>
              </w:rPr>
            </w:pPr>
            <w:r w:rsidRPr="00623D7B">
              <w:rPr>
                <w:rFonts w:ascii="Times New Roman" w:eastAsia="Microsoft JhengHei" w:hAnsi="Times New Roman"/>
                <w:b/>
                <w:bCs/>
              </w:rPr>
              <w:t>Initial Closing Price:</w:t>
            </w:r>
            <w:r w:rsidR="00D05E5B" w:rsidRPr="00623D7B">
              <w:rPr>
                <w:rFonts w:ascii="Times New Roman" w:eastAsia="Microsoft JhengHei" w:hAnsi="Times New Roman"/>
              </w:rPr>
              <w:t xml:space="preserve"> </w:t>
            </w:r>
            <w:r w:rsidRPr="00623D7B">
              <w:rPr>
                <w:rFonts w:ascii="Times New Roman" w:eastAsia="Microsoft JhengHei" w:hAnsi="Times New Roman"/>
              </w:rPr>
              <w:t xml:space="preserve">in respect of the Underlying Asset, its Reference Price on </w:t>
            </w:r>
            <w:r w:rsidR="007C5629">
              <w:rPr>
                <w:rFonts w:ascii="Times New Roman" w:eastAsia="Microsoft JhengHei" w:hAnsi="Times New Roman"/>
              </w:rPr>
              <w:t>October 7, 2022</w:t>
            </w:r>
            <w:r w:rsidRPr="00623D7B">
              <w:rPr>
                <w:rFonts w:ascii="Times New Roman" w:eastAsia="Microsoft JhengHei" w:hAnsi="Times New Roman"/>
              </w:rPr>
              <w:t>, subject to adjustment in accordance with the terms and conditions</w:t>
            </w:r>
            <w:r w:rsidR="00B05614" w:rsidRPr="00623D7B">
              <w:rPr>
                <w:rFonts w:ascii="Times New Roman" w:eastAsia="Microsoft JhengHei" w:hAnsi="Times New Roman"/>
              </w:rPr>
              <w:t>.</w:t>
            </w:r>
            <w:r w:rsidR="00B05614" w:rsidRPr="00623D7B">
              <w:rPr>
                <w:b/>
                <w:bCs/>
                <w:i/>
                <w:iCs/>
                <w:color w:val="FF0000"/>
              </w:rPr>
              <w:t xml:space="preserve"> </w:t>
            </w:r>
          </w:p>
          <w:p w14:paraId="3E4EE26A" w14:textId="0585471E" w:rsidR="00E82AA9" w:rsidRPr="00623D7B" w:rsidRDefault="00312BF0" w:rsidP="00D6276E">
            <w:pPr>
              <w:widowControl w:val="0"/>
              <w:numPr>
                <w:ilvl w:val="0"/>
                <w:numId w:val="54"/>
              </w:numPr>
              <w:spacing w:before="60" w:after="60" w:line="23" w:lineRule="atLeast"/>
              <w:ind w:left="567" w:hanging="567"/>
              <w:jc w:val="left"/>
              <w:rPr>
                <w:rFonts w:ascii="Times New Roman" w:eastAsia="Microsoft JhengHei" w:hAnsi="Times New Roman"/>
                <w:b/>
                <w:bCs/>
              </w:rPr>
            </w:pPr>
            <w:r w:rsidRPr="00623D7B">
              <w:rPr>
                <w:rFonts w:ascii="Times New Roman" w:eastAsia="MS Mincho" w:hAnsi="Times New Roman"/>
                <w:b/>
                <w:bCs/>
                <w:lang w:eastAsia="zh-TW"/>
              </w:rPr>
              <w:t>Initial Reference Value</w:t>
            </w:r>
            <w:r w:rsidR="00D05E5B" w:rsidRPr="00623D7B">
              <w:rPr>
                <w:rFonts w:ascii="Times New Roman" w:eastAsia="MS Mincho" w:hAnsi="Times New Roman"/>
                <w:lang w:eastAsia="zh-TW"/>
              </w:rPr>
              <w:t xml:space="preserve">: the </w:t>
            </w:r>
            <w:r w:rsidRPr="00623D7B">
              <w:rPr>
                <w:rFonts w:ascii="Times New Roman" w:eastAsia="MS Mincho" w:hAnsi="Times New Roman"/>
                <w:lang w:eastAsia="zh-TW"/>
              </w:rPr>
              <w:t>Initial Closing Price of the Underlying Asset</w:t>
            </w:r>
            <w:r w:rsidR="00D05E5B" w:rsidRPr="00623D7B">
              <w:rPr>
                <w:rFonts w:ascii="Times New Roman" w:eastAsia="MS Mincho" w:hAnsi="Times New Roman"/>
                <w:lang w:eastAsia="zh-TW"/>
              </w:rPr>
              <w:t>.</w:t>
            </w:r>
          </w:p>
          <w:p w14:paraId="7350D6B8" w14:textId="4C7ED4AE" w:rsidR="00E82AA9" w:rsidRPr="00623D7B" w:rsidRDefault="00312BF0" w:rsidP="00D6276E">
            <w:pPr>
              <w:widowControl w:val="0"/>
              <w:numPr>
                <w:ilvl w:val="0"/>
                <w:numId w:val="54"/>
              </w:numPr>
              <w:spacing w:before="60" w:after="60" w:line="23" w:lineRule="atLeast"/>
              <w:ind w:left="567" w:hanging="567"/>
              <w:rPr>
                <w:rFonts w:ascii="Times New Roman" w:eastAsia="MS Mincho" w:hAnsi="Times New Roman"/>
                <w:lang w:eastAsia="zh-TW"/>
              </w:rPr>
            </w:pPr>
            <w:r w:rsidRPr="00623D7B">
              <w:rPr>
                <w:rFonts w:ascii="Times New Roman" w:eastAsia="MS Mincho" w:hAnsi="Times New Roman"/>
                <w:b/>
                <w:bCs/>
                <w:lang w:eastAsia="zh-TW"/>
              </w:rPr>
              <w:t>Reference Price</w:t>
            </w:r>
            <w:r w:rsidR="00D05E5B" w:rsidRPr="00623D7B">
              <w:rPr>
                <w:rFonts w:ascii="Times New Roman" w:eastAsia="MS Mincho" w:hAnsi="Times New Roman"/>
                <w:lang w:eastAsia="zh-TW"/>
              </w:rPr>
              <w:t xml:space="preserve">: </w:t>
            </w:r>
            <w:r w:rsidRPr="00623D7B">
              <w:rPr>
                <w:rFonts w:ascii="Times New Roman" w:eastAsia="MS Mincho" w:hAnsi="Times New Roman"/>
                <w:lang w:eastAsia="zh-TW"/>
              </w:rPr>
              <w:t>the closing index level of the Index for the relevant date.</w:t>
            </w:r>
          </w:p>
          <w:p w14:paraId="38355308" w14:textId="3D184A2A" w:rsidR="00312BF0" w:rsidRPr="00623D7B" w:rsidRDefault="00312BF0" w:rsidP="00D6276E">
            <w:pPr>
              <w:widowControl w:val="0"/>
              <w:numPr>
                <w:ilvl w:val="0"/>
                <w:numId w:val="54"/>
              </w:numPr>
              <w:spacing w:before="60" w:after="60" w:line="23" w:lineRule="atLeast"/>
              <w:ind w:left="567" w:hanging="567"/>
              <w:jc w:val="left"/>
              <w:rPr>
                <w:rFonts w:ascii="Times New Roman" w:eastAsia="Microsoft JhengHei" w:hAnsi="Times New Roman"/>
                <w:color w:val="000000"/>
              </w:rPr>
            </w:pPr>
            <w:r w:rsidRPr="00623D7B">
              <w:rPr>
                <w:rFonts w:ascii="Times New Roman" w:eastAsia="Times New Roman" w:hAnsi="Times New Roman"/>
                <w:b/>
                <w:color w:val="000000"/>
              </w:rPr>
              <w:t>Underlying Performance</w:t>
            </w:r>
            <w:r w:rsidR="00D05E5B" w:rsidRPr="00623D7B">
              <w:rPr>
                <w:rFonts w:ascii="Times New Roman" w:eastAsia="Times New Roman" w:hAnsi="Times New Roman"/>
                <w:bCs/>
                <w:color w:val="000000"/>
              </w:rPr>
              <w:t>:</w:t>
            </w:r>
            <w:r w:rsidRPr="00623D7B">
              <w:rPr>
                <w:rFonts w:ascii="Times New Roman" w:eastAsia="Times New Roman" w:hAnsi="Times New Roman"/>
                <w:bCs/>
                <w:color w:val="000000"/>
              </w:rPr>
              <w:t xml:space="preserve"> in respect of the Underlying Asset, an amount calculated by the Calculation Agent in accordance with the following formula:</w:t>
            </w:r>
          </w:p>
          <w:p w14:paraId="2612644D" w14:textId="39ED94A7" w:rsidR="00E82AA9" w:rsidRPr="00623D7B" w:rsidRDefault="003B0C25" w:rsidP="00830396">
            <w:pPr>
              <w:widowControl w:val="0"/>
              <w:spacing w:before="60" w:after="60" w:line="23" w:lineRule="atLeast"/>
              <w:ind w:left="567"/>
              <w:jc w:val="left"/>
              <w:rPr>
                <w:rFonts w:ascii="Times New Roman" w:eastAsia="MS Mincho" w:hAnsi="Times New Roman"/>
                <w:lang w:eastAsia="zh-TW"/>
              </w:rPr>
            </w:pPr>
            <m:oMathPara>
              <m:oMath>
                <m:f>
                  <m:fPr>
                    <m:ctrlPr>
                      <w:rPr>
                        <w:rFonts w:ascii="Cambria Math" w:eastAsia="MS Mincho" w:hAnsi="Cambria Math"/>
                        <w:lang w:eastAsia="zh-TW"/>
                      </w:rPr>
                    </m:ctrlPr>
                  </m:fPr>
                  <m:num>
                    <m:r>
                      <m:rPr>
                        <m:sty m:val="p"/>
                      </m:rPr>
                      <w:rPr>
                        <w:rFonts w:ascii="Cambria Math" w:eastAsia="MS Mincho" w:hAnsi="Cambria Math"/>
                        <w:lang w:eastAsia="zh-TW"/>
                      </w:rPr>
                      <m:t>Final Reference Value</m:t>
                    </m:r>
                  </m:num>
                  <m:den>
                    <m:r>
                      <m:rPr>
                        <m:sty m:val="p"/>
                      </m:rPr>
                      <w:rPr>
                        <w:rFonts w:ascii="Cambria Math" w:eastAsia="MS Mincho" w:hAnsi="Cambria Math"/>
                        <w:lang w:eastAsia="zh-TW"/>
                      </w:rPr>
                      <m:t>Initial Reference Value</m:t>
                    </m:r>
                  </m:den>
                </m:f>
              </m:oMath>
            </m:oMathPara>
          </w:p>
        </w:tc>
      </w:tr>
      <w:tr w:rsidR="00097545" w:rsidRPr="00623D7B" w14:paraId="56722F48" w14:textId="77777777" w:rsidTr="00E82AA9">
        <w:tc>
          <w:tcPr>
            <w:tcW w:w="8302" w:type="dxa"/>
            <w:tcBorders>
              <w:right w:val="single" w:sz="4" w:space="0" w:color="auto"/>
            </w:tcBorders>
            <w:shd w:val="clear" w:color="auto" w:fill="auto"/>
          </w:tcPr>
          <w:p w14:paraId="21ABCA07" w14:textId="7DC1F158" w:rsidR="00E82AA9" w:rsidRPr="00623D7B" w:rsidRDefault="00D05E5B" w:rsidP="00830396">
            <w:pPr>
              <w:pStyle w:val="NormalOCAshurst"/>
              <w:widowControl w:val="0"/>
              <w:suppressAutoHyphens w:val="0"/>
              <w:spacing w:before="60" w:after="60" w:line="23" w:lineRule="atLeast"/>
              <w:rPr>
                <w:b/>
                <w:sz w:val="18"/>
                <w:szCs w:val="18"/>
              </w:rPr>
            </w:pPr>
            <w:r w:rsidRPr="00623D7B">
              <w:rPr>
                <w:b/>
                <w:bCs/>
                <w:sz w:val="18"/>
                <w:szCs w:val="18"/>
              </w:rPr>
              <w:lastRenderedPageBreak/>
              <w:t>Governing law</w:t>
            </w:r>
            <w:r w:rsidRPr="00623D7B">
              <w:rPr>
                <w:sz w:val="18"/>
                <w:szCs w:val="18"/>
              </w:rPr>
              <w:t>: The Securities are governed by</w:t>
            </w:r>
            <w:r w:rsidR="00312BF0" w:rsidRPr="00623D7B">
              <w:rPr>
                <w:sz w:val="18"/>
                <w:szCs w:val="18"/>
              </w:rPr>
              <w:t xml:space="preserve"> English</w:t>
            </w:r>
            <w:r w:rsidRPr="00623D7B">
              <w:rPr>
                <w:sz w:val="18"/>
                <w:szCs w:val="18"/>
              </w:rPr>
              <w:t xml:space="preserve"> law.</w:t>
            </w:r>
          </w:p>
        </w:tc>
      </w:tr>
      <w:tr w:rsidR="00097545" w:rsidRPr="00623D7B" w14:paraId="31F92A73" w14:textId="77777777" w:rsidTr="00E82AA9">
        <w:tc>
          <w:tcPr>
            <w:tcW w:w="8302" w:type="dxa"/>
            <w:tcBorders>
              <w:right w:val="single" w:sz="4" w:space="0" w:color="auto"/>
            </w:tcBorders>
            <w:shd w:val="clear" w:color="auto" w:fill="auto"/>
          </w:tcPr>
          <w:p w14:paraId="758CB498" w14:textId="77777777" w:rsidR="00E82AA9" w:rsidRPr="00623D7B" w:rsidRDefault="00D05E5B" w:rsidP="00830396">
            <w:pPr>
              <w:pStyle w:val="NormalOCAshurst"/>
              <w:widowControl w:val="0"/>
              <w:suppressAutoHyphens w:val="0"/>
              <w:spacing w:before="60" w:after="60" w:line="23" w:lineRule="atLeast"/>
              <w:rPr>
                <w:sz w:val="18"/>
                <w:szCs w:val="18"/>
              </w:rPr>
            </w:pPr>
            <w:r w:rsidRPr="00623D7B">
              <w:rPr>
                <w:b/>
                <w:sz w:val="18"/>
                <w:szCs w:val="18"/>
              </w:rPr>
              <w:lastRenderedPageBreak/>
              <w:t xml:space="preserve">Status of the Securities: </w:t>
            </w:r>
            <w:r w:rsidRPr="00623D7B">
              <w:rPr>
                <w:bCs/>
                <w:sz w:val="18"/>
                <w:szCs w:val="18"/>
              </w:rPr>
              <w:t>T</w:t>
            </w:r>
            <w:r w:rsidRPr="00623D7B">
              <w:rPr>
                <w:sz w:val="18"/>
                <w:szCs w:val="18"/>
              </w:rPr>
              <w:t>he Securities are unsubordinated and unsecured obligations of the Issuer and will rank equally among themselves and with all other unsubordinated and unsecured obligations of the Issuer from time to time outstanding.</w:t>
            </w:r>
          </w:p>
        </w:tc>
      </w:tr>
      <w:tr w:rsidR="00097545" w:rsidRPr="00623D7B" w14:paraId="6F8CBFD5" w14:textId="77777777" w:rsidTr="00E82AA9">
        <w:tc>
          <w:tcPr>
            <w:tcW w:w="8302" w:type="dxa"/>
            <w:tcBorders>
              <w:right w:val="single" w:sz="4" w:space="0" w:color="auto"/>
            </w:tcBorders>
            <w:shd w:val="clear" w:color="auto" w:fill="auto"/>
          </w:tcPr>
          <w:p w14:paraId="3EDE41BD" w14:textId="4A43722C" w:rsidR="00E82AA9" w:rsidRPr="00623D7B" w:rsidRDefault="00D05E5B" w:rsidP="00830396">
            <w:pPr>
              <w:pStyle w:val="NormalOCAshurst"/>
              <w:widowControl w:val="0"/>
              <w:suppressAutoHyphens w:val="0"/>
              <w:spacing w:before="60" w:after="60" w:line="23" w:lineRule="atLeast"/>
              <w:rPr>
                <w:sz w:val="18"/>
                <w:szCs w:val="18"/>
              </w:rPr>
            </w:pPr>
            <w:r w:rsidRPr="00623D7B">
              <w:rPr>
                <w:b/>
                <w:sz w:val="18"/>
                <w:szCs w:val="18"/>
              </w:rPr>
              <w:t xml:space="preserve">Description of restrictions on free transferability of the Securities: </w:t>
            </w:r>
            <w:r w:rsidRPr="00623D7B">
              <w:rPr>
                <w:sz w:val="18"/>
                <w:szCs w:val="18"/>
              </w:rPr>
              <w:t xml:space="preserve">The Securities have not been and will not be registered under the U.S. Securities Act of 1933 (the </w:t>
            </w:r>
            <w:r w:rsidR="00623D7B" w:rsidRPr="00623D7B">
              <w:rPr>
                <w:sz w:val="18"/>
                <w:szCs w:val="18"/>
              </w:rPr>
              <w:t>"</w:t>
            </w:r>
            <w:r w:rsidRPr="00623D7B">
              <w:rPr>
                <w:b/>
                <w:sz w:val="18"/>
                <w:szCs w:val="18"/>
              </w:rPr>
              <w:t>Securities Act</w:t>
            </w:r>
            <w:r w:rsidR="00623D7B" w:rsidRPr="00623D7B">
              <w:rPr>
                <w:sz w:val="18"/>
                <w:szCs w:val="18"/>
              </w:rPr>
              <w:t>"</w:t>
            </w:r>
            <w:r w:rsidRPr="00623D7B">
              <w:rPr>
                <w:sz w:val="18"/>
                <w:szCs w:val="18"/>
              </w:rPr>
              <w:t>) and may not be offered or sold within the United States or to, or for the account or benefit of, U.S. persons except in certain transactions exempt from the registration requirements of the Securities Act and applicable state securities laws. No offers, sales or deliveries of the Securities, or distribution of any offering material relating to the Securities, may be made in or from any jurisdiction except in circumstances that will result in compliance with any applicable laws and regulations. Subject to the above, the Securities will be freely transferable.</w:t>
            </w:r>
          </w:p>
        </w:tc>
      </w:tr>
      <w:tr w:rsidR="00097545" w:rsidRPr="00623D7B" w14:paraId="2126E68E" w14:textId="77777777" w:rsidTr="00E82AA9">
        <w:tc>
          <w:tcPr>
            <w:tcW w:w="8302" w:type="dxa"/>
            <w:tcBorders>
              <w:right w:val="single" w:sz="4" w:space="0" w:color="auto"/>
            </w:tcBorders>
            <w:shd w:val="clear" w:color="auto" w:fill="BFBFBF" w:themeFill="background1" w:themeFillShade="BF"/>
            <w:vAlign w:val="center"/>
          </w:tcPr>
          <w:p w14:paraId="05A835DC" w14:textId="77777777" w:rsidR="00E82AA9" w:rsidRPr="00623D7B" w:rsidRDefault="00D05E5B" w:rsidP="00830396">
            <w:pPr>
              <w:pStyle w:val="NormalOCAshurst"/>
              <w:widowControl w:val="0"/>
              <w:suppressAutoHyphens w:val="0"/>
              <w:spacing w:before="60" w:after="60" w:line="23" w:lineRule="atLeast"/>
              <w:jc w:val="center"/>
              <w:rPr>
                <w:b/>
                <w:bCs/>
                <w:sz w:val="18"/>
                <w:szCs w:val="18"/>
              </w:rPr>
            </w:pPr>
            <w:r w:rsidRPr="00623D7B">
              <w:rPr>
                <w:b/>
                <w:bCs/>
                <w:sz w:val="18"/>
                <w:szCs w:val="18"/>
              </w:rPr>
              <w:t>Where will the Securities be traded?</w:t>
            </w:r>
          </w:p>
        </w:tc>
      </w:tr>
      <w:tr w:rsidR="00097545" w:rsidRPr="00623D7B" w14:paraId="5E91337D" w14:textId="77777777" w:rsidTr="00E82AA9">
        <w:tc>
          <w:tcPr>
            <w:tcW w:w="8302" w:type="dxa"/>
            <w:tcBorders>
              <w:bottom w:val="single" w:sz="4" w:space="0" w:color="auto"/>
              <w:right w:val="single" w:sz="4" w:space="0" w:color="auto"/>
            </w:tcBorders>
            <w:shd w:val="clear" w:color="auto" w:fill="auto"/>
          </w:tcPr>
          <w:p w14:paraId="6C67A0D0" w14:textId="6B0BD3CA" w:rsidR="00E82AA9" w:rsidRPr="00623D7B" w:rsidRDefault="00D05E5B" w:rsidP="00830396">
            <w:pPr>
              <w:pStyle w:val="NormalOCAshurst"/>
              <w:widowControl w:val="0"/>
              <w:suppressAutoHyphens w:val="0"/>
              <w:spacing w:before="60" w:after="60" w:line="23" w:lineRule="atLeast"/>
              <w:rPr>
                <w:sz w:val="18"/>
                <w:szCs w:val="18"/>
              </w:rPr>
            </w:pPr>
            <w:r w:rsidRPr="00623D7B">
              <w:rPr>
                <w:sz w:val="18"/>
                <w:szCs w:val="18"/>
              </w:rPr>
              <w:t>Application will be made by the Issuer (or on its behalf) for the Securities to be listed on the Official List and admitted to trading on the Luxembourg Stock Exchange</w:t>
            </w:r>
            <w:r w:rsidR="00623D7B" w:rsidRPr="00623D7B">
              <w:rPr>
                <w:sz w:val="18"/>
                <w:szCs w:val="18"/>
              </w:rPr>
              <w:t>'</w:t>
            </w:r>
            <w:r w:rsidRPr="00623D7B">
              <w:rPr>
                <w:sz w:val="18"/>
                <w:szCs w:val="18"/>
              </w:rPr>
              <w:t>s Euro MTF with effect from at the earliest the Issue Date.</w:t>
            </w:r>
          </w:p>
        </w:tc>
      </w:tr>
      <w:tr w:rsidR="00097545" w:rsidRPr="00623D7B" w14:paraId="24F99910" w14:textId="77777777" w:rsidTr="00E82AA9">
        <w:tc>
          <w:tcPr>
            <w:tcW w:w="8302" w:type="dxa"/>
            <w:tcBorders>
              <w:bottom w:val="single" w:sz="4" w:space="0" w:color="auto"/>
              <w:right w:val="single" w:sz="4" w:space="0" w:color="auto"/>
            </w:tcBorders>
            <w:shd w:val="clear" w:color="auto" w:fill="BFBFBF" w:themeFill="background1" w:themeFillShade="BF"/>
          </w:tcPr>
          <w:p w14:paraId="037119DB" w14:textId="77777777" w:rsidR="00E82AA9" w:rsidRPr="00623D7B" w:rsidRDefault="00D05E5B" w:rsidP="00830396">
            <w:pPr>
              <w:pStyle w:val="NormalOCAshurst"/>
              <w:widowControl w:val="0"/>
              <w:suppressAutoHyphens w:val="0"/>
              <w:spacing w:before="60" w:after="60" w:line="23" w:lineRule="atLeast"/>
              <w:jc w:val="center"/>
              <w:rPr>
                <w:b/>
                <w:i/>
                <w:iCs/>
                <w:sz w:val="18"/>
                <w:szCs w:val="18"/>
              </w:rPr>
            </w:pPr>
            <w:r w:rsidRPr="00623D7B">
              <w:rPr>
                <w:b/>
                <w:sz w:val="18"/>
                <w:szCs w:val="18"/>
              </w:rPr>
              <w:t xml:space="preserve">Is </w:t>
            </w:r>
            <w:r w:rsidRPr="00623D7B">
              <w:rPr>
                <w:b/>
                <w:bCs/>
                <w:sz w:val="18"/>
                <w:szCs w:val="18"/>
              </w:rPr>
              <w:t>there</w:t>
            </w:r>
            <w:r w:rsidRPr="00623D7B">
              <w:rPr>
                <w:b/>
                <w:sz w:val="18"/>
                <w:szCs w:val="18"/>
              </w:rPr>
              <w:t xml:space="preserve"> a guarantee attached to the Securities?</w:t>
            </w:r>
          </w:p>
        </w:tc>
      </w:tr>
      <w:tr w:rsidR="00097545" w:rsidRPr="00623D7B" w14:paraId="24AAC25D" w14:textId="77777777" w:rsidTr="00E82AA9">
        <w:trPr>
          <w:trHeight w:val="50"/>
        </w:trPr>
        <w:tc>
          <w:tcPr>
            <w:tcW w:w="8302" w:type="dxa"/>
            <w:tcBorders>
              <w:bottom w:val="single" w:sz="4" w:space="0" w:color="auto"/>
              <w:right w:val="single" w:sz="4" w:space="0" w:color="auto"/>
            </w:tcBorders>
            <w:shd w:val="clear" w:color="auto" w:fill="auto"/>
          </w:tcPr>
          <w:p w14:paraId="1671BEA0" w14:textId="5C87E87E" w:rsidR="00E82AA9" w:rsidRPr="00623D7B" w:rsidRDefault="00D05E5B" w:rsidP="00830396">
            <w:pPr>
              <w:pStyle w:val="NormalOCAshurst"/>
              <w:widowControl w:val="0"/>
              <w:suppressAutoHyphens w:val="0"/>
              <w:spacing w:before="60" w:after="60" w:line="23" w:lineRule="atLeast"/>
              <w:rPr>
                <w:b/>
                <w:bCs/>
                <w:sz w:val="18"/>
                <w:szCs w:val="18"/>
              </w:rPr>
            </w:pPr>
            <w:r w:rsidRPr="00623D7B">
              <w:rPr>
                <w:b/>
                <w:bCs/>
                <w:sz w:val="18"/>
                <w:szCs w:val="18"/>
              </w:rPr>
              <w:t>Brief description of the Guarantor</w:t>
            </w:r>
            <w:r w:rsidRPr="00623D7B">
              <w:rPr>
                <w:sz w:val="18"/>
                <w:szCs w:val="18"/>
              </w:rPr>
              <w:t>: The Guarantor is Goldman Sachs International (</w:t>
            </w:r>
            <w:r w:rsidR="00623D7B" w:rsidRPr="00623D7B">
              <w:rPr>
                <w:sz w:val="18"/>
                <w:szCs w:val="18"/>
              </w:rPr>
              <w:t>"</w:t>
            </w:r>
            <w:r w:rsidRPr="00623D7B">
              <w:rPr>
                <w:b/>
                <w:bCs/>
                <w:sz w:val="18"/>
                <w:szCs w:val="18"/>
              </w:rPr>
              <w:t>GSI</w:t>
            </w:r>
            <w:r w:rsidR="00623D7B" w:rsidRPr="00623D7B">
              <w:rPr>
                <w:sz w:val="18"/>
                <w:szCs w:val="18"/>
              </w:rPr>
              <w:t>"</w:t>
            </w:r>
            <w:r w:rsidRPr="00623D7B">
              <w:rPr>
                <w:sz w:val="18"/>
                <w:szCs w:val="18"/>
              </w:rPr>
              <w:t>). GSI is an international investment banking organisation, incorporated in England. The ultimate parent company of GSI is GSG. The LEI in respect of GSI is W22LROWP2IHZNBB6K528.</w:t>
            </w:r>
          </w:p>
        </w:tc>
      </w:tr>
      <w:tr w:rsidR="00097545" w:rsidRPr="00623D7B" w14:paraId="0489BF41" w14:textId="77777777" w:rsidTr="00E82AA9">
        <w:trPr>
          <w:trHeight w:val="50"/>
        </w:trPr>
        <w:tc>
          <w:tcPr>
            <w:tcW w:w="8302" w:type="dxa"/>
            <w:tcBorders>
              <w:bottom w:val="single" w:sz="4" w:space="0" w:color="auto"/>
              <w:right w:val="single" w:sz="4" w:space="0" w:color="auto"/>
            </w:tcBorders>
            <w:shd w:val="clear" w:color="auto" w:fill="auto"/>
          </w:tcPr>
          <w:p w14:paraId="45EF3324" w14:textId="783D14C0" w:rsidR="00E82AA9" w:rsidRPr="00623D7B" w:rsidRDefault="00D05E5B" w:rsidP="00830396">
            <w:pPr>
              <w:pStyle w:val="NormalOCAshurst"/>
              <w:widowControl w:val="0"/>
              <w:suppressAutoHyphens w:val="0"/>
              <w:spacing w:before="60" w:after="60" w:line="23" w:lineRule="atLeast"/>
              <w:rPr>
                <w:b/>
                <w:bCs/>
                <w:sz w:val="18"/>
                <w:szCs w:val="18"/>
              </w:rPr>
            </w:pPr>
            <w:r w:rsidRPr="00623D7B">
              <w:rPr>
                <w:b/>
                <w:bCs/>
                <w:sz w:val="18"/>
                <w:szCs w:val="18"/>
              </w:rPr>
              <w:t>Nature and scope of the guarantee:</w:t>
            </w:r>
            <w:r w:rsidRPr="00623D7B">
              <w:rPr>
                <w:sz w:val="18"/>
                <w:szCs w:val="18"/>
              </w:rPr>
              <w:t xml:space="preserve"> GSI unconditionally and irrevocably guarantees the Issuer</w:t>
            </w:r>
            <w:r w:rsidR="00623D7B" w:rsidRPr="00623D7B">
              <w:rPr>
                <w:sz w:val="18"/>
                <w:szCs w:val="18"/>
              </w:rPr>
              <w:t>'</w:t>
            </w:r>
            <w:r w:rsidRPr="00623D7B">
              <w:rPr>
                <w:sz w:val="18"/>
                <w:szCs w:val="18"/>
              </w:rPr>
              <w:t>s payment obligations. GSI guarantees the Issuer</w:t>
            </w:r>
            <w:r w:rsidR="00623D7B" w:rsidRPr="00623D7B">
              <w:rPr>
                <w:sz w:val="18"/>
                <w:szCs w:val="18"/>
              </w:rPr>
              <w:t>'</w:t>
            </w:r>
            <w:r w:rsidRPr="00623D7B">
              <w:rPr>
                <w:sz w:val="18"/>
                <w:szCs w:val="18"/>
              </w:rPr>
              <w:t>s delivery obligations but is only obliged to pay a cash amount instead of delivering the relevant underlying asset. The guarantee will rank pari passu with all other unsecured and unsubordinated indebtedness of GSI.</w:t>
            </w:r>
          </w:p>
        </w:tc>
      </w:tr>
      <w:tr w:rsidR="00097545" w:rsidRPr="00623D7B" w14:paraId="60042750" w14:textId="77777777" w:rsidTr="00E82AA9">
        <w:trPr>
          <w:trHeight w:val="50"/>
        </w:trPr>
        <w:tc>
          <w:tcPr>
            <w:tcW w:w="8302" w:type="dxa"/>
            <w:tcBorders>
              <w:bottom w:val="single" w:sz="4" w:space="0" w:color="auto"/>
              <w:right w:val="single" w:sz="4" w:space="0" w:color="auto"/>
            </w:tcBorders>
            <w:shd w:val="clear" w:color="auto" w:fill="auto"/>
          </w:tcPr>
          <w:p w14:paraId="3F408701" w14:textId="77777777" w:rsidR="00623D7B" w:rsidRPr="00623D7B" w:rsidRDefault="00D05E5B" w:rsidP="00830396">
            <w:pPr>
              <w:pStyle w:val="NormalOCAshurst"/>
              <w:widowControl w:val="0"/>
              <w:suppressAutoHyphens w:val="0"/>
              <w:spacing w:before="120"/>
              <w:rPr>
                <w:b/>
                <w:bCs/>
                <w:sz w:val="18"/>
                <w:szCs w:val="18"/>
              </w:rPr>
            </w:pPr>
            <w:r w:rsidRPr="00623D7B">
              <w:rPr>
                <w:b/>
                <w:bCs/>
                <w:sz w:val="18"/>
                <w:szCs w:val="18"/>
              </w:rPr>
              <w:t>Key financial information of the Guarantor:</w:t>
            </w:r>
          </w:p>
          <w:p w14:paraId="0AEA09AD" w14:textId="0E758B35" w:rsidR="002428C3" w:rsidRPr="00623D7B" w:rsidRDefault="002535A2" w:rsidP="002535A2">
            <w:pPr>
              <w:pStyle w:val="NormalOCAshurst"/>
              <w:widowControl w:val="0"/>
              <w:suppressAutoHyphens w:val="0"/>
              <w:spacing w:before="120"/>
              <w:rPr>
                <w:rFonts w:cstheme="minorHAnsi"/>
                <w:bCs/>
                <w:iCs/>
                <w:szCs w:val="18"/>
              </w:rPr>
            </w:pPr>
            <w:r w:rsidRPr="002535A2">
              <w:rPr>
                <w:rFonts w:cstheme="minorHAnsi"/>
                <w:bCs/>
                <w:iCs/>
                <w:sz w:val="18"/>
                <w:szCs w:val="18"/>
              </w:rPr>
              <w:t>The following table shows selected key historical financial information from GSI's 2021 audited financial statements and the unaudited interim financial information for the three month period ended June 30, 2022, which were prepared in accordance with international accounting standards in conformity with the requirements of the Companies Act 2006 and International Financial Reporting Standards ("</w:t>
            </w:r>
            <w:r w:rsidRPr="002535A2">
              <w:rPr>
                <w:rFonts w:cstheme="minorHAnsi"/>
                <w:b/>
                <w:bCs/>
                <w:iCs/>
                <w:sz w:val="18"/>
                <w:szCs w:val="18"/>
              </w:rPr>
              <w:t>IFRS</w:t>
            </w:r>
            <w:r w:rsidRPr="002535A2">
              <w:rPr>
                <w:rFonts w:cstheme="minorHAnsi"/>
                <w:bCs/>
                <w:iCs/>
                <w:sz w:val="18"/>
                <w:szCs w:val="18"/>
              </w:rPr>
              <w:t>") adopted pursuant to Regulation (EC) No 1606/2002 as it applies in the E.U. This includes information for the year ended and as of December 31, 2021 and comparative information for the year ended and as of December 31, 2020</w:t>
            </w:r>
            <w:r w:rsidR="002428C3" w:rsidRPr="00623D7B">
              <w:rPr>
                <w:rFonts w:cstheme="minorHAnsi"/>
                <w:bCs/>
                <w:iCs/>
                <w:sz w:val="18"/>
                <w:szCs w:val="18"/>
              </w:rPr>
              <w:t>.</w:t>
            </w:r>
          </w:p>
          <w:tbl>
            <w:tblPr>
              <w:tblStyle w:val="TableGrid10"/>
              <w:tblW w:w="7823" w:type="dxa"/>
              <w:tblInd w:w="0" w:type="dxa"/>
              <w:tblLook w:val="04A0" w:firstRow="1" w:lastRow="0" w:firstColumn="1" w:lastColumn="0" w:noHBand="0" w:noVBand="1"/>
            </w:tblPr>
            <w:tblGrid>
              <w:gridCol w:w="2858"/>
              <w:gridCol w:w="1280"/>
              <w:gridCol w:w="1276"/>
              <w:gridCol w:w="1134"/>
              <w:gridCol w:w="1275"/>
            </w:tblGrid>
            <w:tr w:rsidR="002535A2" w14:paraId="660FB7C3" w14:textId="77777777" w:rsidTr="002535A2">
              <w:trPr>
                <w:trHeight w:val="227"/>
              </w:trPr>
              <w:tc>
                <w:tcPr>
                  <w:tcW w:w="541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B15765" w14:textId="77777777" w:rsidR="002535A2" w:rsidRDefault="002535A2" w:rsidP="002535A2">
                  <w:pPr>
                    <w:pStyle w:val="NormalOCAshurst"/>
                    <w:spacing w:before="80" w:after="0"/>
                    <w:jc w:val="left"/>
                    <w:rPr>
                      <w:b/>
                      <w:bCs/>
                      <w:sz w:val="16"/>
                      <w:szCs w:val="16"/>
                    </w:rPr>
                  </w:pPr>
                  <w:r>
                    <w:rPr>
                      <w:b/>
                      <w:bCs/>
                      <w:sz w:val="16"/>
                      <w:szCs w:val="16"/>
                    </w:rPr>
                    <w:t>Summary information – income statement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729624" w14:textId="77777777" w:rsidR="002535A2" w:rsidRDefault="002535A2" w:rsidP="002535A2">
                  <w:pPr>
                    <w:pStyle w:val="NormalOCAshurst"/>
                    <w:spacing w:before="80" w:after="0"/>
                    <w:jc w:val="left"/>
                    <w:rPr>
                      <w:b/>
                      <w:bCs/>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F6E082" w14:textId="77777777" w:rsidR="002535A2" w:rsidRDefault="002535A2" w:rsidP="002535A2">
                  <w:pPr>
                    <w:pStyle w:val="NormalOCAshurst"/>
                    <w:spacing w:before="80" w:after="0"/>
                    <w:jc w:val="left"/>
                    <w:rPr>
                      <w:b/>
                      <w:bCs/>
                      <w:sz w:val="16"/>
                      <w:szCs w:val="16"/>
                    </w:rPr>
                  </w:pPr>
                </w:p>
              </w:tc>
            </w:tr>
            <w:tr w:rsidR="002535A2" w14:paraId="53398C9D" w14:textId="77777777" w:rsidTr="002535A2">
              <w:trPr>
                <w:trHeight w:val="227"/>
              </w:trPr>
              <w:tc>
                <w:tcPr>
                  <w:tcW w:w="28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099A32" w14:textId="77777777" w:rsidR="002535A2" w:rsidRDefault="002535A2" w:rsidP="002535A2">
                  <w:pPr>
                    <w:pStyle w:val="NormalOCAshurst"/>
                    <w:spacing w:before="40" w:after="0"/>
                    <w:jc w:val="left"/>
                    <w:rPr>
                      <w:b/>
                      <w:bCs/>
                      <w:sz w:val="16"/>
                      <w:szCs w:val="16"/>
                    </w:rPr>
                  </w:pP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6D2848" w14:textId="77777777" w:rsidR="002535A2" w:rsidRDefault="002535A2" w:rsidP="002535A2">
                  <w:pPr>
                    <w:pStyle w:val="NormalOCAshurst"/>
                    <w:spacing w:before="40" w:after="0"/>
                    <w:jc w:val="left"/>
                    <w:rPr>
                      <w:b/>
                      <w:bCs/>
                      <w:sz w:val="16"/>
                      <w:szCs w:val="16"/>
                    </w:rPr>
                  </w:pPr>
                  <w:r>
                    <w:rPr>
                      <w:b/>
                      <w:bCs/>
                      <w:sz w:val="16"/>
                      <w:szCs w:val="16"/>
                    </w:rPr>
                    <w:t>Year ended December 31, 2021 (audited)</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AF543C" w14:textId="77777777" w:rsidR="002535A2" w:rsidRDefault="002535A2" w:rsidP="002535A2">
                  <w:pPr>
                    <w:pStyle w:val="NormalOCAshurst"/>
                    <w:spacing w:before="40" w:after="0"/>
                    <w:jc w:val="left"/>
                    <w:rPr>
                      <w:b/>
                      <w:bCs/>
                      <w:sz w:val="16"/>
                      <w:szCs w:val="16"/>
                    </w:rPr>
                  </w:pPr>
                  <w:r>
                    <w:rPr>
                      <w:b/>
                      <w:bCs/>
                      <w:sz w:val="16"/>
                      <w:szCs w:val="16"/>
                    </w:rPr>
                    <w:t>Year ended December 31, 2020 (audited)</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3F41DC" w14:textId="77777777" w:rsidR="002535A2" w:rsidRDefault="002535A2" w:rsidP="002535A2">
                  <w:pPr>
                    <w:pStyle w:val="NormalOCAshurst"/>
                    <w:spacing w:before="40" w:after="0"/>
                    <w:jc w:val="left"/>
                    <w:rPr>
                      <w:b/>
                      <w:bCs/>
                      <w:sz w:val="16"/>
                      <w:szCs w:val="16"/>
                    </w:rPr>
                  </w:pPr>
                  <w:r>
                    <w:rPr>
                      <w:b/>
                      <w:bCs/>
                      <w:sz w:val="16"/>
                      <w:szCs w:val="16"/>
                    </w:rPr>
                    <w:t>Three months ended June 30, 2022 (unaudited)</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CE7A5F" w14:textId="77777777" w:rsidR="002535A2" w:rsidRDefault="002535A2" w:rsidP="002535A2">
                  <w:pPr>
                    <w:pStyle w:val="NormalOCAshurst"/>
                    <w:spacing w:before="40" w:after="0"/>
                    <w:jc w:val="left"/>
                    <w:rPr>
                      <w:b/>
                      <w:bCs/>
                      <w:sz w:val="16"/>
                      <w:szCs w:val="16"/>
                    </w:rPr>
                  </w:pPr>
                  <w:r>
                    <w:rPr>
                      <w:b/>
                      <w:bCs/>
                      <w:sz w:val="16"/>
                      <w:szCs w:val="16"/>
                    </w:rPr>
                    <w:t>Three months ended June 30, 2021 (unaudited)</w:t>
                  </w:r>
                </w:p>
              </w:tc>
            </w:tr>
            <w:tr w:rsidR="002535A2" w14:paraId="5B9AE6B2" w14:textId="77777777" w:rsidTr="002535A2">
              <w:trPr>
                <w:trHeight w:val="227"/>
              </w:trPr>
              <w:tc>
                <w:tcPr>
                  <w:tcW w:w="285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D457D9" w14:textId="77777777" w:rsidR="002535A2" w:rsidRDefault="002535A2" w:rsidP="002535A2">
                  <w:pPr>
                    <w:pStyle w:val="NormalOCAshurst"/>
                    <w:spacing w:before="40" w:after="0"/>
                    <w:jc w:val="left"/>
                    <w:rPr>
                      <w:b/>
                      <w:bCs/>
                      <w:sz w:val="16"/>
                      <w:szCs w:val="16"/>
                    </w:rPr>
                  </w:pPr>
                  <w:r>
                    <w:rPr>
                      <w:b/>
                      <w:bCs/>
                      <w:sz w:val="16"/>
                      <w:szCs w:val="16"/>
                    </w:rPr>
                    <w:t>(in USD millions</w:t>
                  </w:r>
                  <w:r>
                    <w:rPr>
                      <w:rFonts w:eastAsia="Microsoft JhengHei"/>
                      <w:b/>
                      <w:sz w:val="16"/>
                      <w:szCs w:val="16"/>
                      <w:lang w:val="en-US"/>
                    </w:rPr>
                    <w:t xml:space="preserve"> </w:t>
                  </w:r>
                  <w:r>
                    <w:rPr>
                      <w:b/>
                      <w:bCs/>
                      <w:sz w:val="16"/>
                      <w:szCs w:val="16"/>
                      <w:lang w:val="en-US"/>
                    </w:rPr>
                    <w:t>except for share amounts</w:t>
                  </w:r>
                  <w:r>
                    <w:rPr>
                      <w:b/>
                      <w:bCs/>
                      <w:sz w:val="16"/>
                      <w:szCs w:val="16"/>
                    </w:rPr>
                    <w:t>)</w:t>
                  </w: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3B007E" w14:textId="77777777" w:rsidR="002535A2" w:rsidRDefault="002535A2" w:rsidP="002535A2">
                  <w:pPr>
                    <w:pStyle w:val="NormalOCAshurst"/>
                    <w:tabs>
                      <w:tab w:val="left" w:pos="774"/>
                    </w:tabs>
                    <w:spacing w:before="40" w:after="0"/>
                    <w:jc w:val="left"/>
                    <w:rPr>
                      <w:b/>
                      <w:bCs/>
                      <w:i/>
                      <w:i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8EA163" w14:textId="77777777" w:rsidR="002535A2" w:rsidRDefault="002535A2" w:rsidP="002535A2">
                  <w:pPr>
                    <w:pStyle w:val="NormalOCAshurst"/>
                    <w:spacing w:before="40" w:after="0"/>
                    <w:jc w:val="center"/>
                    <w:rPr>
                      <w:b/>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D234F8" w14:textId="77777777" w:rsidR="002535A2" w:rsidRDefault="002535A2" w:rsidP="002535A2">
                  <w:pPr>
                    <w:pStyle w:val="NormalOCAshurst"/>
                    <w:spacing w:before="40" w:after="0"/>
                    <w:jc w:val="center"/>
                    <w:rPr>
                      <w:b/>
                      <w:bCs/>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46FE69" w14:textId="77777777" w:rsidR="002535A2" w:rsidRDefault="002535A2" w:rsidP="002535A2">
                  <w:pPr>
                    <w:pStyle w:val="NormalOCAshurst"/>
                    <w:spacing w:before="40" w:after="0"/>
                    <w:jc w:val="center"/>
                    <w:rPr>
                      <w:b/>
                      <w:bCs/>
                      <w:sz w:val="16"/>
                      <w:szCs w:val="16"/>
                    </w:rPr>
                  </w:pPr>
                </w:p>
              </w:tc>
            </w:tr>
            <w:tr w:rsidR="002535A2" w14:paraId="4B3299F1" w14:textId="77777777" w:rsidTr="002535A2">
              <w:trPr>
                <w:trHeight w:val="227"/>
              </w:trPr>
              <w:tc>
                <w:tcPr>
                  <w:tcW w:w="285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9131B9" w14:textId="77777777" w:rsidR="002535A2" w:rsidRDefault="002535A2" w:rsidP="002535A2">
                  <w:pPr>
                    <w:pStyle w:val="NormalOCAshurst"/>
                    <w:spacing w:before="40" w:after="0"/>
                    <w:jc w:val="left"/>
                    <w:rPr>
                      <w:b/>
                      <w:bCs/>
                      <w:sz w:val="16"/>
                      <w:szCs w:val="16"/>
                    </w:rPr>
                  </w:pPr>
                  <w:r>
                    <w:rPr>
                      <w:b/>
                      <w:bCs/>
                      <w:sz w:val="16"/>
                      <w:szCs w:val="16"/>
                    </w:rPr>
                    <w:t>Selected income statement data</w:t>
                  </w: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2D7819" w14:textId="77777777" w:rsidR="002535A2" w:rsidRDefault="002535A2" w:rsidP="002535A2">
                  <w:pPr>
                    <w:suppressAutoHyphens/>
                    <w:spacing w:before="40" w:line="240" w:lineRule="auto"/>
                    <w:rPr>
                      <w:rFonts w:ascii="Times New Roman" w:eastAsia="Microsoft JhengHei" w:hAnsi="Times New Roman"/>
                      <w:b/>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653485" w14:textId="77777777" w:rsidR="002535A2" w:rsidRDefault="002535A2" w:rsidP="002535A2">
                  <w:pPr>
                    <w:suppressAutoHyphens/>
                    <w:spacing w:before="40" w:line="240" w:lineRule="auto"/>
                    <w:rPr>
                      <w:rFonts w:ascii="Times New Roman" w:eastAsia="Microsoft JhengHei" w:hAnsi="Times New Roman"/>
                      <w:b/>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9C9934" w14:textId="77777777" w:rsidR="002535A2" w:rsidRDefault="002535A2" w:rsidP="002535A2">
                  <w:pPr>
                    <w:suppressAutoHyphens/>
                    <w:spacing w:before="40" w:line="240" w:lineRule="auto"/>
                    <w:rPr>
                      <w:rFonts w:ascii="Times New Roman" w:eastAsia="Microsoft JhengHei" w:hAnsi="Times New Roman"/>
                      <w:b/>
                      <w:bCs/>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AE0CEC" w14:textId="77777777" w:rsidR="002535A2" w:rsidRDefault="002535A2" w:rsidP="002535A2">
                  <w:pPr>
                    <w:suppressAutoHyphens/>
                    <w:spacing w:before="40" w:line="240" w:lineRule="auto"/>
                    <w:rPr>
                      <w:rFonts w:ascii="Times New Roman" w:eastAsia="Microsoft JhengHei" w:hAnsi="Times New Roman"/>
                      <w:b/>
                      <w:bCs/>
                      <w:sz w:val="16"/>
                      <w:szCs w:val="16"/>
                    </w:rPr>
                  </w:pPr>
                </w:p>
              </w:tc>
            </w:tr>
            <w:tr w:rsidR="002535A2" w14:paraId="4F8C0EE0" w14:textId="77777777" w:rsidTr="002535A2">
              <w:trPr>
                <w:trHeight w:val="227"/>
              </w:trPr>
              <w:tc>
                <w:tcPr>
                  <w:tcW w:w="2858" w:type="dxa"/>
                  <w:tcBorders>
                    <w:top w:val="single" w:sz="4" w:space="0" w:color="auto"/>
                    <w:left w:val="single" w:sz="4" w:space="0" w:color="auto"/>
                    <w:bottom w:val="single" w:sz="4" w:space="0" w:color="auto"/>
                    <w:right w:val="single" w:sz="4" w:space="0" w:color="auto"/>
                  </w:tcBorders>
                  <w:hideMark/>
                </w:tcPr>
                <w:p w14:paraId="6F489514" w14:textId="77777777" w:rsidR="002535A2" w:rsidRDefault="002535A2" w:rsidP="002535A2">
                  <w:pPr>
                    <w:suppressAutoHyphens/>
                    <w:spacing w:before="60"/>
                    <w:rPr>
                      <w:rFonts w:ascii="Times New Roman" w:eastAsia="Microsoft JhengHei" w:hAnsi="Times New Roman"/>
                      <w:b/>
                      <w:color w:val="000000"/>
                      <w:sz w:val="16"/>
                      <w:szCs w:val="16"/>
                    </w:rPr>
                  </w:pPr>
                  <w:r>
                    <w:rPr>
                      <w:rFonts w:ascii="Times New Roman" w:hAnsi="Times New Roman"/>
                      <w:color w:val="000000"/>
                      <w:sz w:val="16"/>
                      <w:szCs w:val="16"/>
                    </w:rPr>
                    <w:t>Total interest income</w:t>
                  </w:r>
                </w:p>
              </w:tc>
              <w:tc>
                <w:tcPr>
                  <w:tcW w:w="1280" w:type="dxa"/>
                  <w:tcBorders>
                    <w:top w:val="single" w:sz="4" w:space="0" w:color="auto"/>
                    <w:left w:val="single" w:sz="4" w:space="0" w:color="auto"/>
                    <w:bottom w:val="single" w:sz="4" w:space="0" w:color="auto"/>
                    <w:right w:val="single" w:sz="4" w:space="0" w:color="auto"/>
                  </w:tcBorders>
                  <w:hideMark/>
                </w:tcPr>
                <w:p w14:paraId="4E8C1AFF" w14:textId="77777777" w:rsidR="002535A2" w:rsidRDefault="002535A2" w:rsidP="002535A2">
                  <w:pPr>
                    <w:suppressAutoHyphens/>
                    <w:spacing w:before="60"/>
                    <w:jc w:val="right"/>
                    <w:rPr>
                      <w:rFonts w:ascii="Times New Roman" w:eastAsia="Microsoft JhengHei" w:hAnsi="Times New Roman"/>
                      <w:sz w:val="16"/>
                      <w:szCs w:val="16"/>
                    </w:rPr>
                  </w:pPr>
                  <w:r>
                    <w:rPr>
                      <w:rFonts w:ascii="Times New Roman" w:eastAsia="Microsoft JhengHei" w:hAnsi="Times New Roman"/>
                      <w:sz w:val="16"/>
                      <w:szCs w:val="16"/>
                    </w:rPr>
                    <w:t>3,448</w:t>
                  </w:r>
                </w:p>
              </w:tc>
              <w:tc>
                <w:tcPr>
                  <w:tcW w:w="1276" w:type="dxa"/>
                  <w:tcBorders>
                    <w:top w:val="single" w:sz="4" w:space="0" w:color="auto"/>
                    <w:left w:val="single" w:sz="4" w:space="0" w:color="auto"/>
                    <w:bottom w:val="single" w:sz="4" w:space="0" w:color="auto"/>
                    <w:right w:val="single" w:sz="4" w:space="0" w:color="auto"/>
                  </w:tcBorders>
                  <w:hideMark/>
                </w:tcPr>
                <w:p w14:paraId="6FF496DB" w14:textId="77777777" w:rsidR="002535A2" w:rsidRDefault="002535A2" w:rsidP="002535A2">
                  <w:pPr>
                    <w:suppressAutoHyphens/>
                    <w:spacing w:before="60"/>
                    <w:jc w:val="right"/>
                    <w:rPr>
                      <w:rFonts w:ascii="Times New Roman" w:eastAsia="Microsoft JhengHei" w:hAnsi="Times New Roman"/>
                      <w:sz w:val="16"/>
                      <w:szCs w:val="16"/>
                    </w:rPr>
                  </w:pPr>
                  <w:r>
                    <w:rPr>
                      <w:rFonts w:ascii="Times New Roman" w:eastAsia="Microsoft JhengHei" w:hAnsi="Times New Roman"/>
                      <w:sz w:val="16"/>
                      <w:szCs w:val="16"/>
                    </w:rPr>
                    <w:t>4,196</w:t>
                  </w:r>
                </w:p>
              </w:tc>
              <w:tc>
                <w:tcPr>
                  <w:tcW w:w="1134" w:type="dxa"/>
                  <w:tcBorders>
                    <w:top w:val="single" w:sz="4" w:space="0" w:color="auto"/>
                    <w:left w:val="single" w:sz="4" w:space="0" w:color="auto"/>
                    <w:bottom w:val="single" w:sz="4" w:space="0" w:color="auto"/>
                    <w:right w:val="single" w:sz="4" w:space="0" w:color="auto"/>
                  </w:tcBorders>
                  <w:hideMark/>
                </w:tcPr>
                <w:p w14:paraId="154C30D2" w14:textId="77777777" w:rsidR="002535A2" w:rsidRDefault="002535A2" w:rsidP="002535A2">
                  <w:pPr>
                    <w:suppressAutoHyphens/>
                    <w:spacing w:before="60"/>
                    <w:jc w:val="right"/>
                    <w:rPr>
                      <w:rFonts w:asciiTheme="minorHAnsi" w:eastAsia="Microsoft JhengHei" w:hAnsiTheme="minorHAnsi" w:cstheme="minorBidi"/>
                      <w:sz w:val="16"/>
                      <w:szCs w:val="16"/>
                      <w:lang w:val="en-US"/>
                    </w:rPr>
                  </w:pPr>
                  <w:r>
                    <w:rPr>
                      <w:rFonts w:eastAsia="Microsoft JhengHei"/>
                      <w:sz w:val="16"/>
                      <w:szCs w:val="16"/>
                      <w:lang w:val="en-US"/>
                    </w:rPr>
                    <w:t xml:space="preserve"> 1,375</w:t>
                  </w:r>
                </w:p>
              </w:tc>
              <w:tc>
                <w:tcPr>
                  <w:tcW w:w="1275" w:type="dxa"/>
                  <w:tcBorders>
                    <w:top w:val="single" w:sz="4" w:space="0" w:color="auto"/>
                    <w:left w:val="single" w:sz="4" w:space="0" w:color="auto"/>
                    <w:bottom w:val="single" w:sz="4" w:space="0" w:color="auto"/>
                    <w:right w:val="single" w:sz="4" w:space="0" w:color="auto"/>
                  </w:tcBorders>
                  <w:hideMark/>
                </w:tcPr>
                <w:p w14:paraId="26F99313" w14:textId="77777777" w:rsidR="002535A2" w:rsidRDefault="002535A2" w:rsidP="002535A2">
                  <w:pPr>
                    <w:suppressAutoHyphens/>
                    <w:spacing w:before="60"/>
                    <w:jc w:val="right"/>
                    <w:rPr>
                      <w:rFonts w:ascii="Times New Roman" w:eastAsia="Microsoft JhengHei" w:hAnsi="Times New Roman"/>
                      <w:sz w:val="16"/>
                      <w:szCs w:val="16"/>
                    </w:rPr>
                  </w:pPr>
                  <w:r>
                    <w:rPr>
                      <w:rFonts w:eastAsia="Microsoft JhengHei"/>
                      <w:sz w:val="16"/>
                      <w:szCs w:val="16"/>
                    </w:rPr>
                    <w:t>848</w:t>
                  </w:r>
                </w:p>
              </w:tc>
            </w:tr>
            <w:tr w:rsidR="002535A2" w14:paraId="56611567" w14:textId="77777777" w:rsidTr="002535A2">
              <w:trPr>
                <w:trHeight w:val="227"/>
              </w:trPr>
              <w:tc>
                <w:tcPr>
                  <w:tcW w:w="2858" w:type="dxa"/>
                  <w:tcBorders>
                    <w:top w:val="single" w:sz="4" w:space="0" w:color="auto"/>
                    <w:left w:val="single" w:sz="4" w:space="0" w:color="auto"/>
                    <w:bottom w:val="single" w:sz="4" w:space="0" w:color="auto"/>
                    <w:right w:val="single" w:sz="4" w:space="0" w:color="auto"/>
                  </w:tcBorders>
                  <w:hideMark/>
                </w:tcPr>
                <w:p w14:paraId="4B239272" w14:textId="77777777" w:rsidR="002535A2" w:rsidRDefault="002535A2" w:rsidP="002535A2">
                  <w:pPr>
                    <w:suppressAutoHyphens/>
                    <w:spacing w:before="60"/>
                    <w:rPr>
                      <w:rFonts w:ascii="Times New Roman" w:eastAsiaTheme="minorEastAsia" w:hAnsi="Times New Roman"/>
                      <w:sz w:val="16"/>
                      <w:szCs w:val="16"/>
                      <w:lang w:val="en-US"/>
                    </w:rPr>
                  </w:pPr>
                  <w:r>
                    <w:rPr>
                      <w:rFonts w:ascii="Times New Roman" w:hAnsi="Times New Roman"/>
                      <w:color w:val="000000"/>
                      <w:sz w:val="16"/>
                      <w:szCs w:val="16"/>
                      <w:lang w:val="en-US"/>
                    </w:rPr>
                    <w:t>Non-interest income</w:t>
                  </w:r>
                  <w:r>
                    <w:rPr>
                      <w:rStyle w:val="FootnoteReference"/>
                      <w:rFonts w:ascii="Times New Roman" w:hAnsi="Times New Roman"/>
                      <w:color w:val="000000"/>
                      <w:sz w:val="16"/>
                      <w:szCs w:val="16"/>
                      <w:lang w:val="en-US"/>
                    </w:rPr>
                    <w:footnoteReference w:id="1"/>
                  </w:r>
                </w:p>
              </w:tc>
              <w:tc>
                <w:tcPr>
                  <w:tcW w:w="1280" w:type="dxa"/>
                  <w:tcBorders>
                    <w:top w:val="single" w:sz="4" w:space="0" w:color="auto"/>
                    <w:left w:val="single" w:sz="4" w:space="0" w:color="auto"/>
                    <w:bottom w:val="single" w:sz="4" w:space="0" w:color="auto"/>
                    <w:right w:val="single" w:sz="4" w:space="0" w:color="auto"/>
                  </w:tcBorders>
                  <w:hideMark/>
                </w:tcPr>
                <w:p w14:paraId="2EB60EE9" w14:textId="77777777" w:rsidR="002535A2" w:rsidRDefault="002535A2" w:rsidP="002535A2">
                  <w:pPr>
                    <w:suppressAutoHyphens/>
                    <w:spacing w:before="60"/>
                    <w:jc w:val="right"/>
                    <w:rPr>
                      <w:rFonts w:ascii="Times New Roman" w:eastAsia="Microsoft JhengHei" w:hAnsi="Times New Roman"/>
                      <w:sz w:val="16"/>
                      <w:szCs w:val="16"/>
                      <w:lang w:val="en-US"/>
                    </w:rPr>
                  </w:pPr>
                  <w:r>
                    <w:rPr>
                      <w:rFonts w:ascii="Times New Roman" w:eastAsia="Microsoft JhengHei" w:hAnsi="Times New Roman"/>
                      <w:sz w:val="16"/>
                      <w:szCs w:val="16"/>
                      <w:lang w:val="en-US"/>
                    </w:rPr>
                    <w:t>11,414</w:t>
                  </w:r>
                </w:p>
              </w:tc>
              <w:tc>
                <w:tcPr>
                  <w:tcW w:w="1276" w:type="dxa"/>
                  <w:tcBorders>
                    <w:top w:val="single" w:sz="4" w:space="0" w:color="auto"/>
                    <w:left w:val="single" w:sz="4" w:space="0" w:color="auto"/>
                    <w:bottom w:val="single" w:sz="4" w:space="0" w:color="auto"/>
                    <w:right w:val="single" w:sz="4" w:space="0" w:color="auto"/>
                  </w:tcBorders>
                  <w:hideMark/>
                </w:tcPr>
                <w:p w14:paraId="1966BEEA" w14:textId="77777777" w:rsidR="002535A2" w:rsidRDefault="002535A2" w:rsidP="002535A2">
                  <w:pPr>
                    <w:suppressAutoHyphens/>
                    <w:spacing w:before="60"/>
                    <w:jc w:val="right"/>
                    <w:rPr>
                      <w:rFonts w:ascii="Times New Roman" w:eastAsia="Microsoft JhengHei" w:hAnsi="Times New Roman"/>
                      <w:sz w:val="16"/>
                      <w:szCs w:val="16"/>
                    </w:rPr>
                  </w:pPr>
                  <w:r>
                    <w:rPr>
                      <w:rFonts w:ascii="Times New Roman" w:eastAsia="Microsoft JhengHei" w:hAnsi="Times New Roman"/>
                      <w:sz w:val="16"/>
                      <w:szCs w:val="16"/>
                      <w:lang w:val="en-US"/>
                    </w:rPr>
                    <w:t>10,996</w:t>
                  </w:r>
                </w:p>
              </w:tc>
              <w:tc>
                <w:tcPr>
                  <w:tcW w:w="1134" w:type="dxa"/>
                  <w:tcBorders>
                    <w:top w:val="single" w:sz="4" w:space="0" w:color="auto"/>
                    <w:left w:val="single" w:sz="4" w:space="0" w:color="auto"/>
                    <w:bottom w:val="single" w:sz="4" w:space="0" w:color="auto"/>
                    <w:right w:val="single" w:sz="4" w:space="0" w:color="auto"/>
                  </w:tcBorders>
                  <w:hideMark/>
                </w:tcPr>
                <w:p w14:paraId="15B6C850" w14:textId="77777777" w:rsidR="002535A2" w:rsidRDefault="002535A2" w:rsidP="002535A2">
                  <w:pPr>
                    <w:suppressAutoHyphens/>
                    <w:spacing w:before="60"/>
                    <w:jc w:val="right"/>
                    <w:rPr>
                      <w:rFonts w:asciiTheme="minorHAnsi" w:eastAsia="Microsoft JhengHei" w:hAnsiTheme="minorHAnsi" w:cstheme="minorBidi"/>
                      <w:sz w:val="16"/>
                      <w:szCs w:val="16"/>
                      <w:lang w:val="en-US"/>
                    </w:rPr>
                  </w:pPr>
                  <w:r>
                    <w:rPr>
                      <w:rFonts w:eastAsia="Microsoft JhengHei"/>
                      <w:sz w:val="16"/>
                      <w:szCs w:val="16"/>
                      <w:lang w:val="en-US"/>
                    </w:rPr>
                    <w:t xml:space="preserve"> 2,975</w:t>
                  </w:r>
                </w:p>
              </w:tc>
              <w:tc>
                <w:tcPr>
                  <w:tcW w:w="1275" w:type="dxa"/>
                  <w:tcBorders>
                    <w:top w:val="single" w:sz="4" w:space="0" w:color="auto"/>
                    <w:left w:val="single" w:sz="4" w:space="0" w:color="auto"/>
                    <w:bottom w:val="single" w:sz="4" w:space="0" w:color="auto"/>
                    <w:right w:val="single" w:sz="4" w:space="0" w:color="auto"/>
                  </w:tcBorders>
                  <w:hideMark/>
                </w:tcPr>
                <w:p w14:paraId="202F6C79" w14:textId="77777777" w:rsidR="002535A2" w:rsidRDefault="002535A2" w:rsidP="002535A2">
                  <w:pPr>
                    <w:suppressAutoHyphens/>
                    <w:spacing w:before="60"/>
                    <w:jc w:val="right"/>
                    <w:rPr>
                      <w:rFonts w:ascii="Times New Roman" w:eastAsia="Microsoft JhengHei" w:hAnsi="Times New Roman"/>
                      <w:sz w:val="16"/>
                      <w:szCs w:val="16"/>
                      <w:lang w:val="en-US"/>
                    </w:rPr>
                  </w:pPr>
                  <w:r>
                    <w:rPr>
                      <w:rFonts w:eastAsia="Microsoft JhengHei"/>
                      <w:sz w:val="16"/>
                      <w:szCs w:val="16"/>
                      <w:lang w:val="en-US"/>
                    </w:rPr>
                    <w:t>2,751</w:t>
                  </w:r>
                </w:p>
              </w:tc>
            </w:tr>
            <w:tr w:rsidR="002535A2" w14:paraId="776EB445" w14:textId="77777777" w:rsidTr="002535A2">
              <w:trPr>
                <w:trHeight w:val="227"/>
              </w:trPr>
              <w:tc>
                <w:tcPr>
                  <w:tcW w:w="2858" w:type="dxa"/>
                  <w:tcBorders>
                    <w:top w:val="single" w:sz="4" w:space="0" w:color="auto"/>
                    <w:left w:val="single" w:sz="4" w:space="0" w:color="auto"/>
                    <w:bottom w:val="single" w:sz="4" w:space="0" w:color="auto"/>
                    <w:right w:val="single" w:sz="4" w:space="0" w:color="auto"/>
                  </w:tcBorders>
                  <w:hideMark/>
                </w:tcPr>
                <w:p w14:paraId="657EFA24" w14:textId="77777777" w:rsidR="002535A2" w:rsidRDefault="002535A2" w:rsidP="002535A2">
                  <w:pPr>
                    <w:suppressAutoHyphens/>
                    <w:spacing w:before="60"/>
                    <w:rPr>
                      <w:rFonts w:ascii="Times New Roman" w:eastAsiaTheme="minorEastAsia" w:hAnsi="Times New Roman"/>
                      <w:color w:val="000000"/>
                      <w:sz w:val="16"/>
                      <w:szCs w:val="16"/>
                      <w:lang w:val="en-US"/>
                    </w:rPr>
                  </w:pPr>
                  <w:r>
                    <w:rPr>
                      <w:rFonts w:ascii="Times New Roman" w:hAnsi="Times New Roman"/>
                      <w:color w:val="000000"/>
                      <w:sz w:val="16"/>
                      <w:szCs w:val="16"/>
                      <w:lang w:val="en-US"/>
                    </w:rPr>
                    <w:t>Profit before taxation</w:t>
                  </w:r>
                </w:p>
              </w:tc>
              <w:tc>
                <w:tcPr>
                  <w:tcW w:w="1280" w:type="dxa"/>
                  <w:tcBorders>
                    <w:top w:val="single" w:sz="4" w:space="0" w:color="auto"/>
                    <w:left w:val="single" w:sz="4" w:space="0" w:color="auto"/>
                    <w:bottom w:val="single" w:sz="4" w:space="0" w:color="auto"/>
                    <w:right w:val="single" w:sz="4" w:space="0" w:color="auto"/>
                  </w:tcBorders>
                  <w:hideMark/>
                </w:tcPr>
                <w:p w14:paraId="534F1C3B" w14:textId="77777777" w:rsidR="002535A2" w:rsidRDefault="002535A2" w:rsidP="002535A2">
                  <w:pPr>
                    <w:suppressAutoHyphens/>
                    <w:spacing w:before="60"/>
                    <w:jc w:val="right"/>
                    <w:rPr>
                      <w:rFonts w:ascii="Times New Roman" w:eastAsia="Microsoft JhengHei" w:hAnsi="Times New Roman"/>
                      <w:sz w:val="16"/>
                      <w:szCs w:val="16"/>
                      <w:lang w:val="en-US"/>
                    </w:rPr>
                  </w:pPr>
                  <w:r>
                    <w:rPr>
                      <w:rFonts w:ascii="Times New Roman" w:eastAsia="Microsoft JhengHei" w:hAnsi="Times New Roman"/>
                      <w:sz w:val="16"/>
                      <w:szCs w:val="16"/>
                      <w:lang w:val="en-US"/>
                    </w:rPr>
                    <w:t>3,552</w:t>
                  </w:r>
                </w:p>
              </w:tc>
              <w:tc>
                <w:tcPr>
                  <w:tcW w:w="1276" w:type="dxa"/>
                  <w:tcBorders>
                    <w:top w:val="single" w:sz="4" w:space="0" w:color="auto"/>
                    <w:left w:val="single" w:sz="4" w:space="0" w:color="auto"/>
                    <w:bottom w:val="single" w:sz="4" w:space="0" w:color="auto"/>
                    <w:right w:val="single" w:sz="4" w:space="0" w:color="auto"/>
                  </w:tcBorders>
                  <w:hideMark/>
                </w:tcPr>
                <w:p w14:paraId="1CFAE584" w14:textId="77777777" w:rsidR="002535A2" w:rsidRDefault="002535A2" w:rsidP="002535A2">
                  <w:pPr>
                    <w:suppressAutoHyphens/>
                    <w:spacing w:before="60"/>
                    <w:jc w:val="right"/>
                    <w:rPr>
                      <w:rFonts w:ascii="Times New Roman" w:eastAsia="Microsoft JhengHei" w:hAnsi="Times New Roman"/>
                      <w:sz w:val="16"/>
                      <w:szCs w:val="16"/>
                    </w:rPr>
                  </w:pPr>
                  <w:r>
                    <w:rPr>
                      <w:rFonts w:ascii="Times New Roman" w:eastAsia="Microsoft JhengHei" w:hAnsi="Times New Roman"/>
                      <w:sz w:val="16"/>
                      <w:szCs w:val="16"/>
                      <w:lang w:val="en-US"/>
                    </w:rPr>
                    <w:t>3,524</w:t>
                  </w:r>
                </w:p>
              </w:tc>
              <w:tc>
                <w:tcPr>
                  <w:tcW w:w="1134" w:type="dxa"/>
                  <w:tcBorders>
                    <w:top w:val="single" w:sz="4" w:space="0" w:color="auto"/>
                    <w:left w:val="single" w:sz="4" w:space="0" w:color="auto"/>
                    <w:bottom w:val="single" w:sz="4" w:space="0" w:color="auto"/>
                    <w:right w:val="single" w:sz="4" w:space="0" w:color="auto"/>
                  </w:tcBorders>
                  <w:hideMark/>
                </w:tcPr>
                <w:p w14:paraId="6043C9E0" w14:textId="77777777" w:rsidR="002535A2" w:rsidRDefault="002535A2" w:rsidP="002535A2">
                  <w:pPr>
                    <w:suppressAutoHyphens/>
                    <w:spacing w:before="60"/>
                    <w:jc w:val="right"/>
                    <w:rPr>
                      <w:rFonts w:asciiTheme="minorHAnsi" w:eastAsia="Microsoft JhengHei" w:hAnsiTheme="minorHAnsi" w:cstheme="minorBidi"/>
                      <w:sz w:val="16"/>
                      <w:szCs w:val="16"/>
                      <w:lang w:val="en-US"/>
                    </w:rPr>
                  </w:pPr>
                  <w:r>
                    <w:rPr>
                      <w:rFonts w:eastAsia="Microsoft JhengHei"/>
                      <w:sz w:val="16"/>
                      <w:szCs w:val="16"/>
                      <w:lang w:val="en-US"/>
                    </w:rPr>
                    <w:t xml:space="preserve"> 1,165</w:t>
                  </w:r>
                </w:p>
              </w:tc>
              <w:tc>
                <w:tcPr>
                  <w:tcW w:w="1275" w:type="dxa"/>
                  <w:tcBorders>
                    <w:top w:val="single" w:sz="4" w:space="0" w:color="auto"/>
                    <w:left w:val="single" w:sz="4" w:space="0" w:color="auto"/>
                    <w:bottom w:val="single" w:sz="4" w:space="0" w:color="auto"/>
                    <w:right w:val="single" w:sz="4" w:space="0" w:color="auto"/>
                  </w:tcBorders>
                  <w:hideMark/>
                </w:tcPr>
                <w:p w14:paraId="23A476CF" w14:textId="77777777" w:rsidR="002535A2" w:rsidRDefault="002535A2" w:rsidP="002535A2">
                  <w:pPr>
                    <w:suppressAutoHyphens/>
                    <w:spacing w:before="60"/>
                    <w:jc w:val="right"/>
                    <w:rPr>
                      <w:rFonts w:ascii="Times New Roman" w:eastAsia="Microsoft JhengHei" w:hAnsi="Times New Roman"/>
                      <w:sz w:val="16"/>
                      <w:szCs w:val="16"/>
                      <w:lang w:val="en-US"/>
                    </w:rPr>
                  </w:pPr>
                  <w:r>
                    <w:rPr>
                      <w:rFonts w:eastAsia="Microsoft JhengHei"/>
                      <w:sz w:val="16"/>
                      <w:szCs w:val="16"/>
                      <w:lang w:val="en-US"/>
                    </w:rPr>
                    <w:t>717</w:t>
                  </w:r>
                </w:p>
              </w:tc>
            </w:tr>
            <w:tr w:rsidR="002535A2" w14:paraId="46DEF3B9" w14:textId="77777777" w:rsidTr="002535A2">
              <w:trPr>
                <w:trHeight w:val="227"/>
              </w:trPr>
              <w:tc>
                <w:tcPr>
                  <w:tcW w:w="2858" w:type="dxa"/>
                  <w:tcBorders>
                    <w:top w:val="single" w:sz="4" w:space="0" w:color="auto"/>
                    <w:left w:val="single" w:sz="4" w:space="0" w:color="auto"/>
                    <w:bottom w:val="single" w:sz="4" w:space="0" w:color="auto"/>
                    <w:right w:val="single" w:sz="4" w:space="0" w:color="auto"/>
                  </w:tcBorders>
                  <w:hideMark/>
                </w:tcPr>
                <w:p w14:paraId="6D06A96F" w14:textId="77777777" w:rsidR="002535A2" w:rsidRDefault="002535A2" w:rsidP="002535A2">
                  <w:pPr>
                    <w:suppressAutoHyphens/>
                    <w:spacing w:before="60"/>
                    <w:rPr>
                      <w:rFonts w:ascii="Times New Roman" w:eastAsiaTheme="minorEastAsia" w:hAnsi="Times New Roman"/>
                      <w:color w:val="000000"/>
                      <w:sz w:val="16"/>
                      <w:szCs w:val="16"/>
                      <w:lang w:val="en-US"/>
                    </w:rPr>
                  </w:pPr>
                  <w:r>
                    <w:rPr>
                      <w:rFonts w:ascii="Times New Roman" w:hAnsi="Times New Roman"/>
                      <w:color w:val="000000"/>
                      <w:sz w:val="16"/>
                      <w:szCs w:val="16"/>
                      <w:lang w:val="en-US"/>
                    </w:rPr>
                    <w:t>Operating profit</w:t>
                  </w:r>
                </w:p>
              </w:tc>
              <w:tc>
                <w:tcPr>
                  <w:tcW w:w="1280" w:type="dxa"/>
                  <w:tcBorders>
                    <w:top w:val="single" w:sz="4" w:space="0" w:color="auto"/>
                    <w:left w:val="single" w:sz="4" w:space="0" w:color="auto"/>
                    <w:bottom w:val="single" w:sz="4" w:space="0" w:color="auto"/>
                    <w:right w:val="single" w:sz="4" w:space="0" w:color="auto"/>
                  </w:tcBorders>
                  <w:hideMark/>
                </w:tcPr>
                <w:p w14:paraId="339EF698" w14:textId="77777777" w:rsidR="002535A2" w:rsidRDefault="002535A2" w:rsidP="002535A2">
                  <w:pPr>
                    <w:suppressAutoHyphens/>
                    <w:spacing w:before="60"/>
                    <w:jc w:val="right"/>
                    <w:rPr>
                      <w:rFonts w:ascii="Times New Roman" w:eastAsia="Microsoft JhengHei" w:hAnsi="Times New Roman"/>
                      <w:sz w:val="16"/>
                      <w:szCs w:val="16"/>
                      <w:lang w:val="en-US"/>
                    </w:rPr>
                  </w:pPr>
                  <w:r>
                    <w:rPr>
                      <w:rFonts w:ascii="Times New Roman" w:eastAsia="Microsoft JhengHei" w:hAnsi="Times New Roman"/>
                      <w:sz w:val="16"/>
                      <w:szCs w:val="16"/>
                      <w:lang w:val="en-US"/>
                    </w:rPr>
                    <w:t>N/A</w:t>
                  </w:r>
                </w:p>
              </w:tc>
              <w:tc>
                <w:tcPr>
                  <w:tcW w:w="1276" w:type="dxa"/>
                  <w:tcBorders>
                    <w:top w:val="single" w:sz="4" w:space="0" w:color="auto"/>
                    <w:left w:val="single" w:sz="4" w:space="0" w:color="auto"/>
                    <w:bottom w:val="single" w:sz="4" w:space="0" w:color="auto"/>
                    <w:right w:val="single" w:sz="4" w:space="0" w:color="auto"/>
                  </w:tcBorders>
                  <w:hideMark/>
                </w:tcPr>
                <w:p w14:paraId="7466F504" w14:textId="77777777" w:rsidR="002535A2" w:rsidRDefault="002535A2" w:rsidP="002535A2">
                  <w:pPr>
                    <w:suppressAutoHyphens/>
                    <w:spacing w:before="60"/>
                    <w:jc w:val="right"/>
                    <w:rPr>
                      <w:rFonts w:ascii="Times New Roman" w:eastAsia="Microsoft JhengHei" w:hAnsi="Times New Roman"/>
                      <w:sz w:val="16"/>
                      <w:szCs w:val="16"/>
                    </w:rPr>
                  </w:pPr>
                  <w:r>
                    <w:rPr>
                      <w:rFonts w:ascii="Times New Roman" w:eastAsia="Microsoft JhengHei" w:hAnsi="Times New Roman"/>
                      <w:sz w:val="16"/>
                      <w:szCs w:val="16"/>
                      <w:lang w:val="en-US"/>
                    </w:rPr>
                    <w:t>N/A</w:t>
                  </w:r>
                </w:p>
              </w:tc>
              <w:tc>
                <w:tcPr>
                  <w:tcW w:w="1134" w:type="dxa"/>
                  <w:tcBorders>
                    <w:top w:val="single" w:sz="4" w:space="0" w:color="auto"/>
                    <w:left w:val="single" w:sz="4" w:space="0" w:color="auto"/>
                    <w:bottom w:val="single" w:sz="4" w:space="0" w:color="auto"/>
                    <w:right w:val="single" w:sz="4" w:space="0" w:color="auto"/>
                  </w:tcBorders>
                  <w:hideMark/>
                </w:tcPr>
                <w:p w14:paraId="2CD28574" w14:textId="77777777" w:rsidR="002535A2" w:rsidRDefault="002535A2" w:rsidP="002535A2">
                  <w:pPr>
                    <w:suppressAutoHyphens/>
                    <w:spacing w:before="60"/>
                    <w:jc w:val="right"/>
                    <w:rPr>
                      <w:rFonts w:ascii="Times New Roman" w:eastAsia="Microsoft JhengHei" w:hAnsi="Times New Roman"/>
                      <w:sz w:val="16"/>
                      <w:szCs w:val="16"/>
                      <w:lang w:val="en-US"/>
                    </w:rPr>
                  </w:pPr>
                  <w:r>
                    <w:rPr>
                      <w:rFonts w:eastAsia="Microsoft JhengHei"/>
                      <w:sz w:val="16"/>
                      <w:szCs w:val="16"/>
                      <w:lang w:val="en-US"/>
                    </w:rPr>
                    <w:t>N/A</w:t>
                  </w:r>
                </w:p>
              </w:tc>
              <w:tc>
                <w:tcPr>
                  <w:tcW w:w="1275" w:type="dxa"/>
                  <w:tcBorders>
                    <w:top w:val="single" w:sz="4" w:space="0" w:color="auto"/>
                    <w:left w:val="single" w:sz="4" w:space="0" w:color="auto"/>
                    <w:bottom w:val="single" w:sz="4" w:space="0" w:color="auto"/>
                    <w:right w:val="single" w:sz="4" w:space="0" w:color="auto"/>
                  </w:tcBorders>
                  <w:hideMark/>
                </w:tcPr>
                <w:p w14:paraId="2356754E" w14:textId="77777777" w:rsidR="002535A2" w:rsidRDefault="002535A2" w:rsidP="002535A2">
                  <w:pPr>
                    <w:suppressAutoHyphens/>
                    <w:spacing w:before="60"/>
                    <w:jc w:val="right"/>
                    <w:rPr>
                      <w:rFonts w:ascii="Times New Roman" w:eastAsia="Microsoft JhengHei" w:hAnsi="Times New Roman"/>
                      <w:sz w:val="16"/>
                      <w:szCs w:val="16"/>
                      <w:lang w:val="en-US"/>
                    </w:rPr>
                  </w:pPr>
                  <w:r>
                    <w:rPr>
                      <w:rFonts w:eastAsia="Microsoft JhengHei"/>
                      <w:sz w:val="16"/>
                      <w:szCs w:val="16"/>
                      <w:lang w:val="en-US"/>
                    </w:rPr>
                    <w:t>N/A</w:t>
                  </w:r>
                </w:p>
              </w:tc>
            </w:tr>
            <w:tr w:rsidR="002535A2" w14:paraId="7EB1BF4B" w14:textId="77777777" w:rsidTr="002535A2">
              <w:trPr>
                <w:trHeight w:val="227"/>
              </w:trPr>
              <w:tc>
                <w:tcPr>
                  <w:tcW w:w="2858" w:type="dxa"/>
                  <w:tcBorders>
                    <w:top w:val="single" w:sz="4" w:space="0" w:color="auto"/>
                    <w:left w:val="single" w:sz="4" w:space="0" w:color="auto"/>
                    <w:bottom w:val="single" w:sz="4" w:space="0" w:color="auto"/>
                    <w:right w:val="single" w:sz="4" w:space="0" w:color="auto"/>
                  </w:tcBorders>
                  <w:hideMark/>
                </w:tcPr>
                <w:p w14:paraId="7238D77F" w14:textId="77777777" w:rsidR="002535A2" w:rsidRDefault="002535A2" w:rsidP="002535A2">
                  <w:pPr>
                    <w:suppressAutoHyphens/>
                    <w:spacing w:before="60"/>
                    <w:rPr>
                      <w:rFonts w:ascii="Times New Roman" w:eastAsiaTheme="minorEastAsia" w:hAnsi="Times New Roman"/>
                      <w:color w:val="000000"/>
                      <w:sz w:val="16"/>
                      <w:szCs w:val="16"/>
                      <w:lang w:val="en-US"/>
                    </w:rPr>
                  </w:pPr>
                  <w:r>
                    <w:rPr>
                      <w:rFonts w:ascii="Times New Roman" w:hAnsi="Times New Roman"/>
                      <w:color w:val="000000"/>
                      <w:sz w:val="16"/>
                      <w:szCs w:val="16"/>
                      <w:lang w:val="en-US"/>
                    </w:rPr>
                    <w:t>Dividend per share</w:t>
                  </w:r>
                </w:p>
              </w:tc>
              <w:tc>
                <w:tcPr>
                  <w:tcW w:w="1280" w:type="dxa"/>
                  <w:tcBorders>
                    <w:top w:val="single" w:sz="4" w:space="0" w:color="auto"/>
                    <w:left w:val="single" w:sz="4" w:space="0" w:color="auto"/>
                    <w:bottom w:val="single" w:sz="4" w:space="0" w:color="auto"/>
                    <w:right w:val="single" w:sz="4" w:space="0" w:color="auto"/>
                  </w:tcBorders>
                  <w:hideMark/>
                </w:tcPr>
                <w:p w14:paraId="09B0146F" w14:textId="77777777" w:rsidR="002535A2" w:rsidRDefault="002535A2" w:rsidP="002535A2">
                  <w:pPr>
                    <w:suppressAutoHyphens/>
                    <w:spacing w:before="60"/>
                    <w:jc w:val="right"/>
                    <w:rPr>
                      <w:rFonts w:ascii="Times New Roman" w:eastAsia="Microsoft JhengHei" w:hAnsi="Times New Roman"/>
                      <w:sz w:val="16"/>
                      <w:szCs w:val="16"/>
                      <w:lang w:val="en-US"/>
                    </w:rPr>
                  </w:pPr>
                  <w:r>
                    <w:rPr>
                      <w:rFonts w:ascii="Times New Roman" w:eastAsia="Microsoft JhengHei" w:hAnsi="Times New Roman"/>
                      <w:sz w:val="16"/>
                      <w:szCs w:val="16"/>
                      <w:lang w:val="en-US"/>
                    </w:rPr>
                    <w:t>N/A</w:t>
                  </w:r>
                </w:p>
              </w:tc>
              <w:tc>
                <w:tcPr>
                  <w:tcW w:w="1276" w:type="dxa"/>
                  <w:tcBorders>
                    <w:top w:val="single" w:sz="4" w:space="0" w:color="auto"/>
                    <w:left w:val="single" w:sz="4" w:space="0" w:color="auto"/>
                    <w:bottom w:val="single" w:sz="4" w:space="0" w:color="auto"/>
                    <w:right w:val="single" w:sz="4" w:space="0" w:color="auto"/>
                  </w:tcBorders>
                  <w:hideMark/>
                </w:tcPr>
                <w:p w14:paraId="430C8C03" w14:textId="77777777" w:rsidR="002535A2" w:rsidRDefault="002535A2" w:rsidP="002535A2">
                  <w:pPr>
                    <w:suppressAutoHyphens/>
                    <w:spacing w:before="60"/>
                    <w:jc w:val="right"/>
                    <w:rPr>
                      <w:rFonts w:ascii="Times New Roman" w:eastAsia="Microsoft JhengHei" w:hAnsi="Times New Roman"/>
                      <w:sz w:val="16"/>
                      <w:szCs w:val="16"/>
                    </w:rPr>
                  </w:pPr>
                  <w:r>
                    <w:rPr>
                      <w:rFonts w:ascii="Times New Roman" w:eastAsia="Microsoft JhengHei" w:hAnsi="Times New Roman"/>
                      <w:sz w:val="16"/>
                      <w:szCs w:val="16"/>
                      <w:lang w:val="en-US"/>
                    </w:rPr>
                    <w:t>N/A</w:t>
                  </w:r>
                </w:p>
              </w:tc>
              <w:tc>
                <w:tcPr>
                  <w:tcW w:w="1134" w:type="dxa"/>
                  <w:tcBorders>
                    <w:top w:val="single" w:sz="4" w:space="0" w:color="auto"/>
                    <w:left w:val="single" w:sz="4" w:space="0" w:color="auto"/>
                    <w:bottom w:val="single" w:sz="4" w:space="0" w:color="auto"/>
                    <w:right w:val="single" w:sz="4" w:space="0" w:color="auto"/>
                  </w:tcBorders>
                  <w:hideMark/>
                </w:tcPr>
                <w:p w14:paraId="536436F1" w14:textId="77777777" w:rsidR="002535A2" w:rsidRDefault="002535A2" w:rsidP="002535A2">
                  <w:pPr>
                    <w:suppressAutoHyphens/>
                    <w:spacing w:before="60"/>
                    <w:jc w:val="right"/>
                    <w:rPr>
                      <w:rFonts w:ascii="Times New Roman" w:eastAsia="Microsoft JhengHei" w:hAnsi="Times New Roman"/>
                      <w:sz w:val="16"/>
                      <w:szCs w:val="16"/>
                      <w:lang w:val="en-US"/>
                    </w:rPr>
                  </w:pPr>
                  <w:r>
                    <w:rPr>
                      <w:rFonts w:eastAsia="Microsoft JhengHei"/>
                      <w:sz w:val="16"/>
                      <w:szCs w:val="16"/>
                      <w:lang w:val="en-US"/>
                    </w:rPr>
                    <w:t>N/A</w:t>
                  </w:r>
                </w:p>
              </w:tc>
              <w:tc>
                <w:tcPr>
                  <w:tcW w:w="1275" w:type="dxa"/>
                  <w:tcBorders>
                    <w:top w:val="single" w:sz="4" w:space="0" w:color="auto"/>
                    <w:left w:val="single" w:sz="4" w:space="0" w:color="auto"/>
                    <w:bottom w:val="single" w:sz="4" w:space="0" w:color="auto"/>
                    <w:right w:val="single" w:sz="4" w:space="0" w:color="auto"/>
                  </w:tcBorders>
                  <w:hideMark/>
                </w:tcPr>
                <w:p w14:paraId="469C8BF3" w14:textId="77777777" w:rsidR="002535A2" w:rsidRDefault="002535A2" w:rsidP="002535A2">
                  <w:pPr>
                    <w:suppressAutoHyphens/>
                    <w:spacing w:before="60"/>
                    <w:jc w:val="right"/>
                    <w:rPr>
                      <w:rFonts w:ascii="Times New Roman" w:eastAsia="Microsoft JhengHei" w:hAnsi="Times New Roman"/>
                      <w:sz w:val="16"/>
                      <w:szCs w:val="16"/>
                      <w:lang w:val="en-US"/>
                    </w:rPr>
                  </w:pPr>
                  <w:r>
                    <w:rPr>
                      <w:rFonts w:eastAsia="Microsoft JhengHei"/>
                      <w:sz w:val="16"/>
                      <w:szCs w:val="16"/>
                      <w:lang w:val="en-US"/>
                    </w:rPr>
                    <w:t>N/A</w:t>
                  </w:r>
                </w:p>
              </w:tc>
            </w:tr>
            <w:tr w:rsidR="002535A2" w14:paraId="73F12E42" w14:textId="77777777" w:rsidTr="002535A2">
              <w:trPr>
                <w:trHeight w:val="227"/>
              </w:trPr>
              <w:tc>
                <w:tcPr>
                  <w:tcW w:w="541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048E2B" w14:textId="77777777" w:rsidR="002535A2" w:rsidRDefault="002535A2" w:rsidP="002535A2">
                  <w:pPr>
                    <w:pStyle w:val="NormalOCAshurst"/>
                    <w:spacing w:before="80" w:after="0"/>
                    <w:rPr>
                      <w:rFonts w:eastAsiaTheme="minorEastAsia"/>
                      <w:b/>
                      <w:bCs/>
                      <w:sz w:val="16"/>
                      <w:szCs w:val="16"/>
                    </w:rPr>
                  </w:pPr>
                  <w:r>
                    <w:rPr>
                      <w:b/>
                      <w:bCs/>
                      <w:sz w:val="16"/>
                      <w:szCs w:val="16"/>
                    </w:rPr>
                    <w:t>Summary information – balance sheet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CECD15" w14:textId="77777777" w:rsidR="002535A2" w:rsidRDefault="002535A2" w:rsidP="002535A2">
                  <w:pPr>
                    <w:pStyle w:val="NormalOCAshurst"/>
                    <w:spacing w:before="80" w:after="0"/>
                    <w:rPr>
                      <w:b/>
                      <w:bCs/>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9E60B7" w14:textId="77777777" w:rsidR="002535A2" w:rsidRDefault="002535A2" w:rsidP="002535A2">
                  <w:pPr>
                    <w:pStyle w:val="NormalOCAshurst"/>
                    <w:spacing w:before="80" w:after="0"/>
                    <w:rPr>
                      <w:b/>
                      <w:bCs/>
                      <w:sz w:val="16"/>
                      <w:szCs w:val="16"/>
                    </w:rPr>
                  </w:pPr>
                </w:p>
              </w:tc>
            </w:tr>
            <w:tr w:rsidR="002535A2" w14:paraId="23D45B01" w14:textId="77777777" w:rsidTr="002535A2">
              <w:trPr>
                <w:trHeight w:val="227"/>
              </w:trPr>
              <w:tc>
                <w:tcPr>
                  <w:tcW w:w="28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889BC2" w14:textId="77777777" w:rsidR="002535A2" w:rsidRDefault="002535A2" w:rsidP="002535A2">
                  <w:pPr>
                    <w:pStyle w:val="NormalOCAshurst"/>
                    <w:spacing w:before="80" w:after="0"/>
                    <w:rPr>
                      <w:b/>
                      <w:bCs/>
                      <w:sz w:val="16"/>
                      <w:szCs w:val="16"/>
                    </w:rPr>
                  </w:pP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CC05AB" w14:textId="77777777" w:rsidR="002535A2" w:rsidRDefault="002535A2" w:rsidP="002535A2">
                  <w:pPr>
                    <w:pStyle w:val="NormalOCAshurst"/>
                    <w:spacing w:before="80" w:after="0"/>
                    <w:rPr>
                      <w:b/>
                      <w:bCs/>
                      <w:sz w:val="16"/>
                      <w:szCs w:val="16"/>
                    </w:rPr>
                  </w:pPr>
                  <w:r>
                    <w:rPr>
                      <w:b/>
                      <w:bCs/>
                      <w:sz w:val="16"/>
                      <w:szCs w:val="16"/>
                    </w:rPr>
                    <w:t>As at December 31, 2021 (audited)</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B0240B2" w14:textId="77777777" w:rsidR="002535A2" w:rsidRDefault="002535A2" w:rsidP="002535A2">
                  <w:pPr>
                    <w:pStyle w:val="NormalOCAshurst"/>
                    <w:spacing w:before="80" w:after="0"/>
                    <w:rPr>
                      <w:b/>
                      <w:bCs/>
                      <w:sz w:val="16"/>
                      <w:szCs w:val="16"/>
                    </w:rPr>
                  </w:pPr>
                  <w:r>
                    <w:rPr>
                      <w:b/>
                      <w:bCs/>
                      <w:sz w:val="16"/>
                      <w:szCs w:val="16"/>
                    </w:rPr>
                    <w:t>As at December 31, 2020 (audited)</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078C2C2" w14:textId="77777777" w:rsidR="002535A2" w:rsidRDefault="002535A2" w:rsidP="002535A2">
                  <w:pPr>
                    <w:pStyle w:val="NormalOCAshurst"/>
                    <w:spacing w:before="80" w:after="0"/>
                    <w:rPr>
                      <w:b/>
                      <w:bCs/>
                      <w:sz w:val="16"/>
                      <w:szCs w:val="16"/>
                    </w:rPr>
                  </w:pPr>
                  <w:r>
                    <w:rPr>
                      <w:b/>
                      <w:bCs/>
                      <w:sz w:val="16"/>
                      <w:szCs w:val="16"/>
                    </w:rPr>
                    <w:t>As at June 30, 2022 (unaudited)</w:t>
                  </w:r>
                </w:p>
              </w:tc>
            </w:tr>
            <w:tr w:rsidR="002535A2" w14:paraId="6BDEB31E" w14:textId="77777777" w:rsidTr="002535A2">
              <w:trPr>
                <w:trHeight w:val="227"/>
              </w:trPr>
              <w:tc>
                <w:tcPr>
                  <w:tcW w:w="285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4B3F6A1" w14:textId="77777777" w:rsidR="002535A2" w:rsidRDefault="002535A2" w:rsidP="002535A2">
                  <w:pPr>
                    <w:pStyle w:val="NormalOCAshurst"/>
                    <w:spacing w:before="40" w:after="0"/>
                    <w:jc w:val="left"/>
                    <w:rPr>
                      <w:b/>
                      <w:bCs/>
                      <w:sz w:val="16"/>
                      <w:szCs w:val="16"/>
                    </w:rPr>
                  </w:pPr>
                  <w:r>
                    <w:rPr>
                      <w:b/>
                      <w:bCs/>
                      <w:sz w:val="16"/>
                      <w:szCs w:val="16"/>
                    </w:rPr>
                    <w:t>(in USD millions)</w:t>
                  </w: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0939FC" w14:textId="77777777" w:rsidR="002535A2" w:rsidRDefault="002535A2" w:rsidP="002535A2">
                  <w:pPr>
                    <w:pStyle w:val="NormalOCAshurst"/>
                    <w:spacing w:before="40" w:after="0"/>
                    <w:jc w:val="left"/>
                    <w:rPr>
                      <w:b/>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023491" w14:textId="77777777" w:rsidR="002535A2" w:rsidRDefault="002535A2" w:rsidP="002535A2">
                  <w:pPr>
                    <w:pStyle w:val="NormalOCAshurst"/>
                    <w:spacing w:before="40" w:after="0"/>
                    <w:jc w:val="center"/>
                    <w:rPr>
                      <w:b/>
                      <w:bCs/>
                      <w:sz w:val="16"/>
                      <w:szCs w:val="16"/>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A7651B" w14:textId="77777777" w:rsidR="002535A2" w:rsidRDefault="002535A2" w:rsidP="002535A2">
                  <w:pPr>
                    <w:pStyle w:val="NormalOCAshurst"/>
                    <w:spacing w:before="40" w:after="0"/>
                    <w:jc w:val="center"/>
                    <w:rPr>
                      <w:b/>
                      <w:bCs/>
                      <w:sz w:val="16"/>
                      <w:szCs w:val="16"/>
                    </w:rPr>
                  </w:pPr>
                </w:p>
              </w:tc>
            </w:tr>
            <w:tr w:rsidR="002535A2" w14:paraId="3D9BCCB4" w14:textId="77777777" w:rsidTr="002535A2">
              <w:trPr>
                <w:trHeight w:val="227"/>
              </w:trPr>
              <w:tc>
                <w:tcPr>
                  <w:tcW w:w="2858" w:type="dxa"/>
                  <w:tcBorders>
                    <w:top w:val="single" w:sz="4" w:space="0" w:color="auto"/>
                    <w:left w:val="single" w:sz="4" w:space="0" w:color="auto"/>
                    <w:bottom w:val="single" w:sz="4" w:space="0" w:color="auto"/>
                    <w:right w:val="single" w:sz="4" w:space="0" w:color="auto"/>
                  </w:tcBorders>
                  <w:hideMark/>
                </w:tcPr>
                <w:p w14:paraId="598A7EE8" w14:textId="77777777" w:rsidR="002535A2" w:rsidRDefault="002535A2" w:rsidP="002535A2">
                  <w:pPr>
                    <w:suppressAutoHyphens/>
                    <w:spacing w:before="60"/>
                    <w:rPr>
                      <w:rFonts w:ascii="Times New Roman" w:hAnsi="Times New Roman"/>
                      <w:color w:val="000000"/>
                      <w:sz w:val="16"/>
                      <w:szCs w:val="16"/>
                    </w:rPr>
                  </w:pPr>
                  <w:r>
                    <w:rPr>
                      <w:rFonts w:ascii="Times New Roman" w:hAnsi="Times New Roman"/>
                      <w:color w:val="000000"/>
                      <w:sz w:val="16"/>
                      <w:szCs w:val="16"/>
                    </w:rPr>
                    <w:t>Total assets</w:t>
                  </w:r>
                </w:p>
              </w:tc>
              <w:tc>
                <w:tcPr>
                  <w:tcW w:w="1280" w:type="dxa"/>
                  <w:tcBorders>
                    <w:top w:val="single" w:sz="4" w:space="0" w:color="auto"/>
                    <w:left w:val="single" w:sz="4" w:space="0" w:color="auto"/>
                    <w:bottom w:val="single" w:sz="4" w:space="0" w:color="auto"/>
                    <w:right w:val="single" w:sz="4" w:space="0" w:color="auto"/>
                  </w:tcBorders>
                  <w:hideMark/>
                </w:tcPr>
                <w:p w14:paraId="3133719C" w14:textId="77777777" w:rsidR="002535A2" w:rsidRDefault="002535A2" w:rsidP="002535A2">
                  <w:pPr>
                    <w:suppressAutoHyphens/>
                    <w:spacing w:before="60"/>
                    <w:jc w:val="right"/>
                    <w:rPr>
                      <w:rFonts w:ascii="Times New Roman" w:eastAsia="Microsoft JhengHei" w:hAnsi="Times New Roman"/>
                      <w:sz w:val="16"/>
                      <w:szCs w:val="16"/>
                    </w:rPr>
                  </w:pPr>
                  <w:r>
                    <w:rPr>
                      <w:rFonts w:ascii="Times New Roman" w:eastAsia="Microsoft JhengHei" w:hAnsi="Times New Roman"/>
                      <w:sz w:val="16"/>
                      <w:szCs w:val="16"/>
                    </w:rPr>
                    <w:t>1,143,420</w:t>
                  </w:r>
                </w:p>
              </w:tc>
              <w:tc>
                <w:tcPr>
                  <w:tcW w:w="1276" w:type="dxa"/>
                  <w:tcBorders>
                    <w:top w:val="single" w:sz="4" w:space="0" w:color="auto"/>
                    <w:left w:val="single" w:sz="4" w:space="0" w:color="auto"/>
                    <w:bottom w:val="single" w:sz="4" w:space="0" w:color="auto"/>
                    <w:right w:val="single" w:sz="4" w:space="0" w:color="auto"/>
                  </w:tcBorders>
                  <w:hideMark/>
                </w:tcPr>
                <w:p w14:paraId="1D9A33A8" w14:textId="77777777" w:rsidR="002535A2" w:rsidRDefault="002535A2" w:rsidP="002535A2">
                  <w:pPr>
                    <w:suppressAutoHyphens/>
                    <w:spacing w:before="60"/>
                    <w:jc w:val="right"/>
                    <w:rPr>
                      <w:rFonts w:ascii="Times New Roman" w:eastAsia="Microsoft JhengHei" w:hAnsi="Times New Roman"/>
                      <w:sz w:val="16"/>
                      <w:szCs w:val="16"/>
                    </w:rPr>
                  </w:pPr>
                  <w:r>
                    <w:rPr>
                      <w:rFonts w:ascii="Times New Roman" w:eastAsia="Microsoft JhengHei" w:hAnsi="Times New Roman"/>
                      <w:sz w:val="16"/>
                      <w:szCs w:val="16"/>
                    </w:rPr>
                    <w:t>1,267,858</w:t>
                  </w:r>
                </w:p>
              </w:tc>
              <w:tc>
                <w:tcPr>
                  <w:tcW w:w="2409" w:type="dxa"/>
                  <w:gridSpan w:val="2"/>
                  <w:tcBorders>
                    <w:top w:val="single" w:sz="4" w:space="0" w:color="auto"/>
                    <w:left w:val="single" w:sz="4" w:space="0" w:color="auto"/>
                    <w:bottom w:val="single" w:sz="4" w:space="0" w:color="auto"/>
                    <w:right w:val="single" w:sz="4" w:space="0" w:color="auto"/>
                  </w:tcBorders>
                  <w:hideMark/>
                </w:tcPr>
                <w:p w14:paraId="3FBC8089" w14:textId="77777777" w:rsidR="002535A2" w:rsidRDefault="002535A2" w:rsidP="002535A2">
                  <w:pPr>
                    <w:suppressAutoHyphens/>
                    <w:spacing w:before="60"/>
                    <w:jc w:val="right"/>
                    <w:rPr>
                      <w:rFonts w:ascii="Times New Roman" w:eastAsia="Microsoft JhengHei" w:hAnsi="Times New Roman"/>
                      <w:sz w:val="16"/>
                      <w:szCs w:val="16"/>
                    </w:rPr>
                  </w:pPr>
                  <w:r>
                    <w:rPr>
                      <w:rFonts w:ascii="Times New Roman" w:eastAsia="Microsoft JhengHei" w:hAnsi="Times New Roman"/>
                      <w:sz w:val="16"/>
                      <w:szCs w:val="16"/>
                    </w:rPr>
                    <w:t xml:space="preserve"> 1,196,360 </w:t>
                  </w:r>
                </w:p>
              </w:tc>
            </w:tr>
            <w:tr w:rsidR="002535A2" w14:paraId="6CF25779" w14:textId="77777777" w:rsidTr="002535A2">
              <w:trPr>
                <w:trHeight w:val="227"/>
              </w:trPr>
              <w:tc>
                <w:tcPr>
                  <w:tcW w:w="2858" w:type="dxa"/>
                  <w:tcBorders>
                    <w:top w:val="single" w:sz="4" w:space="0" w:color="auto"/>
                    <w:left w:val="single" w:sz="4" w:space="0" w:color="auto"/>
                    <w:bottom w:val="single" w:sz="4" w:space="0" w:color="auto"/>
                    <w:right w:val="single" w:sz="4" w:space="0" w:color="auto"/>
                  </w:tcBorders>
                  <w:hideMark/>
                </w:tcPr>
                <w:p w14:paraId="1D08F36E" w14:textId="77777777" w:rsidR="002535A2" w:rsidRDefault="002535A2" w:rsidP="002535A2">
                  <w:pPr>
                    <w:suppressAutoHyphens/>
                    <w:spacing w:before="60"/>
                    <w:rPr>
                      <w:rFonts w:ascii="Times New Roman" w:eastAsiaTheme="minorEastAsia" w:hAnsi="Times New Roman"/>
                      <w:sz w:val="16"/>
                      <w:szCs w:val="16"/>
                      <w:lang w:val="en-US"/>
                    </w:rPr>
                  </w:pPr>
                  <w:r>
                    <w:rPr>
                      <w:rFonts w:ascii="Times New Roman" w:hAnsi="Times New Roman"/>
                      <w:color w:val="000000"/>
                      <w:sz w:val="16"/>
                      <w:szCs w:val="16"/>
                      <w:lang w:val="en-US"/>
                    </w:rPr>
                    <w:t>Total unsecured borrowings</w:t>
                  </w:r>
                  <w:r>
                    <w:rPr>
                      <w:rStyle w:val="FootnoteReference"/>
                      <w:rFonts w:ascii="Times New Roman" w:hAnsi="Times New Roman"/>
                      <w:color w:val="000000"/>
                      <w:sz w:val="16"/>
                      <w:szCs w:val="16"/>
                      <w:lang w:val="en-US"/>
                    </w:rPr>
                    <w:footnoteReference w:id="2"/>
                  </w:r>
                </w:p>
              </w:tc>
              <w:tc>
                <w:tcPr>
                  <w:tcW w:w="1280" w:type="dxa"/>
                  <w:tcBorders>
                    <w:top w:val="single" w:sz="4" w:space="0" w:color="auto"/>
                    <w:left w:val="single" w:sz="4" w:space="0" w:color="auto"/>
                    <w:bottom w:val="single" w:sz="4" w:space="0" w:color="auto"/>
                    <w:right w:val="single" w:sz="4" w:space="0" w:color="auto"/>
                  </w:tcBorders>
                  <w:hideMark/>
                </w:tcPr>
                <w:p w14:paraId="7B6F74DC" w14:textId="77777777" w:rsidR="002535A2" w:rsidRDefault="002535A2" w:rsidP="002535A2">
                  <w:pPr>
                    <w:suppressAutoHyphens/>
                    <w:spacing w:before="60"/>
                    <w:jc w:val="right"/>
                    <w:rPr>
                      <w:rFonts w:ascii="Times New Roman" w:eastAsia="Microsoft JhengHei" w:hAnsi="Times New Roman"/>
                      <w:sz w:val="16"/>
                      <w:szCs w:val="16"/>
                    </w:rPr>
                  </w:pPr>
                  <w:r>
                    <w:rPr>
                      <w:rFonts w:ascii="Times New Roman" w:eastAsia="Microsoft JhengHei" w:hAnsi="Times New Roman"/>
                      <w:sz w:val="16"/>
                      <w:szCs w:val="16"/>
                    </w:rPr>
                    <w:t>79,813</w:t>
                  </w:r>
                </w:p>
              </w:tc>
              <w:tc>
                <w:tcPr>
                  <w:tcW w:w="1276" w:type="dxa"/>
                  <w:tcBorders>
                    <w:top w:val="single" w:sz="4" w:space="0" w:color="auto"/>
                    <w:left w:val="single" w:sz="4" w:space="0" w:color="auto"/>
                    <w:bottom w:val="single" w:sz="4" w:space="0" w:color="auto"/>
                    <w:right w:val="single" w:sz="4" w:space="0" w:color="auto"/>
                  </w:tcBorders>
                  <w:hideMark/>
                </w:tcPr>
                <w:p w14:paraId="7DE31B12" w14:textId="77777777" w:rsidR="002535A2" w:rsidRDefault="002535A2" w:rsidP="002535A2">
                  <w:pPr>
                    <w:suppressAutoHyphens/>
                    <w:spacing w:before="60"/>
                    <w:jc w:val="right"/>
                    <w:rPr>
                      <w:rFonts w:ascii="Times New Roman" w:eastAsia="Microsoft JhengHei" w:hAnsi="Times New Roman"/>
                      <w:sz w:val="16"/>
                      <w:szCs w:val="16"/>
                    </w:rPr>
                  </w:pPr>
                  <w:r>
                    <w:rPr>
                      <w:rFonts w:ascii="Times New Roman" w:eastAsia="Microsoft JhengHei" w:hAnsi="Times New Roman"/>
                      <w:sz w:val="16"/>
                      <w:szCs w:val="16"/>
                    </w:rPr>
                    <w:t>80,351</w:t>
                  </w:r>
                </w:p>
              </w:tc>
              <w:tc>
                <w:tcPr>
                  <w:tcW w:w="2409" w:type="dxa"/>
                  <w:gridSpan w:val="2"/>
                  <w:tcBorders>
                    <w:top w:val="single" w:sz="4" w:space="0" w:color="auto"/>
                    <w:left w:val="single" w:sz="4" w:space="0" w:color="auto"/>
                    <w:bottom w:val="single" w:sz="4" w:space="0" w:color="auto"/>
                    <w:right w:val="single" w:sz="4" w:space="0" w:color="auto"/>
                  </w:tcBorders>
                  <w:hideMark/>
                </w:tcPr>
                <w:p w14:paraId="0C928B30" w14:textId="77777777" w:rsidR="002535A2" w:rsidRDefault="002535A2" w:rsidP="002535A2">
                  <w:pPr>
                    <w:suppressAutoHyphens/>
                    <w:spacing w:before="60"/>
                    <w:jc w:val="right"/>
                    <w:rPr>
                      <w:rFonts w:ascii="Times New Roman" w:eastAsia="Microsoft JhengHei" w:hAnsi="Times New Roman"/>
                      <w:sz w:val="16"/>
                      <w:szCs w:val="16"/>
                    </w:rPr>
                  </w:pPr>
                  <w:r>
                    <w:rPr>
                      <w:rFonts w:ascii="Times New Roman" w:eastAsia="Microsoft JhengHei" w:hAnsi="Times New Roman"/>
                      <w:sz w:val="16"/>
                      <w:szCs w:val="16"/>
                    </w:rPr>
                    <w:t xml:space="preserve"> 85,842 </w:t>
                  </w:r>
                </w:p>
              </w:tc>
            </w:tr>
            <w:tr w:rsidR="002535A2" w14:paraId="1BE4A9EA" w14:textId="77777777" w:rsidTr="002535A2">
              <w:trPr>
                <w:trHeight w:val="227"/>
              </w:trPr>
              <w:tc>
                <w:tcPr>
                  <w:tcW w:w="2858" w:type="dxa"/>
                  <w:tcBorders>
                    <w:top w:val="single" w:sz="4" w:space="0" w:color="auto"/>
                    <w:left w:val="single" w:sz="4" w:space="0" w:color="auto"/>
                    <w:bottom w:val="single" w:sz="4" w:space="0" w:color="auto"/>
                    <w:right w:val="single" w:sz="4" w:space="0" w:color="auto"/>
                  </w:tcBorders>
                  <w:hideMark/>
                </w:tcPr>
                <w:p w14:paraId="2812AF26" w14:textId="77777777" w:rsidR="002535A2" w:rsidRDefault="002535A2" w:rsidP="002535A2">
                  <w:pPr>
                    <w:suppressAutoHyphens/>
                    <w:spacing w:before="60"/>
                    <w:rPr>
                      <w:rFonts w:ascii="Times New Roman" w:eastAsiaTheme="minorEastAsia" w:hAnsi="Times New Roman"/>
                      <w:color w:val="000000"/>
                      <w:sz w:val="16"/>
                      <w:szCs w:val="16"/>
                      <w:lang w:val="en-US"/>
                    </w:rPr>
                  </w:pPr>
                  <w:r>
                    <w:rPr>
                      <w:rFonts w:ascii="Times New Roman" w:hAnsi="Times New Roman"/>
                      <w:color w:val="000000"/>
                      <w:sz w:val="16"/>
                      <w:szCs w:val="16"/>
                      <w:lang w:val="en-US"/>
                    </w:rPr>
                    <w:t>Customer and other receivables</w:t>
                  </w:r>
                </w:p>
              </w:tc>
              <w:tc>
                <w:tcPr>
                  <w:tcW w:w="1280" w:type="dxa"/>
                  <w:tcBorders>
                    <w:top w:val="single" w:sz="4" w:space="0" w:color="auto"/>
                    <w:left w:val="single" w:sz="4" w:space="0" w:color="auto"/>
                    <w:bottom w:val="single" w:sz="4" w:space="0" w:color="auto"/>
                    <w:right w:val="single" w:sz="4" w:space="0" w:color="auto"/>
                  </w:tcBorders>
                  <w:hideMark/>
                </w:tcPr>
                <w:p w14:paraId="6FD617BF" w14:textId="77777777" w:rsidR="002535A2" w:rsidRDefault="002535A2" w:rsidP="002535A2">
                  <w:pPr>
                    <w:suppressAutoHyphens/>
                    <w:spacing w:before="60"/>
                    <w:jc w:val="right"/>
                    <w:rPr>
                      <w:rFonts w:ascii="Times New Roman" w:eastAsia="Microsoft JhengHei" w:hAnsi="Times New Roman"/>
                      <w:sz w:val="16"/>
                      <w:szCs w:val="16"/>
                    </w:rPr>
                  </w:pPr>
                  <w:r>
                    <w:rPr>
                      <w:rFonts w:ascii="Times New Roman" w:eastAsia="Microsoft JhengHei" w:hAnsi="Times New Roman"/>
                      <w:sz w:val="16"/>
                      <w:szCs w:val="16"/>
                    </w:rPr>
                    <w:t>86,135</w:t>
                  </w:r>
                </w:p>
              </w:tc>
              <w:tc>
                <w:tcPr>
                  <w:tcW w:w="1276" w:type="dxa"/>
                  <w:tcBorders>
                    <w:top w:val="single" w:sz="4" w:space="0" w:color="auto"/>
                    <w:left w:val="single" w:sz="4" w:space="0" w:color="auto"/>
                    <w:bottom w:val="single" w:sz="4" w:space="0" w:color="auto"/>
                    <w:right w:val="single" w:sz="4" w:space="0" w:color="auto"/>
                  </w:tcBorders>
                  <w:hideMark/>
                </w:tcPr>
                <w:p w14:paraId="0359FD84" w14:textId="77777777" w:rsidR="002535A2" w:rsidRDefault="002535A2" w:rsidP="002535A2">
                  <w:pPr>
                    <w:suppressAutoHyphens/>
                    <w:spacing w:before="60"/>
                    <w:jc w:val="right"/>
                    <w:rPr>
                      <w:rFonts w:ascii="Times New Roman" w:eastAsia="Microsoft JhengHei" w:hAnsi="Times New Roman"/>
                      <w:sz w:val="16"/>
                      <w:szCs w:val="16"/>
                    </w:rPr>
                  </w:pPr>
                  <w:r>
                    <w:rPr>
                      <w:rFonts w:ascii="Times New Roman" w:eastAsia="Microsoft JhengHei" w:hAnsi="Times New Roman"/>
                      <w:sz w:val="16"/>
                      <w:szCs w:val="16"/>
                    </w:rPr>
                    <w:t>90,380</w:t>
                  </w:r>
                </w:p>
              </w:tc>
              <w:tc>
                <w:tcPr>
                  <w:tcW w:w="2409" w:type="dxa"/>
                  <w:gridSpan w:val="2"/>
                  <w:tcBorders>
                    <w:top w:val="single" w:sz="4" w:space="0" w:color="auto"/>
                    <w:left w:val="single" w:sz="4" w:space="0" w:color="auto"/>
                    <w:bottom w:val="single" w:sz="4" w:space="0" w:color="auto"/>
                    <w:right w:val="single" w:sz="4" w:space="0" w:color="auto"/>
                  </w:tcBorders>
                  <w:hideMark/>
                </w:tcPr>
                <w:p w14:paraId="2E5F5FA3" w14:textId="77777777" w:rsidR="002535A2" w:rsidRDefault="002535A2" w:rsidP="002535A2">
                  <w:pPr>
                    <w:suppressAutoHyphens/>
                    <w:spacing w:before="60"/>
                    <w:jc w:val="right"/>
                    <w:rPr>
                      <w:rFonts w:ascii="Times New Roman" w:eastAsia="Microsoft JhengHei" w:hAnsi="Times New Roman"/>
                      <w:sz w:val="16"/>
                      <w:szCs w:val="16"/>
                    </w:rPr>
                  </w:pPr>
                  <w:r>
                    <w:rPr>
                      <w:rFonts w:ascii="Times New Roman" w:eastAsia="Microsoft JhengHei" w:hAnsi="Times New Roman"/>
                      <w:sz w:val="16"/>
                      <w:szCs w:val="16"/>
                    </w:rPr>
                    <w:t xml:space="preserve"> 83,412 </w:t>
                  </w:r>
                </w:p>
              </w:tc>
            </w:tr>
            <w:tr w:rsidR="002535A2" w14:paraId="44B32D1A" w14:textId="77777777" w:rsidTr="002535A2">
              <w:trPr>
                <w:trHeight w:val="227"/>
              </w:trPr>
              <w:tc>
                <w:tcPr>
                  <w:tcW w:w="2858" w:type="dxa"/>
                  <w:tcBorders>
                    <w:top w:val="single" w:sz="4" w:space="0" w:color="auto"/>
                    <w:left w:val="single" w:sz="4" w:space="0" w:color="auto"/>
                    <w:bottom w:val="single" w:sz="4" w:space="0" w:color="auto"/>
                    <w:right w:val="single" w:sz="4" w:space="0" w:color="auto"/>
                  </w:tcBorders>
                  <w:hideMark/>
                </w:tcPr>
                <w:p w14:paraId="2E57243D" w14:textId="77777777" w:rsidR="002535A2" w:rsidRDefault="002535A2" w:rsidP="002535A2">
                  <w:pPr>
                    <w:suppressAutoHyphens/>
                    <w:spacing w:before="60"/>
                    <w:rPr>
                      <w:rFonts w:ascii="Times New Roman" w:eastAsiaTheme="minorEastAsia" w:hAnsi="Times New Roman"/>
                      <w:color w:val="000000"/>
                      <w:sz w:val="16"/>
                      <w:szCs w:val="16"/>
                      <w:lang w:val="en-US"/>
                    </w:rPr>
                  </w:pPr>
                  <w:r>
                    <w:rPr>
                      <w:rFonts w:ascii="Times New Roman" w:hAnsi="Times New Roman"/>
                      <w:color w:val="000000"/>
                      <w:sz w:val="16"/>
                      <w:szCs w:val="16"/>
                      <w:lang w:val="en-US"/>
                    </w:rPr>
                    <w:t>Customer and other payables</w:t>
                  </w:r>
                </w:p>
              </w:tc>
              <w:tc>
                <w:tcPr>
                  <w:tcW w:w="1280" w:type="dxa"/>
                  <w:tcBorders>
                    <w:top w:val="single" w:sz="4" w:space="0" w:color="auto"/>
                    <w:left w:val="single" w:sz="4" w:space="0" w:color="auto"/>
                    <w:bottom w:val="single" w:sz="4" w:space="0" w:color="auto"/>
                    <w:right w:val="single" w:sz="4" w:space="0" w:color="auto"/>
                  </w:tcBorders>
                  <w:hideMark/>
                </w:tcPr>
                <w:p w14:paraId="601614C5" w14:textId="77777777" w:rsidR="002535A2" w:rsidRDefault="002535A2" w:rsidP="002535A2">
                  <w:pPr>
                    <w:suppressAutoHyphens/>
                    <w:spacing w:before="60"/>
                    <w:jc w:val="right"/>
                    <w:rPr>
                      <w:rFonts w:ascii="Times New Roman" w:eastAsia="Microsoft JhengHei" w:hAnsi="Times New Roman"/>
                      <w:sz w:val="16"/>
                      <w:szCs w:val="16"/>
                    </w:rPr>
                  </w:pPr>
                  <w:r>
                    <w:rPr>
                      <w:rFonts w:ascii="Times New Roman" w:eastAsia="Microsoft JhengHei" w:hAnsi="Times New Roman"/>
                      <w:sz w:val="16"/>
                      <w:szCs w:val="16"/>
                    </w:rPr>
                    <w:t>119,883</w:t>
                  </w:r>
                </w:p>
              </w:tc>
              <w:tc>
                <w:tcPr>
                  <w:tcW w:w="1276" w:type="dxa"/>
                  <w:tcBorders>
                    <w:top w:val="single" w:sz="4" w:space="0" w:color="auto"/>
                    <w:left w:val="single" w:sz="4" w:space="0" w:color="auto"/>
                    <w:bottom w:val="single" w:sz="4" w:space="0" w:color="auto"/>
                    <w:right w:val="single" w:sz="4" w:space="0" w:color="auto"/>
                  </w:tcBorders>
                  <w:hideMark/>
                </w:tcPr>
                <w:p w14:paraId="4A27B6E3" w14:textId="77777777" w:rsidR="002535A2" w:rsidRDefault="002535A2" w:rsidP="002535A2">
                  <w:pPr>
                    <w:suppressAutoHyphens/>
                    <w:spacing w:before="60"/>
                    <w:jc w:val="right"/>
                    <w:rPr>
                      <w:rFonts w:ascii="Times New Roman" w:eastAsia="Microsoft JhengHei" w:hAnsi="Times New Roman"/>
                      <w:sz w:val="16"/>
                      <w:szCs w:val="16"/>
                    </w:rPr>
                  </w:pPr>
                  <w:r>
                    <w:rPr>
                      <w:rFonts w:ascii="Times New Roman" w:eastAsia="Microsoft JhengHei" w:hAnsi="Times New Roman"/>
                      <w:sz w:val="16"/>
                      <w:szCs w:val="16"/>
                    </w:rPr>
                    <w:t>100,519</w:t>
                  </w:r>
                </w:p>
              </w:tc>
              <w:tc>
                <w:tcPr>
                  <w:tcW w:w="2409" w:type="dxa"/>
                  <w:gridSpan w:val="2"/>
                  <w:tcBorders>
                    <w:top w:val="single" w:sz="4" w:space="0" w:color="auto"/>
                    <w:left w:val="single" w:sz="4" w:space="0" w:color="auto"/>
                    <w:bottom w:val="single" w:sz="4" w:space="0" w:color="auto"/>
                    <w:right w:val="single" w:sz="4" w:space="0" w:color="auto"/>
                  </w:tcBorders>
                  <w:hideMark/>
                </w:tcPr>
                <w:p w14:paraId="709FFCD3" w14:textId="77777777" w:rsidR="002535A2" w:rsidRDefault="002535A2" w:rsidP="002535A2">
                  <w:pPr>
                    <w:suppressAutoHyphens/>
                    <w:spacing w:before="60"/>
                    <w:jc w:val="right"/>
                    <w:rPr>
                      <w:rFonts w:ascii="Times New Roman" w:eastAsia="Microsoft JhengHei" w:hAnsi="Times New Roman"/>
                      <w:sz w:val="16"/>
                      <w:szCs w:val="16"/>
                    </w:rPr>
                  </w:pPr>
                  <w:r>
                    <w:rPr>
                      <w:rFonts w:ascii="Times New Roman" w:eastAsia="Microsoft JhengHei" w:hAnsi="Times New Roman"/>
                      <w:sz w:val="16"/>
                      <w:szCs w:val="16"/>
                    </w:rPr>
                    <w:t xml:space="preserve"> 120,548 </w:t>
                  </w:r>
                </w:p>
              </w:tc>
            </w:tr>
            <w:tr w:rsidR="002535A2" w14:paraId="492A2450" w14:textId="77777777" w:rsidTr="002535A2">
              <w:trPr>
                <w:trHeight w:val="227"/>
              </w:trPr>
              <w:tc>
                <w:tcPr>
                  <w:tcW w:w="2858" w:type="dxa"/>
                  <w:tcBorders>
                    <w:top w:val="single" w:sz="4" w:space="0" w:color="auto"/>
                    <w:left w:val="single" w:sz="4" w:space="0" w:color="auto"/>
                    <w:bottom w:val="single" w:sz="4" w:space="0" w:color="auto"/>
                    <w:right w:val="single" w:sz="4" w:space="0" w:color="auto"/>
                  </w:tcBorders>
                  <w:hideMark/>
                </w:tcPr>
                <w:p w14:paraId="28D6216D" w14:textId="77777777" w:rsidR="002535A2" w:rsidRDefault="002535A2" w:rsidP="002535A2">
                  <w:pPr>
                    <w:suppressAutoHyphens/>
                    <w:spacing w:before="60"/>
                    <w:rPr>
                      <w:rFonts w:ascii="Times New Roman" w:eastAsiaTheme="minorEastAsia" w:hAnsi="Times New Roman"/>
                      <w:color w:val="000000"/>
                      <w:sz w:val="16"/>
                      <w:szCs w:val="16"/>
                      <w:lang w:val="en-US"/>
                    </w:rPr>
                  </w:pPr>
                  <w:r>
                    <w:rPr>
                      <w:rFonts w:ascii="Times New Roman" w:hAnsi="Times New Roman"/>
                      <w:color w:val="000000"/>
                      <w:sz w:val="16"/>
                      <w:szCs w:val="16"/>
                      <w:lang w:val="en-US"/>
                    </w:rPr>
                    <w:t>Total shareholder's equity</w:t>
                  </w:r>
                </w:p>
              </w:tc>
              <w:tc>
                <w:tcPr>
                  <w:tcW w:w="1280" w:type="dxa"/>
                  <w:tcBorders>
                    <w:top w:val="single" w:sz="4" w:space="0" w:color="auto"/>
                    <w:left w:val="single" w:sz="4" w:space="0" w:color="auto"/>
                    <w:bottom w:val="single" w:sz="4" w:space="0" w:color="auto"/>
                    <w:right w:val="single" w:sz="4" w:space="0" w:color="auto"/>
                  </w:tcBorders>
                  <w:hideMark/>
                </w:tcPr>
                <w:p w14:paraId="39CD2A6A" w14:textId="77777777" w:rsidR="002535A2" w:rsidRDefault="002535A2" w:rsidP="002535A2">
                  <w:pPr>
                    <w:suppressAutoHyphens/>
                    <w:spacing w:before="60"/>
                    <w:jc w:val="right"/>
                    <w:rPr>
                      <w:rFonts w:ascii="Times New Roman" w:eastAsia="Microsoft JhengHei" w:hAnsi="Times New Roman"/>
                      <w:sz w:val="16"/>
                      <w:szCs w:val="16"/>
                    </w:rPr>
                  </w:pPr>
                  <w:r>
                    <w:rPr>
                      <w:rFonts w:ascii="Times New Roman" w:eastAsia="Microsoft JhengHei" w:hAnsi="Times New Roman"/>
                      <w:sz w:val="16"/>
                      <w:szCs w:val="16"/>
                    </w:rPr>
                    <w:t>38,895</w:t>
                  </w:r>
                </w:p>
              </w:tc>
              <w:tc>
                <w:tcPr>
                  <w:tcW w:w="1276" w:type="dxa"/>
                  <w:tcBorders>
                    <w:top w:val="single" w:sz="4" w:space="0" w:color="auto"/>
                    <w:left w:val="single" w:sz="4" w:space="0" w:color="auto"/>
                    <w:bottom w:val="single" w:sz="4" w:space="0" w:color="auto"/>
                    <w:right w:val="single" w:sz="4" w:space="0" w:color="auto"/>
                  </w:tcBorders>
                  <w:hideMark/>
                </w:tcPr>
                <w:p w14:paraId="0EE0F9DB" w14:textId="77777777" w:rsidR="002535A2" w:rsidRDefault="002535A2" w:rsidP="002535A2">
                  <w:pPr>
                    <w:suppressAutoHyphens/>
                    <w:spacing w:before="60"/>
                    <w:jc w:val="right"/>
                    <w:rPr>
                      <w:rFonts w:ascii="Times New Roman" w:eastAsia="Microsoft JhengHei" w:hAnsi="Times New Roman"/>
                      <w:sz w:val="16"/>
                      <w:szCs w:val="16"/>
                    </w:rPr>
                  </w:pPr>
                  <w:r>
                    <w:rPr>
                      <w:rFonts w:ascii="Times New Roman" w:eastAsia="Microsoft JhengHei" w:hAnsi="Times New Roman"/>
                      <w:sz w:val="16"/>
                      <w:szCs w:val="16"/>
                    </w:rPr>
                    <w:t>36,578</w:t>
                  </w:r>
                </w:p>
              </w:tc>
              <w:tc>
                <w:tcPr>
                  <w:tcW w:w="2409" w:type="dxa"/>
                  <w:gridSpan w:val="2"/>
                  <w:tcBorders>
                    <w:top w:val="single" w:sz="4" w:space="0" w:color="auto"/>
                    <w:left w:val="single" w:sz="4" w:space="0" w:color="auto"/>
                    <w:bottom w:val="single" w:sz="4" w:space="0" w:color="auto"/>
                    <w:right w:val="single" w:sz="4" w:space="0" w:color="auto"/>
                  </w:tcBorders>
                  <w:hideMark/>
                </w:tcPr>
                <w:p w14:paraId="67DDF5C3" w14:textId="77777777" w:rsidR="002535A2" w:rsidRDefault="002535A2" w:rsidP="002535A2">
                  <w:pPr>
                    <w:suppressAutoHyphens/>
                    <w:spacing w:before="60"/>
                    <w:jc w:val="right"/>
                    <w:rPr>
                      <w:rFonts w:ascii="Times New Roman" w:eastAsia="Microsoft JhengHei" w:hAnsi="Times New Roman"/>
                      <w:sz w:val="16"/>
                      <w:szCs w:val="16"/>
                    </w:rPr>
                  </w:pPr>
                  <w:r>
                    <w:rPr>
                      <w:rFonts w:ascii="Times New Roman" w:eastAsia="Microsoft JhengHei" w:hAnsi="Times New Roman"/>
                      <w:sz w:val="16"/>
                      <w:szCs w:val="16"/>
                    </w:rPr>
                    <w:t xml:space="preserve"> 41,467</w:t>
                  </w:r>
                </w:p>
              </w:tc>
            </w:tr>
            <w:tr w:rsidR="002535A2" w14:paraId="44FC6436" w14:textId="77777777" w:rsidTr="002535A2">
              <w:trPr>
                <w:trHeight w:val="227"/>
              </w:trPr>
              <w:tc>
                <w:tcPr>
                  <w:tcW w:w="2858" w:type="dxa"/>
                  <w:tcBorders>
                    <w:top w:val="single" w:sz="4" w:space="0" w:color="auto"/>
                    <w:left w:val="single" w:sz="4" w:space="0" w:color="auto"/>
                    <w:bottom w:val="single" w:sz="4" w:space="0" w:color="auto"/>
                    <w:right w:val="single" w:sz="4" w:space="0" w:color="auto"/>
                  </w:tcBorders>
                  <w:hideMark/>
                </w:tcPr>
                <w:p w14:paraId="70BFEF2B" w14:textId="77777777" w:rsidR="002535A2" w:rsidRDefault="002535A2" w:rsidP="002535A2">
                  <w:pPr>
                    <w:suppressAutoHyphens/>
                    <w:spacing w:before="60"/>
                    <w:rPr>
                      <w:rFonts w:ascii="Times New Roman" w:eastAsiaTheme="minorEastAsia" w:hAnsi="Times New Roman"/>
                      <w:b/>
                      <w:color w:val="000000"/>
                      <w:sz w:val="16"/>
                      <w:szCs w:val="16"/>
                      <w:lang w:val="en-US"/>
                    </w:rPr>
                  </w:pPr>
                  <w:r>
                    <w:rPr>
                      <w:rFonts w:ascii="Times New Roman" w:hAnsi="Times New Roman"/>
                      <w:b/>
                      <w:color w:val="000000"/>
                      <w:sz w:val="16"/>
                      <w:szCs w:val="16"/>
                      <w:lang w:val="en-US"/>
                    </w:rPr>
                    <w:t>(in per cent.)</w:t>
                  </w:r>
                </w:p>
              </w:tc>
              <w:tc>
                <w:tcPr>
                  <w:tcW w:w="1280" w:type="dxa"/>
                  <w:tcBorders>
                    <w:top w:val="single" w:sz="4" w:space="0" w:color="auto"/>
                    <w:left w:val="single" w:sz="4" w:space="0" w:color="auto"/>
                    <w:bottom w:val="single" w:sz="4" w:space="0" w:color="auto"/>
                    <w:right w:val="single" w:sz="4" w:space="0" w:color="auto"/>
                  </w:tcBorders>
                </w:tcPr>
                <w:p w14:paraId="0E474A39" w14:textId="77777777" w:rsidR="002535A2" w:rsidRDefault="002535A2" w:rsidP="002535A2">
                  <w:pPr>
                    <w:pStyle w:val="NormalOCAshurst"/>
                    <w:spacing w:before="40" w:after="0"/>
                    <w:jc w:val="center"/>
                    <w:rPr>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FF71B16" w14:textId="77777777" w:rsidR="002535A2" w:rsidRDefault="002535A2" w:rsidP="002535A2">
                  <w:pPr>
                    <w:pStyle w:val="NormalOCAshurst"/>
                    <w:spacing w:before="40" w:after="0"/>
                    <w:jc w:val="center"/>
                    <w:rPr>
                      <w:color w:val="000000"/>
                      <w:sz w:val="16"/>
                      <w:szCs w:val="16"/>
                    </w:rPr>
                  </w:pPr>
                </w:p>
              </w:tc>
              <w:tc>
                <w:tcPr>
                  <w:tcW w:w="2409" w:type="dxa"/>
                  <w:gridSpan w:val="2"/>
                  <w:tcBorders>
                    <w:top w:val="single" w:sz="4" w:space="0" w:color="auto"/>
                    <w:left w:val="single" w:sz="4" w:space="0" w:color="auto"/>
                    <w:bottom w:val="single" w:sz="4" w:space="0" w:color="auto"/>
                    <w:right w:val="single" w:sz="4" w:space="0" w:color="auto"/>
                  </w:tcBorders>
                  <w:hideMark/>
                </w:tcPr>
                <w:p w14:paraId="25D7058B" w14:textId="77777777" w:rsidR="002535A2" w:rsidRDefault="002535A2" w:rsidP="002535A2">
                  <w:pPr>
                    <w:suppressAutoHyphens/>
                    <w:spacing w:before="60"/>
                    <w:jc w:val="right"/>
                    <w:rPr>
                      <w:rFonts w:ascii="Times New Roman" w:eastAsia="Microsoft JhengHei" w:hAnsi="Times New Roman"/>
                      <w:sz w:val="16"/>
                      <w:szCs w:val="16"/>
                    </w:rPr>
                  </w:pPr>
                  <w:r>
                    <w:rPr>
                      <w:rFonts w:ascii="Times New Roman" w:eastAsia="Microsoft JhengHei" w:hAnsi="Times New Roman"/>
                      <w:sz w:val="16"/>
                      <w:szCs w:val="16"/>
                    </w:rPr>
                    <w:t xml:space="preserve"> </w:t>
                  </w:r>
                </w:p>
              </w:tc>
            </w:tr>
            <w:tr w:rsidR="002535A2" w14:paraId="2A7A637E" w14:textId="77777777" w:rsidTr="002535A2">
              <w:trPr>
                <w:trHeight w:val="227"/>
              </w:trPr>
              <w:tc>
                <w:tcPr>
                  <w:tcW w:w="2858" w:type="dxa"/>
                  <w:tcBorders>
                    <w:top w:val="single" w:sz="4" w:space="0" w:color="auto"/>
                    <w:left w:val="single" w:sz="4" w:space="0" w:color="auto"/>
                    <w:bottom w:val="single" w:sz="4" w:space="0" w:color="auto"/>
                    <w:right w:val="single" w:sz="4" w:space="0" w:color="auto"/>
                  </w:tcBorders>
                  <w:hideMark/>
                </w:tcPr>
                <w:p w14:paraId="219D46BB" w14:textId="77777777" w:rsidR="002535A2" w:rsidRDefault="002535A2" w:rsidP="002535A2">
                  <w:pPr>
                    <w:suppressAutoHyphens/>
                    <w:spacing w:before="60"/>
                    <w:rPr>
                      <w:rFonts w:ascii="Times New Roman" w:eastAsiaTheme="minorEastAsia" w:hAnsi="Times New Roman"/>
                      <w:color w:val="000000"/>
                      <w:sz w:val="16"/>
                      <w:szCs w:val="16"/>
                      <w:lang w:val="en-US"/>
                    </w:rPr>
                  </w:pPr>
                  <w:r>
                    <w:rPr>
                      <w:rFonts w:ascii="Times New Roman" w:hAnsi="Times New Roman"/>
                      <w:color w:val="000000"/>
                      <w:sz w:val="16"/>
                      <w:szCs w:val="16"/>
                      <w:lang w:val="en-US"/>
                    </w:rPr>
                    <w:lastRenderedPageBreak/>
                    <w:t>Common Equity Tier 1 (CET1) capital ratio</w:t>
                  </w:r>
                </w:p>
              </w:tc>
              <w:tc>
                <w:tcPr>
                  <w:tcW w:w="1280" w:type="dxa"/>
                  <w:tcBorders>
                    <w:top w:val="single" w:sz="4" w:space="0" w:color="auto"/>
                    <w:left w:val="single" w:sz="4" w:space="0" w:color="auto"/>
                    <w:bottom w:val="single" w:sz="4" w:space="0" w:color="auto"/>
                    <w:right w:val="single" w:sz="4" w:space="0" w:color="auto"/>
                  </w:tcBorders>
                  <w:hideMark/>
                </w:tcPr>
                <w:p w14:paraId="29AF48FB" w14:textId="77777777" w:rsidR="002535A2" w:rsidRDefault="002535A2" w:rsidP="002535A2">
                  <w:pPr>
                    <w:suppressAutoHyphens/>
                    <w:spacing w:before="60"/>
                    <w:jc w:val="right"/>
                    <w:rPr>
                      <w:rFonts w:ascii="Times New Roman" w:eastAsia="Microsoft JhengHei" w:hAnsi="Times New Roman"/>
                      <w:sz w:val="16"/>
                      <w:szCs w:val="16"/>
                      <w:lang w:val="en-US"/>
                    </w:rPr>
                  </w:pPr>
                  <w:r>
                    <w:rPr>
                      <w:rFonts w:ascii="Times New Roman" w:eastAsia="Microsoft JhengHei" w:hAnsi="Times New Roman"/>
                      <w:sz w:val="16"/>
                      <w:szCs w:val="16"/>
                      <w:lang w:val="en-US"/>
                    </w:rPr>
                    <w:t>10.7</w:t>
                  </w:r>
                </w:p>
              </w:tc>
              <w:tc>
                <w:tcPr>
                  <w:tcW w:w="1276" w:type="dxa"/>
                  <w:tcBorders>
                    <w:top w:val="single" w:sz="4" w:space="0" w:color="auto"/>
                    <w:left w:val="single" w:sz="4" w:space="0" w:color="auto"/>
                    <w:bottom w:val="single" w:sz="4" w:space="0" w:color="auto"/>
                    <w:right w:val="single" w:sz="4" w:space="0" w:color="auto"/>
                  </w:tcBorders>
                  <w:hideMark/>
                </w:tcPr>
                <w:p w14:paraId="448F7EE1" w14:textId="77777777" w:rsidR="002535A2" w:rsidRDefault="002535A2" w:rsidP="002535A2">
                  <w:pPr>
                    <w:suppressAutoHyphens/>
                    <w:spacing w:before="60"/>
                    <w:jc w:val="right"/>
                    <w:rPr>
                      <w:rFonts w:ascii="Times New Roman" w:eastAsia="Microsoft JhengHei" w:hAnsi="Times New Roman"/>
                      <w:sz w:val="16"/>
                      <w:szCs w:val="16"/>
                      <w:lang w:val="en-US"/>
                    </w:rPr>
                  </w:pPr>
                  <w:r>
                    <w:rPr>
                      <w:rFonts w:ascii="Times New Roman" w:eastAsia="Microsoft JhengHei" w:hAnsi="Times New Roman"/>
                      <w:sz w:val="16"/>
                      <w:szCs w:val="16"/>
                      <w:lang w:val="en-US"/>
                    </w:rPr>
                    <w:t>10.7</w:t>
                  </w:r>
                </w:p>
              </w:tc>
              <w:tc>
                <w:tcPr>
                  <w:tcW w:w="2409" w:type="dxa"/>
                  <w:gridSpan w:val="2"/>
                  <w:tcBorders>
                    <w:top w:val="single" w:sz="4" w:space="0" w:color="auto"/>
                    <w:left w:val="single" w:sz="4" w:space="0" w:color="auto"/>
                    <w:bottom w:val="single" w:sz="4" w:space="0" w:color="auto"/>
                    <w:right w:val="single" w:sz="4" w:space="0" w:color="auto"/>
                  </w:tcBorders>
                  <w:hideMark/>
                </w:tcPr>
                <w:p w14:paraId="50035255" w14:textId="77777777" w:rsidR="002535A2" w:rsidRDefault="002535A2" w:rsidP="002535A2">
                  <w:pPr>
                    <w:suppressAutoHyphens/>
                    <w:spacing w:before="60"/>
                    <w:jc w:val="right"/>
                    <w:rPr>
                      <w:rFonts w:ascii="Times New Roman" w:eastAsia="Microsoft JhengHei" w:hAnsi="Times New Roman"/>
                      <w:sz w:val="16"/>
                      <w:szCs w:val="16"/>
                    </w:rPr>
                  </w:pPr>
                  <w:r>
                    <w:rPr>
                      <w:rFonts w:ascii="Times New Roman" w:eastAsia="Microsoft JhengHei" w:hAnsi="Times New Roman"/>
                      <w:sz w:val="16"/>
                      <w:szCs w:val="16"/>
                      <w:lang w:val="en-US"/>
                    </w:rPr>
                    <w:t xml:space="preserve"> </w:t>
                  </w:r>
                  <w:r>
                    <w:rPr>
                      <w:rFonts w:ascii="Times New Roman" w:eastAsia="Microsoft JhengHei" w:hAnsi="Times New Roman"/>
                      <w:sz w:val="16"/>
                      <w:szCs w:val="16"/>
                    </w:rPr>
                    <w:t>11.1</w:t>
                  </w:r>
                </w:p>
              </w:tc>
            </w:tr>
            <w:tr w:rsidR="002535A2" w14:paraId="7B864AE2" w14:textId="77777777" w:rsidTr="002535A2">
              <w:trPr>
                <w:trHeight w:val="227"/>
              </w:trPr>
              <w:tc>
                <w:tcPr>
                  <w:tcW w:w="2858" w:type="dxa"/>
                  <w:tcBorders>
                    <w:top w:val="single" w:sz="4" w:space="0" w:color="auto"/>
                    <w:left w:val="single" w:sz="4" w:space="0" w:color="auto"/>
                    <w:bottom w:val="single" w:sz="4" w:space="0" w:color="auto"/>
                    <w:right w:val="single" w:sz="4" w:space="0" w:color="auto"/>
                  </w:tcBorders>
                  <w:hideMark/>
                </w:tcPr>
                <w:p w14:paraId="34479FBB" w14:textId="77777777" w:rsidR="002535A2" w:rsidRDefault="002535A2" w:rsidP="002535A2">
                  <w:pPr>
                    <w:suppressAutoHyphens/>
                    <w:spacing w:before="60"/>
                    <w:rPr>
                      <w:rFonts w:ascii="Times New Roman" w:eastAsiaTheme="minorEastAsia" w:hAnsi="Times New Roman"/>
                      <w:color w:val="000000"/>
                      <w:sz w:val="16"/>
                      <w:szCs w:val="16"/>
                    </w:rPr>
                  </w:pPr>
                  <w:r>
                    <w:rPr>
                      <w:rFonts w:ascii="Times New Roman" w:hAnsi="Times New Roman"/>
                      <w:color w:val="000000"/>
                      <w:sz w:val="16"/>
                      <w:szCs w:val="16"/>
                    </w:rPr>
                    <w:t>Total capital ratio</w:t>
                  </w:r>
                </w:p>
              </w:tc>
              <w:tc>
                <w:tcPr>
                  <w:tcW w:w="1280" w:type="dxa"/>
                  <w:tcBorders>
                    <w:top w:val="single" w:sz="4" w:space="0" w:color="auto"/>
                    <w:left w:val="single" w:sz="4" w:space="0" w:color="auto"/>
                    <w:bottom w:val="single" w:sz="4" w:space="0" w:color="auto"/>
                    <w:right w:val="single" w:sz="4" w:space="0" w:color="auto"/>
                  </w:tcBorders>
                  <w:hideMark/>
                </w:tcPr>
                <w:p w14:paraId="3AC7A34C" w14:textId="77777777" w:rsidR="002535A2" w:rsidRDefault="002535A2" w:rsidP="002535A2">
                  <w:pPr>
                    <w:suppressAutoHyphens/>
                    <w:spacing w:before="60"/>
                    <w:jc w:val="right"/>
                    <w:rPr>
                      <w:rFonts w:ascii="Times New Roman" w:eastAsia="Microsoft JhengHei" w:hAnsi="Times New Roman"/>
                      <w:sz w:val="16"/>
                      <w:szCs w:val="16"/>
                    </w:rPr>
                  </w:pPr>
                  <w:r>
                    <w:rPr>
                      <w:rFonts w:ascii="Times New Roman" w:eastAsia="Microsoft JhengHei" w:hAnsi="Times New Roman"/>
                      <w:sz w:val="16"/>
                      <w:szCs w:val="16"/>
                    </w:rPr>
                    <w:t>15.7</w:t>
                  </w:r>
                </w:p>
              </w:tc>
              <w:tc>
                <w:tcPr>
                  <w:tcW w:w="1276" w:type="dxa"/>
                  <w:tcBorders>
                    <w:top w:val="single" w:sz="4" w:space="0" w:color="auto"/>
                    <w:left w:val="single" w:sz="4" w:space="0" w:color="auto"/>
                    <w:bottom w:val="single" w:sz="4" w:space="0" w:color="auto"/>
                    <w:right w:val="single" w:sz="4" w:space="0" w:color="auto"/>
                  </w:tcBorders>
                  <w:hideMark/>
                </w:tcPr>
                <w:p w14:paraId="17D076B3" w14:textId="77777777" w:rsidR="002535A2" w:rsidRDefault="002535A2" w:rsidP="002535A2">
                  <w:pPr>
                    <w:suppressAutoHyphens/>
                    <w:spacing w:before="60"/>
                    <w:jc w:val="right"/>
                    <w:rPr>
                      <w:rFonts w:ascii="Times New Roman" w:eastAsia="Microsoft JhengHei" w:hAnsi="Times New Roman"/>
                      <w:sz w:val="16"/>
                      <w:szCs w:val="16"/>
                    </w:rPr>
                  </w:pPr>
                  <w:r>
                    <w:rPr>
                      <w:rFonts w:ascii="Times New Roman" w:eastAsia="Microsoft JhengHei" w:hAnsi="Times New Roman"/>
                      <w:sz w:val="16"/>
                      <w:szCs w:val="16"/>
                    </w:rPr>
                    <w:t>16.1</w:t>
                  </w:r>
                </w:p>
              </w:tc>
              <w:tc>
                <w:tcPr>
                  <w:tcW w:w="2409" w:type="dxa"/>
                  <w:gridSpan w:val="2"/>
                  <w:tcBorders>
                    <w:top w:val="single" w:sz="4" w:space="0" w:color="auto"/>
                    <w:left w:val="single" w:sz="4" w:space="0" w:color="auto"/>
                    <w:bottom w:val="single" w:sz="4" w:space="0" w:color="auto"/>
                    <w:right w:val="single" w:sz="4" w:space="0" w:color="auto"/>
                  </w:tcBorders>
                  <w:hideMark/>
                </w:tcPr>
                <w:p w14:paraId="33666D92" w14:textId="77777777" w:rsidR="002535A2" w:rsidRDefault="002535A2" w:rsidP="002535A2">
                  <w:pPr>
                    <w:suppressAutoHyphens/>
                    <w:spacing w:before="60"/>
                    <w:jc w:val="right"/>
                    <w:rPr>
                      <w:rFonts w:ascii="Times New Roman" w:eastAsia="Microsoft JhengHei" w:hAnsi="Times New Roman"/>
                      <w:sz w:val="16"/>
                      <w:szCs w:val="16"/>
                    </w:rPr>
                  </w:pPr>
                  <w:r>
                    <w:rPr>
                      <w:rFonts w:ascii="Times New Roman" w:eastAsia="Microsoft JhengHei" w:hAnsi="Times New Roman"/>
                      <w:sz w:val="16"/>
                      <w:szCs w:val="16"/>
                    </w:rPr>
                    <w:t xml:space="preserve"> 16.1</w:t>
                  </w:r>
                </w:p>
              </w:tc>
            </w:tr>
            <w:tr w:rsidR="002535A2" w14:paraId="18E81BF1" w14:textId="77777777" w:rsidTr="002535A2">
              <w:trPr>
                <w:trHeight w:val="227"/>
              </w:trPr>
              <w:tc>
                <w:tcPr>
                  <w:tcW w:w="2858" w:type="dxa"/>
                  <w:tcBorders>
                    <w:top w:val="single" w:sz="4" w:space="0" w:color="auto"/>
                    <w:left w:val="single" w:sz="4" w:space="0" w:color="auto"/>
                    <w:bottom w:val="single" w:sz="4" w:space="0" w:color="auto"/>
                    <w:right w:val="single" w:sz="4" w:space="0" w:color="auto"/>
                  </w:tcBorders>
                  <w:hideMark/>
                </w:tcPr>
                <w:p w14:paraId="69F3BFED" w14:textId="77777777" w:rsidR="002535A2" w:rsidRDefault="002535A2" w:rsidP="002535A2">
                  <w:pPr>
                    <w:suppressAutoHyphens/>
                    <w:spacing w:before="60"/>
                    <w:rPr>
                      <w:rFonts w:ascii="Times New Roman" w:eastAsiaTheme="minorEastAsia" w:hAnsi="Times New Roman"/>
                      <w:color w:val="000000"/>
                      <w:sz w:val="16"/>
                      <w:szCs w:val="16"/>
                    </w:rPr>
                  </w:pPr>
                  <w:r>
                    <w:rPr>
                      <w:rFonts w:ascii="Times New Roman" w:hAnsi="Times New Roman"/>
                      <w:color w:val="000000"/>
                      <w:sz w:val="16"/>
                      <w:szCs w:val="16"/>
                      <w:lang w:val="en-US"/>
                    </w:rPr>
                    <w:t>Tier 1 leverage ratio</w:t>
                  </w:r>
                </w:p>
              </w:tc>
              <w:tc>
                <w:tcPr>
                  <w:tcW w:w="1280" w:type="dxa"/>
                  <w:tcBorders>
                    <w:top w:val="single" w:sz="4" w:space="0" w:color="auto"/>
                    <w:left w:val="single" w:sz="4" w:space="0" w:color="auto"/>
                    <w:bottom w:val="single" w:sz="4" w:space="0" w:color="auto"/>
                    <w:right w:val="single" w:sz="4" w:space="0" w:color="auto"/>
                  </w:tcBorders>
                  <w:hideMark/>
                </w:tcPr>
                <w:p w14:paraId="4716E2CE" w14:textId="77777777" w:rsidR="002535A2" w:rsidRDefault="002535A2" w:rsidP="002535A2">
                  <w:pPr>
                    <w:suppressAutoHyphens/>
                    <w:spacing w:before="60"/>
                    <w:jc w:val="right"/>
                    <w:rPr>
                      <w:rFonts w:ascii="Times New Roman" w:eastAsia="Microsoft JhengHei" w:hAnsi="Times New Roman"/>
                      <w:sz w:val="16"/>
                      <w:szCs w:val="16"/>
                      <w:lang w:val="en-US"/>
                    </w:rPr>
                  </w:pPr>
                  <w:r>
                    <w:rPr>
                      <w:rFonts w:ascii="Times New Roman" w:eastAsia="Microsoft JhengHei" w:hAnsi="Times New Roman"/>
                      <w:sz w:val="16"/>
                      <w:szCs w:val="16"/>
                      <w:lang w:val="en-US"/>
                    </w:rPr>
                    <w:t>4.2</w:t>
                  </w:r>
                </w:p>
              </w:tc>
              <w:tc>
                <w:tcPr>
                  <w:tcW w:w="1276" w:type="dxa"/>
                  <w:tcBorders>
                    <w:top w:val="single" w:sz="4" w:space="0" w:color="auto"/>
                    <w:left w:val="single" w:sz="4" w:space="0" w:color="auto"/>
                    <w:bottom w:val="single" w:sz="4" w:space="0" w:color="auto"/>
                    <w:right w:val="single" w:sz="4" w:space="0" w:color="auto"/>
                  </w:tcBorders>
                  <w:hideMark/>
                </w:tcPr>
                <w:p w14:paraId="5407CE67" w14:textId="77777777" w:rsidR="002535A2" w:rsidRDefault="002535A2" w:rsidP="002535A2">
                  <w:pPr>
                    <w:suppressAutoHyphens/>
                    <w:spacing w:before="60"/>
                    <w:jc w:val="right"/>
                    <w:rPr>
                      <w:rFonts w:ascii="Times New Roman" w:eastAsia="Microsoft JhengHei" w:hAnsi="Times New Roman"/>
                      <w:sz w:val="16"/>
                      <w:szCs w:val="16"/>
                      <w:lang w:val="en-US"/>
                    </w:rPr>
                  </w:pPr>
                  <w:r>
                    <w:rPr>
                      <w:rFonts w:ascii="Times New Roman" w:eastAsia="Microsoft JhengHei" w:hAnsi="Times New Roman"/>
                      <w:sz w:val="16"/>
                      <w:szCs w:val="16"/>
                      <w:lang w:val="en-US"/>
                    </w:rPr>
                    <w:t>4.7</w:t>
                  </w:r>
                </w:p>
              </w:tc>
              <w:tc>
                <w:tcPr>
                  <w:tcW w:w="2409" w:type="dxa"/>
                  <w:gridSpan w:val="2"/>
                  <w:tcBorders>
                    <w:top w:val="single" w:sz="4" w:space="0" w:color="auto"/>
                    <w:left w:val="single" w:sz="4" w:space="0" w:color="auto"/>
                    <w:bottom w:val="single" w:sz="4" w:space="0" w:color="auto"/>
                    <w:right w:val="single" w:sz="4" w:space="0" w:color="auto"/>
                  </w:tcBorders>
                  <w:hideMark/>
                </w:tcPr>
                <w:p w14:paraId="4A862FE4" w14:textId="7D9A57FA" w:rsidR="002535A2" w:rsidRDefault="002535A2" w:rsidP="002535A2">
                  <w:pPr>
                    <w:suppressAutoHyphens/>
                    <w:spacing w:before="60"/>
                    <w:jc w:val="right"/>
                    <w:rPr>
                      <w:rFonts w:ascii="Times New Roman" w:eastAsia="Microsoft JhengHei" w:hAnsi="Times New Roman"/>
                      <w:sz w:val="16"/>
                      <w:szCs w:val="16"/>
                    </w:rPr>
                  </w:pPr>
                  <w:r>
                    <w:rPr>
                      <w:rFonts w:ascii="Times New Roman" w:eastAsia="Microsoft JhengHei" w:hAnsi="Times New Roman"/>
                      <w:sz w:val="16"/>
                      <w:szCs w:val="16"/>
                      <w:lang w:val="en-US"/>
                    </w:rPr>
                    <w:t xml:space="preserve"> </w:t>
                  </w:r>
                  <w:r>
                    <w:rPr>
                      <w:rFonts w:ascii="Times New Roman" w:eastAsia="Microsoft JhengHei" w:hAnsi="Times New Roman"/>
                      <w:sz w:val="16"/>
                      <w:szCs w:val="16"/>
                    </w:rPr>
                    <w:t>5.1</w:t>
                  </w:r>
                </w:p>
              </w:tc>
            </w:tr>
          </w:tbl>
          <w:p w14:paraId="2ED29753" w14:textId="186E100C" w:rsidR="00E82AA9" w:rsidRPr="00623D7B" w:rsidRDefault="00E82AA9" w:rsidP="00830396">
            <w:pPr>
              <w:pStyle w:val="NormalOCAshurst"/>
              <w:widowControl w:val="0"/>
              <w:suppressAutoHyphens w:val="0"/>
              <w:spacing w:before="60" w:after="60" w:line="23" w:lineRule="atLeast"/>
              <w:rPr>
                <w:b/>
                <w:i/>
                <w:sz w:val="18"/>
                <w:szCs w:val="18"/>
              </w:rPr>
            </w:pPr>
          </w:p>
        </w:tc>
      </w:tr>
      <w:tr w:rsidR="00097545" w:rsidRPr="00623D7B" w14:paraId="326DF0EA" w14:textId="77777777" w:rsidTr="00E82AA9">
        <w:trPr>
          <w:trHeight w:val="50"/>
        </w:trPr>
        <w:tc>
          <w:tcPr>
            <w:tcW w:w="8302" w:type="dxa"/>
            <w:tcBorders>
              <w:bottom w:val="single" w:sz="4" w:space="0" w:color="auto"/>
              <w:right w:val="single" w:sz="4" w:space="0" w:color="auto"/>
            </w:tcBorders>
            <w:shd w:val="clear" w:color="auto" w:fill="auto"/>
          </w:tcPr>
          <w:p w14:paraId="1A6511F0" w14:textId="77777777" w:rsidR="00E82AA9" w:rsidRPr="00623D7B" w:rsidRDefault="00D05E5B" w:rsidP="00830396">
            <w:pPr>
              <w:pStyle w:val="NormalOCAshurst"/>
              <w:widowControl w:val="0"/>
              <w:suppressAutoHyphens w:val="0"/>
              <w:spacing w:before="60" w:after="60" w:line="23" w:lineRule="atLeast"/>
              <w:rPr>
                <w:b/>
                <w:sz w:val="18"/>
                <w:szCs w:val="18"/>
              </w:rPr>
            </w:pPr>
            <w:r w:rsidRPr="00623D7B">
              <w:rPr>
                <w:b/>
                <w:sz w:val="18"/>
                <w:szCs w:val="18"/>
              </w:rPr>
              <w:lastRenderedPageBreak/>
              <w:t xml:space="preserve">Qualifications in audit report on historical financial information: </w:t>
            </w:r>
            <w:r w:rsidRPr="00623D7B">
              <w:rPr>
                <w:sz w:val="18"/>
                <w:szCs w:val="18"/>
              </w:rPr>
              <w:t>Not applicable; there are no qualifications in the audit report of GSI on its historical financial information</w:t>
            </w:r>
          </w:p>
        </w:tc>
      </w:tr>
      <w:tr w:rsidR="00097545" w:rsidRPr="00623D7B" w14:paraId="459A68BB" w14:textId="77777777" w:rsidTr="00E82AA9">
        <w:trPr>
          <w:trHeight w:val="613"/>
        </w:trPr>
        <w:tc>
          <w:tcPr>
            <w:tcW w:w="8302" w:type="dxa"/>
            <w:tcBorders>
              <w:bottom w:val="single" w:sz="4" w:space="0" w:color="auto"/>
              <w:right w:val="single" w:sz="4" w:space="0" w:color="auto"/>
            </w:tcBorders>
            <w:shd w:val="clear" w:color="auto" w:fill="auto"/>
          </w:tcPr>
          <w:p w14:paraId="3EC01AD9" w14:textId="77777777" w:rsidR="00E82AA9" w:rsidRPr="00623D7B" w:rsidRDefault="00D05E5B" w:rsidP="00830396">
            <w:pPr>
              <w:pStyle w:val="NormalOCAshurst"/>
              <w:widowControl w:val="0"/>
              <w:suppressAutoHyphens w:val="0"/>
              <w:spacing w:before="60" w:after="60" w:line="23" w:lineRule="atLeast"/>
              <w:rPr>
                <w:b/>
                <w:sz w:val="18"/>
                <w:szCs w:val="18"/>
              </w:rPr>
            </w:pPr>
            <w:r w:rsidRPr="00623D7B">
              <w:rPr>
                <w:b/>
                <w:sz w:val="18"/>
                <w:szCs w:val="18"/>
              </w:rPr>
              <w:t>Risk factors associated with the Guarantor:</w:t>
            </w:r>
          </w:p>
          <w:p w14:paraId="6AD2C880" w14:textId="0C701CB7" w:rsidR="00E82AA9" w:rsidRPr="00623D7B" w:rsidRDefault="00D05E5B" w:rsidP="00623D7B">
            <w:pPr>
              <w:pStyle w:val="NormalOCAshurst"/>
              <w:widowControl w:val="0"/>
              <w:numPr>
                <w:ilvl w:val="0"/>
                <w:numId w:val="26"/>
              </w:numPr>
              <w:tabs>
                <w:tab w:val="clear" w:pos="360"/>
              </w:tabs>
              <w:suppressAutoHyphens w:val="0"/>
              <w:spacing w:before="60" w:after="60" w:line="23" w:lineRule="atLeast"/>
              <w:ind w:left="567" w:hanging="567"/>
              <w:rPr>
                <w:sz w:val="18"/>
                <w:szCs w:val="18"/>
              </w:rPr>
            </w:pPr>
            <w:r w:rsidRPr="00623D7B">
              <w:rPr>
                <w:sz w:val="18"/>
                <w:szCs w:val="18"/>
              </w:rPr>
              <w:t>Goldman Sachs is a leading global investment banking, securities and investment management firm that faces a variety of significant risks which may affect GSI</w:t>
            </w:r>
            <w:r w:rsidR="00623D7B" w:rsidRPr="00623D7B">
              <w:rPr>
                <w:sz w:val="18"/>
                <w:szCs w:val="18"/>
              </w:rPr>
              <w:t>'</w:t>
            </w:r>
            <w:r w:rsidRPr="00623D7B">
              <w:rPr>
                <w:sz w:val="18"/>
                <w:szCs w:val="18"/>
              </w:rPr>
              <w:t>s ability to fulfil its obligations under the Securities, including market and credit risks, liquidity risks, business activities and industry risks, operational risks and legal, regulatory and reputational risks.</w:t>
            </w:r>
          </w:p>
          <w:p w14:paraId="3362D641" w14:textId="77777777" w:rsidR="00E82AA9" w:rsidRPr="00623D7B" w:rsidRDefault="00D05E5B" w:rsidP="00623D7B">
            <w:pPr>
              <w:pStyle w:val="NormalOCAshurst"/>
              <w:widowControl w:val="0"/>
              <w:numPr>
                <w:ilvl w:val="0"/>
                <w:numId w:val="26"/>
              </w:numPr>
              <w:tabs>
                <w:tab w:val="clear" w:pos="360"/>
              </w:tabs>
              <w:suppressAutoHyphens w:val="0"/>
              <w:spacing w:before="60" w:after="60" w:line="23" w:lineRule="atLeast"/>
              <w:ind w:left="567" w:hanging="567"/>
              <w:rPr>
                <w:sz w:val="18"/>
                <w:szCs w:val="18"/>
              </w:rPr>
            </w:pPr>
            <w:r w:rsidRPr="00623D7B">
              <w:rPr>
                <w:sz w:val="18"/>
                <w:szCs w:val="18"/>
              </w:rPr>
              <w:t>GSI is a wholly-owned subsidiary of the Goldman Sachs group and a key banking subsidiary of the Goldman Sachs group. As a result it is subject to a variety of risks that are substantial and inherent in its businesses including risks relating to economic and market conditions, regulation, Brexit, market volatility, liquidity, credit markets, concentration of risk, credit quality, composition of client base, derivative transactions, operational infrastructure, cyber security, risk management, business initiatives, operating in multiple jurisdictions, conflicts of interest, competition, changes in underliers, personnel, negative publicity, legal liability, catastrophic events and climate change</w:t>
            </w:r>
            <w:r w:rsidRPr="00623D7B">
              <w:rPr>
                <w:iCs/>
                <w:sz w:val="18"/>
                <w:szCs w:val="18"/>
              </w:rPr>
              <w:t>.</w:t>
            </w:r>
          </w:p>
          <w:p w14:paraId="71C249E9" w14:textId="7CE6E64B" w:rsidR="00E82AA9" w:rsidRPr="00623D7B" w:rsidRDefault="00D05E5B" w:rsidP="00623D7B">
            <w:pPr>
              <w:pStyle w:val="NormalOCAshurst"/>
              <w:widowControl w:val="0"/>
              <w:numPr>
                <w:ilvl w:val="0"/>
                <w:numId w:val="26"/>
              </w:numPr>
              <w:tabs>
                <w:tab w:val="clear" w:pos="360"/>
              </w:tabs>
              <w:suppressAutoHyphens w:val="0"/>
              <w:spacing w:before="60" w:after="60" w:line="23" w:lineRule="atLeast"/>
              <w:ind w:left="567" w:hanging="567"/>
              <w:rPr>
                <w:iCs/>
                <w:sz w:val="18"/>
                <w:szCs w:val="18"/>
              </w:rPr>
            </w:pPr>
            <w:r w:rsidRPr="00623D7B">
              <w:rPr>
                <w:iCs/>
                <w:sz w:val="18"/>
                <w:szCs w:val="18"/>
              </w:rPr>
              <w:t xml:space="preserve">GSI is subject to the Bank Recovery and Resolution Directive, which is intended to enable a range of actions to be taken by a resolution authority in relation to credit institutions and investment firms considered by the resolution authority to be at risk of failing and where such action is necessary in the public interest. The resolution powers available to the resolution authority include powers to (i) write down the amount owing, including to zero, or convert the Securities into other securities, including ordinary shares of the relevant institution (or a subsidiary) – the so-called </w:t>
            </w:r>
            <w:r w:rsidR="00623D7B" w:rsidRPr="00623D7B">
              <w:rPr>
                <w:iCs/>
                <w:sz w:val="18"/>
                <w:szCs w:val="18"/>
              </w:rPr>
              <w:t>"</w:t>
            </w:r>
            <w:r w:rsidRPr="00623D7B">
              <w:rPr>
                <w:iCs/>
                <w:sz w:val="18"/>
                <w:szCs w:val="18"/>
              </w:rPr>
              <w:t>bail-in</w:t>
            </w:r>
            <w:r w:rsidR="00623D7B" w:rsidRPr="00623D7B">
              <w:rPr>
                <w:iCs/>
                <w:sz w:val="18"/>
                <w:szCs w:val="18"/>
              </w:rPr>
              <w:t>"</w:t>
            </w:r>
            <w:r w:rsidRPr="00623D7B">
              <w:rPr>
                <w:iCs/>
                <w:sz w:val="18"/>
                <w:szCs w:val="18"/>
              </w:rPr>
              <w:t xml:space="preserve"> tool; (ii) transfer all or part of the business of the relevant institution to a </w:t>
            </w:r>
            <w:r w:rsidR="00623D7B" w:rsidRPr="00623D7B">
              <w:rPr>
                <w:iCs/>
                <w:sz w:val="18"/>
                <w:szCs w:val="18"/>
              </w:rPr>
              <w:t>"</w:t>
            </w:r>
            <w:r w:rsidRPr="00623D7B">
              <w:rPr>
                <w:iCs/>
                <w:sz w:val="18"/>
                <w:szCs w:val="18"/>
              </w:rPr>
              <w:t>bridge bank</w:t>
            </w:r>
            <w:r w:rsidR="00623D7B" w:rsidRPr="00623D7B">
              <w:rPr>
                <w:iCs/>
                <w:sz w:val="18"/>
                <w:szCs w:val="18"/>
              </w:rPr>
              <w:t>"</w:t>
            </w:r>
            <w:r w:rsidRPr="00623D7B">
              <w:rPr>
                <w:iCs/>
                <w:sz w:val="18"/>
                <w:szCs w:val="18"/>
              </w:rPr>
              <w:t>; (iii) transfer impaired or problem assets to an asset management vehicle; and (iv) sell the relevant institution to a commercial purchaser. In addition, the resolution authority is empowered to modify contractual arrangements, suspend enforcement or termination rights that might otherwise be triggered. The resolution regime is designed to be triggered prior to insolvency, and holders of Securities may not be able to anticipate the exercise of any resolution power by the resolution authority. Further, holders of Securities would have very limited rights to challenge the exercise of powers by the resolution authority, even where such powers have resulted in the write down of the Securities or conversion of the Securities to equity.</w:t>
            </w:r>
          </w:p>
        </w:tc>
      </w:tr>
      <w:tr w:rsidR="00097545" w:rsidRPr="00623D7B" w14:paraId="446F47A4" w14:textId="77777777" w:rsidTr="00E82AA9">
        <w:tc>
          <w:tcPr>
            <w:tcW w:w="8302" w:type="dxa"/>
            <w:tcBorders>
              <w:bottom w:val="single" w:sz="4" w:space="0" w:color="auto"/>
              <w:right w:val="single" w:sz="4" w:space="0" w:color="auto"/>
            </w:tcBorders>
            <w:shd w:val="clear" w:color="auto" w:fill="BFBFBF" w:themeFill="background1" w:themeFillShade="BF"/>
          </w:tcPr>
          <w:p w14:paraId="4FB095CA" w14:textId="77777777" w:rsidR="00E82AA9" w:rsidRPr="00623D7B" w:rsidRDefault="00D05E5B" w:rsidP="00830396">
            <w:pPr>
              <w:pStyle w:val="NormalOCAshurst"/>
              <w:widowControl w:val="0"/>
              <w:suppressAutoHyphens w:val="0"/>
              <w:spacing w:before="60" w:after="60" w:line="23" w:lineRule="atLeast"/>
              <w:jc w:val="center"/>
              <w:rPr>
                <w:sz w:val="18"/>
                <w:szCs w:val="18"/>
              </w:rPr>
            </w:pPr>
            <w:r w:rsidRPr="00623D7B">
              <w:rPr>
                <w:b/>
                <w:sz w:val="18"/>
                <w:szCs w:val="18"/>
              </w:rPr>
              <w:t>What are the key risks that are specific to the Securities?</w:t>
            </w:r>
          </w:p>
        </w:tc>
      </w:tr>
      <w:tr w:rsidR="00097545" w:rsidRPr="00623D7B" w14:paraId="2187ACD9" w14:textId="77777777" w:rsidTr="00E82AA9">
        <w:tc>
          <w:tcPr>
            <w:tcW w:w="8302" w:type="dxa"/>
            <w:tcBorders>
              <w:right w:val="single" w:sz="4" w:space="0" w:color="auto"/>
            </w:tcBorders>
            <w:shd w:val="clear" w:color="auto" w:fill="auto"/>
          </w:tcPr>
          <w:p w14:paraId="7C1C2F93" w14:textId="77777777" w:rsidR="00E82AA9" w:rsidRPr="00623D7B" w:rsidRDefault="00D05E5B" w:rsidP="00830396">
            <w:pPr>
              <w:pStyle w:val="NormalOCAshurst"/>
              <w:widowControl w:val="0"/>
              <w:suppressAutoHyphens w:val="0"/>
              <w:spacing w:before="60" w:after="60" w:line="23" w:lineRule="atLeast"/>
              <w:rPr>
                <w:sz w:val="18"/>
                <w:szCs w:val="18"/>
              </w:rPr>
            </w:pPr>
            <w:r w:rsidRPr="00623D7B">
              <w:rPr>
                <w:b/>
                <w:sz w:val="18"/>
                <w:szCs w:val="18"/>
              </w:rPr>
              <w:t>Risk factors associated with the Securities:</w:t>
            </w:r>
            <w:r w:rsidRPr="00623D7B">
              <w:rPr>
                <w:b/>
                <w:i/>
                <w:iCs/>
                <w:sz w:val="18"/>
                <w:szCs w:val="18"/>
              </w:rPr>
              <w:t xml:space="preserve"> </w:t>
            </w:r>
            <w:r w:rsidRPr="00623D7B">
              <w:rPr>
                <w:bCs/>
                <w:sz w:val="18"/>
                <w:szCs w:val="18"/>
              </w:rPr>
              <w:t>The Securities are subject to the following key risks:</w:t>
            </w:r>
            <w:r w:rsidRPr="00623D7B">
              <w:rPr>
                <w:sz w:val="18"/>
                <w:szCs w:val="18"/>
              </w:rPr>
              <w:t xml:space="preserve"> </w:t>
            </w:r>
          </w:p>
          <w:p w14:paraId="605A01CD" w14:textId="2D1B6460" w:rsidR="00E82AA9" w:rsidRPr="00623D7B" w:rsidRDefault="00D05E5B" w:rsidP="00623D7B">
            <w:pPr>
              <w:pStyle w:val="NormalOCAshurst"/>
              <w:widowControl w:val="0"/>
              <w:numPr>
                <w:ilvl w:val="0"/>
                <w:numId w:val="22"/>
              </w:numPr>
              <w:tabs>
                <w:tab w:val="clear" w:pos="709"/>
              </w:tabs>
              <w:suppressAutoHyphens w:val="0"/>
              <w:spacing w:before="60" w:after="60" w:line="23" w:lineRule="atLeast"/>
              <w:ind w:left="567" w:hanging="567"/>
              <w:rPr>
                <w:sz w:val="18"/>
                <w:szCs w:val="18"/>
              </w:rPr>
            </w:pPr>
            <w:r w:rsidRPr="00623D7B">
              <w:rPr>
                <w:sz w:val="18"/>
                <w:szCs w:val="18"/>
              </w:rPr>
              <w:t>The value and quoted price of your Securities (if any) at any time will reflect many factors and cannot be predicted. Depending on the performance of the Underlying Asset, you may lose some or all of your investment</w:t>
            </w:r>
            <w:r w:rsidR="003C5AE4" w:rsidRPr="00623D7B">
              <w:rPr>
                <w:sz w:val="18"/>
                <w:szCs w:val="18"/>
              </w:rPr>
              <w:t>.</w:t>
            </w:r>
          </w:p>
          <w:p w14:paraId="0EE69224" w14:textId="3E65DD7D" w:rsidR="00623D7B" w:rsidRPr="00623D7B" w:rsidRDefault="00623D7B" w:rsidP="00623D7B">
            <w:pPr>
              <w:pStyle w:val="NormalOCAshurst"/>
              <w:widowControl w:val="0"/>
              <w:numPr>
                <w:ilvl w:val="0"/>
                <w:numId w:val="22"/>
              </w:numPr>
              <w:tabs>
                <w:tab w:val="clear" w:pos="709"/>
              </w:tabs>
              <w:suppressAutoHyphens w:val="0"/>
              <w:spacing w:before="60" w:after="60" w:line="23" w:lineRule="atLeast"/>
              <w:ind w:left="567" w:hanging="567"/>
              <w:rPr>
                <w:sz w:val="18"/>
                <w:szCs w:val="18"/>
              </w:rPr>
            </w:pPr>
            <w:r w:rsidRPr="00623D7B">
              <w:rPr>
                <w:i/>
                <w:iCs/>
                <w:sz w:val="18"/>
                <w:szCs w:val="18"/>
              </w:rPr>
              <w:t xml:space="preserve">The potential for the value of your Securities to increase may be limited. </w:t>
            </w:r>
            <w:r w:rsidRPr="00623D7B">
              <w:rPr>
                <w:sz w:val="18"/>
                <w:szCs w:val="18"/>
              </w:rPr>
              <w:t>The</w:t>
            </w:r>
            <w:r w:rsidRPr="00623D7B">
              <w:rPr>
                <w:i/>
                <w:iCs/>
                <w:sz w:val="18"/>
                <w:szCs w:val="18"/>
              </w:rPr>
              <w:t xml:space="preserve"> </w:t>
            </w:r>
            <w:r w:rsidRPr="00623D7B">
              <w:rPr>
                <w:sz w:val="18"/>
                <w:szCs w:val="18"/>
              </w:rPr>
              <w:t>terms and conditions of your Notes provide that they are subject to a cap, so your ability to participate in any change in the value of the Underlying Asset(s) over the term of the Securities will be limited, no matter how much the level of the Underlying Asset(s) may rise beyond the cap level over the life of the Notes. Accordingly, the return on your Securities may be significantly less than if you had purchased the Underlying Asset(s) directly.</w:t>
            </w:r>
          </w:p>
          <w:p w14:paraId="2C78F0BA" w14:textId="536BD769" w:rsidR="003C5AE4" w:rsidRPr="00623D7B" w:rsidRDefault="003C5AE4" w:rsidP="00623D7B">
            <w:pPr>
              <w:pStyle w:val="NormalOCAshurst"/>
              <w:widowControl w:val="0"/>
              <w:numPr>
                <w:ilvl w:val="0"/>
                <w:numId w:val="22"/>
              </w:numPr>
              <w:tabs>
                <w:tab w:val="clear" w:pos="709"/>
              </w:tabs>
              <w:suppressAutoHyphens w:val="0"/>
              <w:spacing w:before="60" w:after="60" w:line="23" w:lineRule="atLeast"/>
              <w:ind w:left="567" w:hanging="567"/>
              <w:rPr>
                <w:sz w:val="18"/>
                <w:szCs w:val="18"/>
              </w:rPr>
            </w:pPr>
            <w:r w:rsidRPr="00623D7B">
              <w:rPr>
                <w:sz w:val="18"/>
                <w:szCs w:val="18"/>
              </w:rPr>
              <w:t xml:space="preserve">The </w:t>
            </w:r>
            <w:r w:rsidR="00623D7B" w:rsidRPr="00623D7B">
              <w:rPr>
                <w:sz w:val="18"/>
                <w:szCs w:val="18"/>
              </w:rPr>
              <w:t>"</w:t>
            </w:r>
            <w:r w:rsidRPr="00623D7B">
              <w:rPr>
                <w:sz w:val="18"/>
                <w:szCs w:val="18"/>
              </w:rPr>
              <w:t>Conditional Coupon</w:t>
            </w:r>
            <w:r w:rsidR="00623D7B" w:rsidRPr="00623D7B">
              <w:rPr>
                <w:sz w:val="18"/>
                <w:szCs w:val="18"/>
              </w:rPr>
              <w:t>"</w:t>
            </w:r>
            <w:r w:rsidRPr="00623D7B">
              <w:rPr>
                <w:sz w:val="18"/>
                <w:szCs w:val="18"/>
              </w:rPr>
              <w:t xml:space="preserve"> feature provides that the coupon payments shall be conditional upon the performance of one or more Underlying Asset(s) and may vary across each Coupon Payment Date. This means that if the Underlying Asset(s) fail to meet a relevant barrier for the payment of coupon, you may receive no coupon payments and/or could lose some or all of you initial investment. If the Underlying Asset(s) do meet a relevant barrier for the payment of coupon, such conditional coupon rate may be less than the interest rate that a bank or deposit-taking institution may pay in respect of deposits for an equivalent period. Investment in Notes with </w:t>
            </w:r>
            <w:r w:rsidR="00623D7B" w:rsidRPr="00623D7B">
              <w:rPr>
                <w:sz w:val="18"/>
                <w:szCs w:val="18"/>
              </w:rPr>
              <w:t>"</w:t>
            </w:r>
            <w:r w:rsidRPr="00623D7B">
              <w:rPr>
                <w:sz w:val="18"/>
                <w:szCs w:val="18"/>
              </w:rPr>
              <w:t>Conditional Coupon</w:t>
            </w:r>
            <w:r w:rsidR="00623D7B" w:rsidRPr="00623D7B">
              <w:rPr>
                <w:sz w:val="18"/>
                <w:szCs w:val="18"/>
              </w:rPr>
              <w:t>"</w:t>
            </w:r>
            <w:r w:rsidRPr="00623D7B">
              <w:rPr>
                <w:sz w:val="18"/>
                <w:szCs w:val="18"/>
              </w:rPr>
              <w:t xml:space="preserve"> feature involves risk that in case of an increase in market interest rates above the coupon rate payable on such Notes, the value of the Notes may decrease and if you sell the Notes prior to maturity you may receive less than the face amount of the Securities.</w:t>
            </w:r>
          </w:p>
          <w:p w14:paraId="54DA539F" w14:textId="26566A38" w:rsidR="003C5AE4" w:rsidRPr="00623D7B" w:rsidRDefault="003C5AE4" w:rsidP="00623D7B">
            <w:pPr>
              <w:pStyle w:val="NormalOCAshurst"/>
              <w:widowControl w:val="0"/>
              <w:numPr>
                <w:ilvl w:val="0"/>
                <w:numId w:val="22"/>
              </w:numPr>
              <w:tabs>
                <w:tab w:val="clear" w:pos="709"/>
              </w:tabs>
              <w:suppressAutoHyphens w:val="0"/>
              <w:spacing w:before="60" w:after="60" w:line="23" w:lineRule="atLeast"/>
              <w:ind w:left="567" w:hanging="567"/>
              <w:rPr>
                <w:sz w:val="18"/>
                <w:szCs w:val="18"/>
              </w:rPr>
            </w:pPr>
            <w:r w:rsidRPr="00623D7B">
              <w:rPr>
                <w:i/>
                <w:sz w:val="18"/>
                <w:szCs w:val="18"/>
              </w:rPr>
              <w:t xml:space="preserve">The value of and return on your Securities depends on the performance of the Underlying Asset. </w:t>
            </w:r>
            <w:r w:rsidRPr="00623D7B">
              <w:rPr>
                <w:sz w:val="18"/>
                <w:szCs w:val="18"/>
              </w:rPr>
              <w:t xml:space="preserve">The return on your Securities depends on the performance of the Underlying Asset. The level of the Underlying Asset may be subject to unpredictable change over time. This degree of change is known as </w:t>
            </w:r>
            <w:r w:rsidR="00623D7B" w:rsidRPr="00623D7B">
              <w:rPr>
                <w:sz w:val="18"/>
                <w:szCs w:val="18"/>
              </w:rPr>
              <w:t>"</w:t>
            </w:r>
            <w:r w:rsidRPr="00623D7B">
              <w:rPr>
                <w:sz w:val="18"/>
                <w:szCs w:val="18"/>
              </w:rPr>
              <w:t>volatility</w:t>
            </w:r>
            <w:r w:rsidR="00623D7B" w:rsidRPr="00623D7B">
              <w:rPr>
                <w:sz w:val="18"/>
                <w:szCs w:val="18"/>
              </w:rPr>
              <w:t>"</w:t>
            </w:r>
            <w:r w:rsidRPr="00623D7B">
              <w:rPr>
                <w:sz w:val="18"/>
                <w:szCs w:val="18"/>
              </w:rPr>
              <w:t>. The volatility of the Underlying Asset may be affected by national and international financial, political, military or economic events, including governmental actions, or by the activities of participants in the relevant markets. Any of these events or activities could adversely affect the value of and return on the Securities. Volatility does not imply direction of the level of the Underlying Asset, though an Underlying Asset that is more volatile is likely to increase or decrease in value more often and/or to a greater extent than one that is less volatile.</w:t>
            </w:r>
          </w:p>
          <w:p w14:paraId="6DEC533D" w14:textId="2578861E" w:rsidR="003C5AE4" w:rsidRPr="00623D7B" w:rsidRDefault="003C5AE4" w:rsidP="00623D7B">
            <w:pPr>
              <w:pStyle w:val="NormalOCAshurst"/>
              <w:widowControl w:val="0"/>
              <w:numPr>
                <w:ilvl w:val="0"/>
                <w:numId w:val="22"/>
              </w:numPr>
              <w:tabs>
                <w:tab w:val="clear" w:pos="709"/>
              </w:tabs>
              <w:suppressAutoHyphens w:val="0"/>
              <w:spacing w:before="60" w:after="60" w:line="23" w:lineRule="atLeast"/>
              <w:ind w:left="567" w:hanging="567"/>
              <w:rPr>
                <w:sz w:val="18"/>
                <w:szCs w:val="18"/>
              </w:rPr>
            </w:pPr>
            <w:r w:rsidRPr="00623D7B">
              <w:rPr>
                <w:i/>
                <w:sz w:val="18"/>
                <w:szCs w:val="18"/>
              </w:rPr>
              <w:t xml:space="preserve">Past performance of an Underlying Asset is not indicative of future performance. </w:t>
            </w:r>
            <w:r w:rsidRPr="00623D7B">
              <w:rPr>
                <w:sz w:val="18"/>
                <w:szCs w:val="18"/>
              </w:rPr>
              <w:t xml:space="preserve">You should not regard any </w:t>
            </w:r>
            <w:r w:rsidRPr="00623D7B">
              <w:rPr>
                <w:sz w:val="18"/>
                <w:szCs w:val="18"/>
              </w:rPr>
              <w:lastRenderedPageBreak/>
              <w:t>information about the past performance of the Underlying Asset as indicative of the range of, or trends in, fluctuations in the Underlying Asset that may occur in the future. The Underlying Asset may perform differently (or the same) as in the past, and this could have material adverse effect on the value of and return on your Securities</w:t>
            </w:r>
          </w:p>
          <w:p w14:paraId="0ACE25AA" w14:textId="59C2512F" w:rsidR="00E82AA9" w:rsidRPr="00623D7B" w:rsidRDefault="003C5AE4" w:rsidP="00623D7B">
            <w:pPr>
              <w:pStyle w:val="NormalOCAshurst"/>
              <w:widowControl w:val="0"/>
              <w:numPr>
                <w:ilvl w:val="0"/>
                <w:numId w:val="22"/>
              </w:numPr>
              <w:tabs>
                <w:tab w:val="clear" w:pos="709"/>
              </w:tabs>
              <w:suppressAutoHyphens w:val="0"/>
              <w:spacing w:before="60" w:after="60" w:line="23" w:lineRule="atLeast"/>
              <w:ind w:left="567" w:hanging="567"/>
              <w:rPr>
                <w:sz w:val="18"/>
                <w:szCs w:val="18"/>
              </w:rPr>
            </w:pPr>
            <w:r w:rsidRPr="00623D7B">
              <w:rPr>
                <w:sz w:val="18"/>
                <w:szCs w:val="18"/>
              </w:rPr>
              <w:t>Equity indices are comprised of a synthetic portfolio of shares, and as such, the performance of an Index is dependent upon the macroeconomic factors relating to the shares that underlie such Index, such as interest and price levels on the capital markets, currency developments, political factors as well as company-specific factors such as earnings position, market position, risk situation, shareholder structure and distribution policy, as well as the index composition, which may change over time.</w:t>
            </w:r>
          </w:p>
        </w:tc>
      </w:tr>
      <w:tr w:rsidR="00097545" w:rsidRPr="00623D7B" w14:paraId="0388BEAB" w14:textId="77777777" w:rsidTr="00E82AA9">
        <w:tc>
          <w:tcPr>
            <w:tcW w:w="8302" w:type="dxa"/>
            <w:tcBorders>
              <w:bottom w:val="single" w:sz="4" w:space="0" w:color="auto"/>
              <w:right w:val="single" w:sz="4" w:space="0" w:color="auto"/>
            </w:tcBorders>
            <w:shd w:val="clear" w:color="auto" w:fill="A6A6A6" w:themeFill="background1" w:themeFillShade="A6"/>
          </w:tcPr>
          <w:p w14:paraId="6CFEBC3F" w14:textId="77777777" w:rsidR="00E82AA9" w:rsidRPr="00623D7B" w:rsidRDefault="00D05E5B" w:rsidP="00830396">
            <w:pPr>
              <w:pStyle w:val="NormalOCAshurst"/>
              <w:widowControl w:val="0"/>
              <w:suppressAutoHyphens w:val="0"/>
              <w:spacing w:before="60" w:after="60" w:line="23" w:lineRule="atLeast"/>
              <w:jc w:val="center"/>
              <w:rPr>
                <w:b/>
                <w:bCs/>
                <w:sz w:val="18"/>
                <w:szCs w:val="18"/>
              </w:rPr>
            </w:pPr>
            <w:r w:rsidRPr="00623D7B">
              <w:rPr>
                <w:b/>
                <w:bCs/>
                <w:sz w:val="18"/>
                <w:szCs w:val="18"/>
              </w:rPr>
              <w:lastRenderedPageBreak/>
              <w:t>KEY INFORMATION ON THE OFFER OF THE SECURITIES TO THE PUBLIC AND/OR THE ADMISSION TO TRADING ON A REGULATED MARKET</w:t>
            </w:r>
          </w:p>
        </w:tc>
      </w:tr>
      <w:tr w:rsidR="00097545" w:rsidRPr="00623D7B" w14:paraId="22BAAEA3" w14:textId="77777777" w:rsidTr="00E82AA9">
        <w:tc>
          <w:tcPr>
            <w:tcW w:w="8302" w:type="dxa"/>
            <w:tcBorders>
              <w:bottom w:val="single" w:sz="4" w:space="0" w:color="auto"/>
              <w:right w:val="single" w:sz="4" w:space="0" w:color="auto"/>
            </w:tcBorders>
            <w:shd w:val="clear" w:color="auto" w:fill="BFBFBF" w:themeFill="background1" w:themeFillShade="BF"/>
          </w:tcPr>
          <w:p w14:paraId="30074A50" w14:textId="77777777" w:rsidR="00E82AA9" w:rsidRPr="00623D7B" w:rsidRDefault="00D05E5B" w:rsidP="00830396">
            <w:pPr>
              <w:pStyle w:val="NormalOCAshurst"/>
              <w:widowControl w:val="0"/>
              <w:suppressAutoHyphens w:val="0"/>
              <w:spacing w:before="60" w:after="60" w:line="23" w:lineRule="atLeast"/>
              <w:jc w:val="center"/>
              <w:rPr>
                <w:sz w:val="18"/>
                <w:szCs w:val="18"/>
              </w:rPr>
            </w:pPr>
            <w:r w:rsidRPr="00623D7B">
              <w:rPr>
                <w:b/>
                <w:sz w:val="18"/>
                <w:szCs w:val="18"/>
              </w:rPr>
              <w:t>Under which conditions and timetable can I invest in this Security?</w:t>
            </w:r>
          </w:p>
        </w:tc>
      </w:tr>
      <w:tr w:rsidR="00097545" w:rsidRPr="00623D7B" w14:paraId="0C32F1A6" w14:textId="77777777" w:rsidTr="00E82AA9">
        <w:tc>
          <w:tcPr>
            <w:tcW w:w="8302" w:type="dxa"/>
            <w:tcBorders>
              <w:bottom w:val="single" w:sz="4" w:space="0" w:color="auto"/>
              <w:right w:val="single" w:sz="4" w:space="0" w:color="auto"/>
            </w:tcBorders>
            <w:shd w:val="clear" w:color="auto" w:fill="auto"/>
          </w:tcPr>
          <w:p w14:paraId="6ECA794E" w14:textId="77777777" w:rsidR="00E82AA9" w:rsidRPr="00623D7B" w:rsidRDefault="00D05E5B" w:rsidP="00830396">
            <w:pPr>
              <w:pStyle w:val="NormalOCAshurst"/>
              <w:widowControl w:val="0"/>
              <w:suppressAutoHyphens w:val="0"/>
              <w:spacing w:before="60" w:after="60" w:line="23" w:lineRule="atLeast"/>
              <w:rPr>
                <w:b/>
                <w:sz w:val="18"/>
                <w:szCs w:val="18"/>
              </w:rPr>
            </w:pPr>
            <w:r w:rsidRPr="00623D7B">
              <w:rPr>
                <w:b/>
                <w:sz w:val="18"/>
                <w:szCs w:val="18"/>
              </w:rPr>
              <w:t xml:space="preserve">Terms and conditions of the offer: </w:t>
            </w:r>
          </w:p>
          <w:p w14:paraId="689C9A39" w14:textId="0535A477" w:rsidR="00E82AA9" w:rsidRPr="00623D7B" w:rsidRDefault="00D05E5B" w:rsidP="00830396">
            <w:pPr>
              <w:pStyle w:val="NormalOCAshurst"/>
              <w:widowControl w:val="0"/>
              <w:suppressAutoHyphens w:val="0"/>
              <w:spacing w:before="60" w:after="60" w:line="23" w:lineRule="atLeast"/>
              <w:rPr>
                <w:sz w:val="18"/>
                <w:szCs w:val="18"/>
              </w:rPr>
            </w:pPr>
            <w:r w:rsidRPr="00623D7B">
              <w:rPr>
                <w:sz w:val="18"/>
                <w:szCs w:val="18"/>
              </w:rPr>
              <w:t xml:space="preserve">An offer of the Securities will be made in the United Kingdom during the period from, and including </w:t>
            </w:r>
            <w:r w:rsidR="00F771E4">
              <w:rPr>
                <w:sz w:val="18"/>
                <w:szCs w:val="18"/>
              </w:rPr>
              <w:t>September 12, 2022</w:t>
            </w:r>
            <w:r w:rsidRPr="00623D7B">
              <w:rPr>
                <w:sz w:val="18"/>
                <w:szCs w:val="18"/>
              </w:rPr>
              <w:t xml:space="preserve"> to, and including, </w:t>
            </w:r>
            <w:r w:rsidR="007C5629">
              <w:rPr>
                <w:sz w:val="18"/>
                <w:szCs w:val="18"/>
              </w:rPr>
              <w:t>October 7, 2022</w:t>
            </w:r>
            <w:r w:rsidRPr="00623D7B">
              <w:rPr>
                <w:sz w:val="18"/>
                <w:szCs w:val="18"/>
              </w:rPr>
              <w:t xml:space="preserve"> (the </w:t>
            </w:r>
            <w:r w:rsidR="00623D7B" w:rsidRPr="00623D7B">
              <w:rPr>
                <w:sz w:val="18"/>
                <w:szCs w:val="18"/>
              </w:rPr>
              <w:t>"</w:t>
            </w:r>
            <w:r w:rsidRPr="00623D7B">
              <w:rPr>
                <w:b/>
                <w:sz w:val="18"/>
                <w:szCs w:val="18"/>
              </w:rPr>
              <w:t>Offer Period</w:t>
            </w:r>
            <w:r w:rsidR="00623D7B" w:rsidRPr="00623D7B">
              <w:rPr>
                <w:sz w:val="18"/>
                <w:szCs w:val="18"/>
              </w:rPr>
              <w:t>"</w:t>
            </w:r>
            <w:r w:rsidRPr="00623D7B">
              <w:rPr>
                <w:sz w:val="18"/>
                <w:szCs w:val="18"/>
              </w:rPr>
              <w:t xml:space="preserve">). The Offer Period may be discontinued at any time. </w:t>
            </w:r>
          </w:p>
          <w:p w14:paraId="5AD56455" w14:textId="77777777" w:rsidR="00E82AA9" w:rsidRPr="00623D7B" w:rsidRDefault="00D05E5B" w:rsidP="00830396">
            <w:pPr>
              <w:pStyle w:val="NormalOCAshurst"/>
              <w:widowControl w:val="0"/>
              <w:suppressAutoHyphens w:val="0"/>
              <w:spacing w:before="60" w:after="60" w:line="23" w:lineRule="atLeast"/>
              <w:rPr>
                <w:b/>
                <w:bCs/>
                <w:sz w:val="18"/>
                <w:szCs w:val="18"/>
              </w:rPr>
            </w:pPr>
            <w:r w:rsidRPr="00623D7B">
              <w:rPr>
                <w:sz w:val="18"/>
                <w:szCs w:val="18"/>
              </w:rPr>
              <w:t>The Offer Price is the Issue Price. The Authorised Offeror will offer and sell the Securities to its customers in accordance with arrangements in place between the Authorised Offeror and its customers by reference to the Issue Price and market conditions prevailing at the time.</w:t>
            </w:r>
          </w:p>
          <w:p w14:paraId="4776F2BC" w14:textId="77777777" w:rsidR="00E82AA9" w:rsidRPr="00623D7B" w:rsidRDefault="00D05E5B" w:rsidP="00830396">
            <w:pPr>
              <w:widowControl w:val="0"/>
              <w:spacing w:before="60" w:after="60" w:line="23" w:lineRule="atLeast"/>
              <w:rPr>
                <w:rFonts w:ascii="Times New Roman" w:hAnsi="Times New Roman"/>
              </w:rPr>
            </w:pPr>
            <w:r w:rsidRPr="00623D7B">
              <w:rPr>
                <w:rFonts w:ascii="Times New Roman" w:hAnsi="Times New Roman"/>
              </w:rPr>
              <w:t>Offers of Securities are conditional on their issue and are subject to the relevant regulatory approvals having been granted. As between the Authorised Offeror and its customers, offers of the Securities are further subject to such conditions as may be agreed between them and/or as is specified in the arrangements in place between them.</w:t>
            </w:r>
          </w:p>
          <w:p w14:paraId="394AF8AE" w14:textId="77777777" w:rsidR="00E82AA9" w:rsidRPr="00623D7B" w:rsidRDefault="00D05E5B" w:rsidP="00830396">
            <w:pPr>
              <w:pStyle w:val="NormalOCAshurst"/>
              <w:widowControl w:val="0"/>
              <w:suppressAutoHyphens w:val="0"/>
              <w:spacing w:before="60" w:after="60" w:line="23" w:lineRule="atLeast"/>
              <w:rPr>
                <w:sz w:val="18"/>
                <w:szCs w:val="18"/>
              </w:rPr>
            </w:pPr>
            <w:r w:rsidRPr="00623D7B">
              <w:rPr>
                <w:sz w:val="18"/>
                <w:szCs w:val="18"/>
              </w:rPr>
              <w:t>An Investor will purchase the Securities in accordance with the arrangements in place between the Authorised Offeror and its customers relating to the purchase of securities generally. Investors will not enter into any contractual arrangements directly with the Issuer in connection with the offer or purchase of the Securities.</w:t>
            </w:r>
          </w:p>
        </w:tc>
      </w:tr>
      <w:tr w:rsidR="00097545" w:rsidRPr="00623D7B" w14:paraId="0913FB67" w14:textId="77777777" w:rsidTr="00E82AA9">
        <w:tc>
          <w:tcPr>
            <w:tcW w:w="8302" w:type="dxa"/>
            <w:tcBorders>
              <w:bottom w:val="single" w:sz="4" w:space="0" w:color="auto"/>
              <w:right w:val="single" w:sz="4" w:space="0" w:color="auto"/>
            </w:tcBorders>
            <w:shd w:val="clear" w:color="auto" w:fill="auto"/>
          </w:tcPr>
          <w:p w14:paraId="196D16E4" w14:textId="375D6ACF" w:rsidR="00E82AA9" w:rsidRPr="00623D7B" w:rsidRDefault="00D05E5B" w:rsidP="00830396">
            <w:pPr>
              <w:pStyle w:val="NormalOCAshurst"/>
              <w:widowControl w:val="0"/>
              <w:suppressAutoHyphens w:val="0"/>
              <w:spacing w:before="60" w:after="60" w:line="23" w:lineRule="atLeast"/>
              <w:rPr>
                <w:sz w:val="18"/>
                <w:szCs w:val="18"/>
              </w:rPr>
            </w:pPr>
            <w:r w:rsidRPr="00623D7B">
              <w:rPr>
                <w:b/>
                <w:sz w:val="18"/>
                <w:szCs w:val="18"/>
              </w:rPr>
              <w:t xml:space="preserve">Estimated expenses charged to the investor by the Issuer/offeror: </w:t>
            </w:r>
            <w:r w:rsidRPr="00623D7B">
              <w:rPr>
                <w:sz w:val="18"/>
                <w:szCs w:val="18"/>
              </w:rPr>
              <w:t xml:space="preserve">The Issue Price includes a selling commission of up to </w:t>
            </w:r>
            <w:r w:rsidR="0030573B">
              <w:rPr>
                <w:sz w:val="18"/>
                <w:szCs w:val="18"/>
              </w:rPr>
              <w:t>3.00</w:t>
            </w:r>
            <w:r w:rsidR="00FF576E" w:rsidRPr="00623D7B">
              <w:rPr>
                <w:sz w:val="18"/>
                <w:szCs w:val="18"/>
              </w:rPr>
              <w:t xml:space="preserve"> </w:t>
            </w:r>
            <w:r w:rsidR="00140C07" w:rsidRPr="00623D7B">
              <w:rPr>
                <w:sz w:val="18"/>
                <w:szCs w:val="18"/>
              </w:rPr>
              <w:t>per cent. (</w:t>
            </w:r>
            <w:r w:rsidR="0030573B">
              <w:rPr>
                <w:sz w:val="18"/>
                <w:szCs w:val="18"/>
              </w:rPr>
              <w:t>3.00</w:t>
            </w:r>
            <w:r w:rsidR="00140C07" w:rsidRPr="00623D7B">
              <w:rPr>
                <w:sz w:val="18"/>
                <w:szCs w:val="18"/>
              </w:rPr>
              <w:t>%)</w:t>
            </w:r>
            <w:r w:rsidRPr="00623D7B">
              <w:rPr>
                <w:sz w:val="18"/>
                <w:szCs w:val="18"/>
              </w:rPr>
              <w:t xml:space="preserve"> of the aggregate nominal amount which has been paid by the Issuer.</w:t>
            </w:r>
          </w:p>
        </w:tc>
      </w:tr>
      <w:tr w:rsidR="00097545" w:rsidRPr="00623D7B" w14:paraId="4869C4BE" w14:textId="77777777" w:rsidTr="00E82AA9">
        <w:tc>
          <w:tcPr>
            <w:tcW w:w="8302" w:type="dxa"/>
            <w:tcBorders>
              <w:bottom w:val="single" w:sz="4" w:space="0" w:color="auto"/>
              <w:right w:val="single" w:sz="4" w:space="0" w:color="auto"/>
            </w:tcBorders>
            <w:shd w:val="clear" w:color="auto" w:fill="BFBFBF" w:themeFill="background1" w:themeFillShade="BF"/>
          </w:tcPr>
          <w:p w14:paraId="5EA05856" w14:textId="77777777" w:rsidR="00E82AA9" w:rsidRPr="00623D7B" w:rsidRDefault="00D05E5B" w:rsidP="00830396">
            <w:pPr>
              <w:pStyle w:val="NormalOCAshurst"/>
              <w:widowControl w:val="0"/>
              <w:suppressAutoHyphens w:val="0"/>
              <w:spacing w:before="60" w:after="60" w:line="23" w:lineRule="atLeast"/>
              <w:jc w:val="center"/>
              <w:rPr>
                <w:sz w:val="18"/>
                <w:szCs w:val="18"/>
              </w:rPr>
            </w:pPr>
            <w:r w:rsidRPr="00623D7B">
              <w:rPr>
                <w:b/>
                <w:sz w:val="18"/>
                <w:szCs w:val="18"/>
              </w:rPr>
              <w:t>Who is the offeror and/or the person asking for admission to trading?</w:t>
            </w:r>
          </w:p>
        </w:tc>
      </w:tr>
      <w:tr w:rsidR="00097545" w:rsidRPr="00623D7B" w14:paraId="4352A763" w14:textId="77777777" w:rsidTr="00E82AA9">
        <w:tc>
          <w:tcPr>
            <w:tcW w:w="8302" w:type="dxa"/>
            <w:tcBorders>
              <w:top w:val="single" w:sz="4" w:space="0" w:color="auto"/>
              <w:left w:val="single" w:sz="4" w:space="0" w:color="auto"/>
              <w:bottom w:val="single" w:sz="4" w:space="0" w:color="auto"/>
              <w:right w:val="single" w:sz="4" w:space="0" w:color="auto"/>
            </w:tcBorders>
            <w:shd w:val="clear" w:color="auto" w:fill="auto"/>
          </w:tcPr>
          <w:p w14:paraId="1CAD7D46" w14:textId="4D573DBD" w:rsidR="00E82AA9" w:rsidRPr="00623D7B" w:rsidRDefault="00D05E5B" w:rsidP="00830396">
            <w:pPr>
              <w:pStyle w:val="NormalOCAshurst"/>
              <w:widowControl w:val="0"/>
              <w:suppressAutoHyphens w:val="0"/>
              <w:spacing w:before="60" w:after="60" w:line="23" w:lineRule="atLeast"/>
              <w:rPr>
                <w:sz w:val="18"/>
                <w:szCs w:val="18"/>
              </w:rPr>
            </w:pPr>
            <w:r w:rsidRPr="00623D7B">
              <w:rPr>
                <w:sz w:val="18"/>
                <w:szCs w:val="18"/>
              </w:rPr>
              <w:t xml:space="preserve">See the item entitled </w:t>
            </w:r>
            <w:r w:rsidR="00623D7B" w:rsidRPr="00623D7B">
              <w:rPr>
                <w:sz w:val="18"/>
                <w:szCs w:val="18"/>
              </w:rPr>
              <w:t>"</w:t>
            </w:r>
            <w:r w:rsidRPr="00623D7B">
              <w:rPr>
                <w:sz w:val="18"/>
                <w:szCs w:val="18"/>
              </w:rPr>
              <w:t>Authorised Offeror</w:t>
            </w:r>
            <w:r w:rsidR="00623D7B" w:rsidRPr="00623D7B">
              <w:rPr>
                <w:sz w:val="18"/>
                <w:szCs w:val="18"/>
              </w:rPr>
              <w:t>"</w:t>
            </w:r>
            <w:r w:rsidRPr="00623D7B">
              <w:rPr>
                <w:sz w:val="18"/>
                <w:szCs w:val="18"/>
              </w:rPr>
              <w:t xml:space="preserve"> above.</w:t>
            </w:r>
          </w:p>
          <w:p w14:paraId="46ABAE83" w14:textId="77777777" w:rsidR="00E82AA9" w:rsidRPr="00623D7B" w:rsidRDefault="00D05E5B" w:rsidP="00830396">
            <w:pPr>
              <w:pStyle w:val="NormalOCAshurst"/>
              <w:widowControl w:val="0"/>
              <w:suppressAutoHyphens w:val="0"/>
              <w:spacing w:before="60" w:after="60" w:line="23" w:lineRule="atLeast"/>
              <w:rPr>
                <w:sz w:val="18"/>
                <w:szCs w:val="18"/>
              </w:rPr>
            </w:pPr>
            <w:r w:rsidRPr="00623D7B">
              <w:rPr>
                <w:sz w:val="18"/>
                <w:szCs w:val="18"/>
              </w:rPr>
              <w:t>The Issuer is the entity requesting for the admission to trading of the Securities.</w:t>
            </w:r>
          </w:p>
        </w:tc>
      </w:tr>
      <w:tr w:rsidR="00097545" w:rsidRPr="00623D7B" w14:paraId="0CF6A4E5" w14:textId="77777777" w:rsidTr="00E82AA9">
        <w:tc>
          <w:tcPr>
            <w:tcW w:w="83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EC6BF6" w14:textId="77777777" w:rsidR="00E82AA9" w:rsidRPr="00623D7B" w:rsidRDefault="00D05E5B" w:rsidP="00830396">
            <w:pPr>
              <w:pStyle w:val="NormalOCAshurst"/>
              <w:widowControl w:val="0"/>
              <w:suppressAutoHyphens w:val="0"/>
              <w:spacing w:before="60" w:after="60" w:line="23" w:lineRule="atLeast"/>
              <w:jc w:val="center"/>
              <w:rPr>
                <w:sz w:val="18"/>
                <w:szCs w:val="18"/>
              </w:rPr>
            </w:pPr>
            <w:r w:rsidRPr="00623D7B">
              <w:rPr>
                <w:b/>
                <w:sz w:val="18"/>
                <w:szCs w:val="18"/>
              </w:rPr>
              <w:t>Why is the Prospectus being produced?</w:t>
            </w:r>
          </w:p>
        </w:tc>
      </w:tr>
      <w:tr w:rsidR="00097545" w:rsidRPr="00623D7B" w14:paraId="18C9B00F" w14:textId="77777777" w:rsidTr="00E82AA9">
        <w:tc>
          <w:tcPr>
            <w:tcW w:w="8302" w:type="dxa"/>
            <w:tcBorders>
              <w:top w:val="single" w:sz="4" w:space="0" w:color="auto"/>
              <w:left w:val="single" w:sz="4" w:space="0" w:color="auto"/>
              <w:bottom w:val="single" w:sz="4" w:space="0" w:color="auto"/>
              <w:right w:val="single" w:sz="4" w:space="0" w:color="auto"/>
            </w:tcBorders>
            <w:shd w:val="clear" w:color="auto" w:fill="auto"/>
          </w:tcPr>
          <w:p w14:paraId="6D20A793" w14:textId="77777777" w:rsidR="00E82AA9" w:rsidRPr="00623D7B" w:rsidRDefault="00D05E5B" w:rsidP="00830396">
            <w:pPr>
              <w:pStyle w:val="NormalOCAshurst"/>
              <w:widowControl w:val="0"/>
              <w:suppressAutoHyphens w:val="0"/>
              <w:spacing w:before="60" w:after="60" w:line="23" w:lineRule="atLeast"/>
              <w:rPr>
                <w:sz w:val="18"/>
                <w:szCs w:val="18"/>
              </w:rPr>
            </w:pPr>
            <w:r w:rsidRPr="00623D7B">
              <w:rPr>
                <w:b/>
                <w:sz w:val="18"/>
                <w:szCs w:val="18"/>
              </w:rPr>
              <w:t xml:space="preserve">Reasons for the offer, estimated net proceeds and use of proceeds: </w:t>
            </w:r>
            <w:r w:rsidRPr="00623D7B">
              <w:rPr>
                <w:sz w:val="18"/>
                <w:szCs w:val="18"/>
              </w:rPr>
              <w:t>The net proceeds of the offer will be used by the Issuer to provide additional funds for its operations and for other general corporate purposes (i.e., for making profit and/or hedging certain risks).</w:t>
            </w:r>
          </w:p>
        </w:tc>
      </w:tr>
      <w:tr w:rsidR="00097545" w:rsidRPr="00623D7B" w14:paraId="585C0729" w14:textId="77777777" w:rsidTr="00E82AA9">
        <w:tc>
          <w:tcPr>
            <w:tcW w:w="8302" w:type="dxa"/>
            <w:tcBorders>
              <w:top w:val="single" w:sz="4" w:space="0" w:color="auto"/>
              <w:left w:val="single" w:sz="4" w:space="0" w:color="auto"/>
              <w:bottom w:val="single" w:sz="4" w:space="0" w:color="auto"/>
              <w:right w:val="single" w:sz="4" w:space="0" w:color="auto"/>
            </w:tcBorders>
            <w:shd w:val="clear" w:color="auto" w:fill="auto"/>
          </w:tcPr>
          <w:p w14:paraId="0C73FA75" w14:textId="77777777" w:rsidR="00E82AA9" w:rsidRPr="00623D7B" w:rsidRDefault="00D05E5B" w:rsidP="00830396">
            <w:pPr>
              <w:pStyle w:val="NormalOCAshurst"/>
              <w:widowControl w:val="0"/>
              <w:suppressAutoHyphens w:val="0"/>
              <w:spacing w:before="60" w:after="60" w:line="23" w:lineRule="atLeast"/>
              <w:rPr>
                <w:sz w:val="18"/>
                <w:szCs w:val="18"/>
              </w:rPr>
            </w:pPr>
            <w:r w:rsidRPr="00623D7B">
              <w:rPr>
                <w:b/>
                <w:sz w:val="18"/>
                <w:szCs w:val="18"/>
              </w:rPr>
              <w:t xml:space="preserve">Underwriting agreement on a firm commitment basis: </w:t>
            </w:r>
            <w:r w:rsidRPr="00623D7B">
              <w:rPr>
                <w:sz w:val="18"/>
                <w:szCs w:val="18"/>
              </w:rPr>
              <w:t>The offer of the Securities is not subject to an underwriting agreement on a firm commitment basis.</w:t>
            </w:r>
          </w:p>
        </w:tc>
      </w:tr>
      <w:tr w:rsidR="00097545" w:rsidRPr="00623D7B" w14:paraId="36CF270A" w14:textId="77777777" w:rsidTr="00E82AA9">
        <w:tc>
          <w:tcPr>
            <w:tcW w:w="8302" w:type="dxa"/>
            <w:tcBorders>
              <w:top w:val="single" w:sz="4" w:space="0" w:color="auto"/>
              <w:left w:val="single" w:sz="4" w:space="0" w:color="auto"/>
              <w:bottom w:val="single" w:sz="4" w:space="0" w:color="auto"/>
              <w:right w:val="single" w:sz="4" w:space="0" w:color="auto"/>
            </w:tcBorders>
            <w:shd w:val="clear" w:color="auto" w:fill="auto"/>
          </w:tcPr>
          <w:p w14:paraId="5D8B939F" w14:textId="77777777" w:rsidR="00E82AA9" w:rsidRPr="00623D7B" w:rsidRDefault="00D05E5B" w:rsidP="00830396">
            <w:pPr>
              <w:pStyle w:val="NormalOCAshurst"/>
              <w:widowControl w:val="0"/>
              <w:suppressAutoHyphens w:val="0"/>
              <w:spacing w:before="60" w:after="60" w:line="23" w:lineRule="atLeast"/>
              <w:rPr>
                <w:b/>
                <w:bCs/>
                <w:sz w:val="18"/>
                <w:szCs w:val="18"/>
              </w:rPr>
            </w:pPr>
            <w:r w:rsidRPr="00623D7B">
              <w:rPr>
                <w:b/>
                <w:bCs/>
                <w:sz w:val="18"/>
                <w:szCs w:val="18"/>
              </w:rPr>
              <w:t>Material conflicts pertaining to the issue/offer:</w:t>
            </w:r>
          </w:p>
          <w:p w14:paraId="4EAB31E6" w14:textId="77777777" w:rsidR="00E82AA9" w:rsidRPr="00623D7B" w:rsidRDefault="00D05E5B" w:rsidP="00830396">
            <w:pPr>
              <w:pStyle w:val="NormalOCAshurst"/>
              <w:widowControl w:val="0"/>
              <w:suppressAutoHyphens w:val="0"/>
              <w:spacing w:before="60" w:after="60" w:line="23" w:lineRule="atLeast"/>
              <w:rPr>
                <w:sz w:val="18"/>
                <w:szCs w:val="18"/>
              </w:rPr>
            </w:pPr>
            <w:r w:rsidRPr="00623D7B">
              <w:rPr>
                <w:sz w:val="18"/>
                <w:szCs w:val="18"/>
              </w:rPr>
              <w:t>Fees shall be payable to the Authorised Offeror.</w:t>
            </w:r>
          </w:p>
          <w:p w14:paraId="18A6170E" w14:textId="77777777" w:rsidR="00E82AA9" w:rsidRPr="00623D7B" w:rsidRDefault="00D05E5B" w:rsidP="00830396">
            <w:pPr>
              <w:pStyle w:val="NormalOCAshurst"/>
              <w:widowControl w:val="0"/>
              <w:suppressAutoHyphens w:val="0"/>
              <w:spacing w:before="60" w:after="60" w:line="23" w:lineRule="atLeast"/>
              <w:rPr>
                <w:sz w:val="18"/>
                <w:szCs w:val="18"/>
              </w:rPr>
            </w:pPr>
            <w:r w:rsidRPr="00623D7B">
              <w:rPr>
                <w:sz w:val="18"/>
                <w:szCs w:val="18"/>
              </w:rPr>
              <w:t>The Issuer is subject to a number of conflicts of interest between its own interests and those of holders of Securities, including: (a) in making certain calculations and determinations, there may be a difference of interest between the investors and the Issuer, (b) in the ordinary course of its business the Issuer (or an affiliate) may effect transactions for its own account and may enter into hedging transactions with respect to the Securities or the related derivatives, which may affect the market price, liquidity or value of the Securities, and (c) the Issuer (or an affiliate) may have confidential information in relation to the underlying asset(s) or any derivative instruments referencing them, but which the Issuer is under no obligation (and may be subject to legal prohibition) to disclose.</w:t>
            </w:r>
          </w:p>
        </w:tc>
      </w:tr>
    </w:tbl>
    <w:p w14:paraId="3D38A895" w14:textId="77777777" w:rsidR="00E82AA9" w:rsidRPr="00623D7B" w:rsidRDefault="00E82AA9" w:rsidP="00830396">
      <w:pPr>
        <w:widowControl w:val="0"/>
        <w:spacing w:before="60" w:after="60" w:line="240" w:lineRule="auto"/>
        <w:rPr>
          <w:rFonts w:ascii="Times New Roman" w:hAnsi="Times New Roman"/>
          <w:b/>
          <w:bCs/>
        </w:rPr>
      </w:pPr>
    </w:p>
    <w:sectPr w:rsidR="00E82AA9" w:rsidRPr="00623D7B" w:rsidSect="00830396">
      <w:headerReference w:type="even" r:id="rId15"/>
      <w:headerReference w:type="default" r:id="rId16"/>
      <w:footerReference w:type="even" r:id="rId17"/>
      <w:headerReference w:type="first" r:id="rId18"/>
      <w:footerReference w:type="first" r:id="rId1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60D17" w14:textId="77777777" w:rsidR="00595722" w:rsidRDefault="00595722">
      <w:pPr>
        <w:spacing w:line="240" w:lineRule="auto"/>
      </w:pPr>
      <w:r>
        <w:separator/>
      </w:r>
    </w:p>
  </w:endnote>
  <w:endnote w:type="continuationSeparator" w:id="0">
    <w:p w14:paraId="046D37A8" w14:textId="77777777" w:rsidR="00595722" w:rsidRDefault="00595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HelveticaNeueRoman">
    <w:altName w:val="Times New Roman"/>
    <w:panose1 w:val="00000000000000000000"/>
    <w:charset w:val="00"/>
    <w:family w:val="swiss"/>
    <w:notTrueType/>
    <w:pitch w:val="default"/>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Microsoft JhengHei">
    <w:panose1 w:val="020B0604030504040204"/>
    <w:charset w:val="88"/>
    <w:family w:val="swiss"/>
    <w:pitch w:val="variable"/>
    <w:sig w:usb0="000002A7" w:usb1="28CF4400" w:usb2="00000016" w:usb3="00000000" w:csb0="00100009" w:csb1="00000000"/>
  </w:font>
  <w:font w:name="华文细黑">
    <w:altName w:val="Arial Unicode MS"/>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B981" w14:textId="77777777" w:rsidR="00A52A59" w:rsidRDefault="00A52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586D3" w14:textId="77777777" w:rsidR="00595722" w:rsidRPr="00265BC9" w:rsidRDefault="00595722" w:rsidP="00E82AA9">
    <w:pPr>
      <w:pStyle w:val="Footer"/>
      <w:jc w:val="center"/>
      <w:rPr>
        <w:rFonts w:ascii="Times New Roman" w:hAnsi="Times New Roman"/>
        <w:sz w:val="16"/>
        <w:szCs w:val="16"/>
      </w:rPr>
    </w:pPr>
    <w:r w:rsidRPr="00265BC9">
      <w:rPr>
        <w:rFonts w:ascii="Times New Roman" w:hAnsi="Times New Roman"/>
        <w:noProof w:val="0"/>
        <w:sz w:val="16"/>
        <w:szCs w:val="16"/>
      </w:rPr>
      <w:t xml:space="preserve">- </w:t>
    </w:r>
    <w:r w:rsidRPr="00265BC9">
      <w:rPr>
        <w:rFonts w:ascii="Times New Roman" w:hAnsi="Times New Roman"/>
        <w:noProof w:val="0"/>
        <w:sz w:val="16"/>
        <w:szCs w:val="16"/>
      </w:rPr>
      <w:fldChar w:fldCharType="begin"/>
    </w:r>
    <w:r w:rsidRPr="00265BC9">
      <w:rPr>
        <w:rFonts w:ascii="Times New Roman" w:hAnsi="Times New Roman"/>
        <w:sz w:val="16"/>
        <w:szCs w:val="16"/>
      </w:rPr>
      <w:instrText xml:space="preserve"> PAGE   \* MERGEFORMAT </w:instrText>
    </w:r>
    <w:r w:rsidRPr="00265BC9">
      <w:rPr>
        <w:rFonts w:ascii="Times New Roman" w:hAnsi="Times New Roman"/>
        <w:noProof w:val="0"/>
        <w:sz w:val="16"/>
        <w:szCs w:val="16"/>
      </w:rPr>
      <w:fldChar w:fldCharType="separate"/>
    </w:r>
    <w:r w:rsidRPr="00265BC9">
      <w:rPr>
        <w:rFonts w:ascii="Times New Roman" w:hAnsi="Times New Roman"/>
        <w:sz w:val="16"/>
        <w:szCs w:val="16"/>
      </w:rPr>
      <w:t>1</w:t>
    </w:r>
    <w:r w:rsidRPr="00265BC9">
      <w:rPr>
        <w:rFonts w:ascii="Times New Roman" w:hAnsi="Times New Roman"/>
        <w:sz w:val="16"/>
        <w:szCs w:val="16"/>
      </w:rPr>
      <w:fldChar w:fldCharType="end"/>
    </w:r>
    <w:r w:rsidRPr="00265BC9">
      <w:rPr>
        <w:rFonts w:ascii="Times New Roman" w:hAnsi="Times New Roman"/>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556DA" w14:textId="77777777" w:rsidR="00A52A59" w:rsidRDefault="00A52A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1E0" w:firstRow="1" w:lastRow="1" w:firstColumn="1" w:lastColumn="1" w:noHBand="0" w:noVBand="0"/>
    </w:tblPr>
    <w:tblGrid>
      <w:gridCol w:w="3005"/>
      <w:gridCol w:w="3006"/>
      <w:gridCol w:w="3015"/>
    </w:tblGrid>
    <w:tr w:rsidR="00595722" w14:paraId="71B39B10" w14:textId="77777777">
      <w:tc>
        <w:tcPr>
          <w:tcW w:w="1665" w:type="pct"/>
        </w:tcPr>
        <w:p w14:paraId="0C48AA33" w14:textId="77777777" w:rsidR="00595722" w:rsidRDefault="00595722">
          <w:pPr>
            <w:pStyle w:val="Footer"/>
          </w:pPr>
        </w:p>
      </w:tc>
      <w:tc>
        <w:tcPr>
          <w:tcW w:w="1665" w:type="pct"/>
        </w:tcPr>
        <w:p w14:paraId="5AB6185A" w14:textId="77777777" w:rsidR="00595722" w:rsidRDefault="00595722">
          <w:pPr>
            <w:pStyle w:val="Footer"/>
            <w:jc w:val="cen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rPr>
            <w:t>27</w:t>
          </w:r>
          <w:r>
            <w:rPr>
              <w:rStyle w:val="PageNumber"/>
            </w:rPr>
            <w:fldChar w:fldCharType="end"/>
          </w:r>
        </w:p>
      </w:tc>
      <w:tc>
        <w:tcPr>
          <w:tcW w:w="1670" w:type="pct"/>
        </w:tcPr>
        <w:p w14:paraId="16D12CE2" w14:textId="77777777" w:rsidR="00595722" w:rsidRDefault="00595722">
          <w:pPr>
            <w:pStyle w:val="Footer"/>
          </w:pPr>
        </w:p>
      </w:tc>
    </w:tr>
    <w:tr w:rsidR="00595722" w14:paraId="3A436E8C" w14:textId="77777777">
      <w:tc>
        <w:tcPr>
          <w:tcW w:w="5000" w:type="pct"/>
          <w:gridSpan w:val="3"/>
        </w:tcPr>
        <w:p w14:paraId="1250A129" w14:textId="5BC92A59" w:rsidR="00595722" w:rsidRDefault="003B0C25">
          <w:pPr>
            <w:pStyle w:val="Footer"/>
          </w:pPr>
          <w:r>
            <w:fldChar w:fldCharType="begin"/>
          </w:r>
          <w:r>
            <w:instrText xml:space="preserve"> DOCPROPERTY  ashurstDocRef  \* MERGEFORMAT </w:instrText>
          </w:r>
          <w:r>
            <w:fldChar w:fldCharType="separate"/>
          </w:r>
          <w:r w:rsidR="00900ACC">
            <w:t>EUS_ONPREM\TRCHEO\358924138.04</w:t>
          </w:r>
          <w:r>
            <w:fldChar w:fldCharType="end"/>
          </w:r>
        </w:p>
      </w:tc>
    </w:tr>
  </w:tbl>
  <w:p w14:paraId="47F4C3BB" w14:textId="77777777" w:rsidR="00595722" w:rsidRDefault="0059572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1E0" w:firstRow="1" w:lastRow="1" w:firstColumn="1" w:lastColumn="1" w:noHBand="0" w:noVBand="0"/>
    </w:tblPr>
    <w:tblGrid>
      <w:gridCol w:w="3005"/>
      <w:gridCol w:w="3006"/>
      <w:gridCol w:w="3015"/>
    </w:tblGrid>
    <w:tr w:rsidR="00595722" w14:paraId="0B63191D" w14:textId="77777777">
      <w:tc>
        <w:tcPr>
          <w:tcW w:w="1665" w:type="pct"/>
        </w:tcPr>
        <w:p w14:paraId="6C2D9284" w14:textId="77777777" w:rsidR="00595722" w:rsidRDefault="00595722">
          <w:pPr>
            <w:pStyle w:val="Footer"/>
          </w:pPr>
        </w:p>
      </w:tc>
      <w:tc>
        <w:tcPr>
          <w:tcW w:w="1665" w:type="pct"/>
        </w:tcPr>
        <w:p w14:paraId="2B5AC26C" w14:textId="77777777" w:rsidR="00595722" w:rsidRDefault="00595722">
          <w:pPr>
            <w:pStyle w:val="Footer"/>
            <w:jc w:val="cen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rPr>
            <w:t>27</w:t>
          </w:r>
          <w:r>
            <w:rPr>
              <w:rStyle w:val="PageNumber"/>
            </w:rPr>
            <w:fldChar w:fldCharType="end"/>
          </w:r>
        </w:p>
      </w:tc>
      <w:tc>
        <w:tcPr>
          <w:tcW w:w="1670" w:type="pct"/>
        </w:tcPr>
        <w:p w14:paraId="53E17570" w14:textId="77777777" w:rsidR="00595722" w:rsidRDefault="00595722">
          <w:pPr>
            <w:pStyle w:val="Footer"/>
          </w:pPr>
        </w:p>
      </w:tc>
    </w:tr>
    <w:tr w:rsidR="00595722" w14:paraId="3C639E11" w14:textId="77777777">
      <w:tc>
        <w:tcPr>
          <w:tcW w:w="5000" w:type="pct"/>
          <w:gridSpan w:val="3"/>
        </w:tcPr>
        <w:p w14:paraId="73C735B0" w14:textId="416B9680" w:rsidR="00595722" w:rsidRDefault="003B0C25">
          <w:pPr>
            <w:pStyle w:val="Footer"/>
          </w:pPr>
          <w:r>
            <w:fldChar w:fldCharType="begin"/>
          </w:r>
          <w:r>
            <w:instrText xml:space="preserve"> DOCPROPERTY  ashurstDocRef  \* MERGEFORMAT </w:instrText>
          </w:r>
          <w:r>
            <w:fldChar w:fldCharType="separate"/>
          </w:r>
          <w:r w:rsidR="00900ACC">
            <w:t>EUS_ONPREM\TRCHEO\358924138.04</w:t>
          </w:r>
          <w:r>
            <w:fldChar w:fldCharType="end"/>
          </w:r>
        </w:p>
      </w:tc>
    </w:tr>
  </w:tbl>
  <w:p w14:paraId="54B3D934" w14:textId="77777777" w:rsidR="00595722" w:rsidRDefault="00595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6CCCD" w14:textId="77777777" w:rsidR="00595722" w:rsidRDefault="00595722">
      <w:pPr>
        <w:spacing w:line="240" w:lineRule="auto"/>
      </w:pPr>
      <w:r>
        <w:separator/>
      </w:r>
    </w:p>
  </w:footnote>
  <w:footnote w:type="continuationSeparator" w:id="0">
    <w:p w14:paraId="0B113061" w14:textId="77777777" w:rsidR="00595722" w:rsidRDefault="00595722">
      <w:pPr>
        <w:spacing w:line="240" w:lineRule="auto"/>
      </w:pPr>
      <w:r>
        <w:continuationSeparator/>
      </w:r>
    </w:p>
  </w:footnote>
  <w:footnote w:id="1">
    <w:p w14:paraId="1B84A56D" w14:textId="77777777" w:rsidR="002535A2" w:rsidRDefault="002535A2" w:rsidP="002535A2">
      <w:pPr>
        <w:pStyle w:val="FootnoteText"/>
        <w:rPr>
          <w:rFonts w:asciiTheme="minorHAnsi" w:eastAsiaTheme="minorEastAsia" w:hAnsiTheme="minorHAnsi"/>
        </w:rPr>
      </w:pPr>
      <w:r>
        <w:rPr>
          <w:rStyle w:val="FootnoteReference"/>
        </w:rPr>
        <w:footnoteRef/>
      </w:r>
      <w:r>
        <w:t xml:space="preserve"> "</w:t>
      </w:r>
      <w:r>
        <w:rPr>
          <w:lang w:val="en-US"/>
        </w:rPr>
        <w:t xml:space="preserve">Fees and commissions" are included within "non-interest income" and therefore are not included as a single line item. </w:t>
      </w:r>
    </w:p>
  </w:footnote>
  <w:footnote w:id="2">
    <w:p w14:paraId="4ACAF4E7" w14:textId="77777777" w:rsidR="002535A2" w:rsidRDefault="002535A2" w:rsidP="002535A2">
      <w:pPr>
        <w:pStyle w:val="FootnoteText"/>
      </w:pPr>
      <w:r>
        <w:rPr>
          <w:rStyle w:val="FootnoteReference"/>
        </w:rPr>
        <w:footnoteRef/>
      </w:r>
      <w:r>
        <w:t xml:space="preserve"> "Subordinated loans" are included within "total unsecured borrowings" </w:t>
      </w:r>
      <w:r>
        <w:rPr>
          <w:lang w:val="en-US"/>
        </w:rPr>
        <w:t>and therefore are not included as a single line item.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BA75B" w14:textId="77777777" w:rsidR="00A52A59" w:rsidRDefault="00A52A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718F5" w14:textId="77777777" w:rsidR="00A52A59" w:rsidRDefault="00A52A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F9382" w14:textId="77777777" w:rsidR="00A52A59" w:rsidRDefault="00A52A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9578" w14:textId="77777777" w:rsidR="00595722" w:rsidRPr="00B2271C" w:rsidRDefault="00595722" w:rsidP="00E82A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840A8" w14:textId="77777777" w:rsidR="00595722" w:rsidRDefault="0059572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5F230" w14:textId="77777777" w:rsidR="00595722" w:rsidRDefault="0059572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6296" w14:textId="77777777" w:rsidR="00595722" w:rsidRDefault="005957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6C2B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7EE25A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E05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49AD51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F10166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0626E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BAE1F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DA11D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9495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6A29F2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17314"/>
    <w:multiLevelType w:val="multilevel"/>
    <w:tmpl w:val="6CE2785A"/>
    <w:lvl w:ilvl="0">
      <w:start w:val="1"/>
      <w:numFmt w:val="decimal"/>
      <w:pStyle w:val="APPENDIXAshurst"/>
      <w:suff w:val="nothing"/>
      <w:lvlText w:val="appendix %1"/>
      <w:lvlJc w:val="left"/>
      <w:pPr>
        <w:ind w:left="0" w:firstLine="0"/>
      </w:pPr>
      <w:rPr>
        <w:rFonts w:hint="default"/>
        <w:b/>
        <w:i w:val="0"/>
        <w:sz w:val="18"/>
        <w:szCs w:val="18"/>
      </w:rPr>
    </w:lvl>
    <w:lvl w:ilvl="1">
      <w:start w:val="1"/>
      <w:numFmt w:val="none"/>
      <w:lvlRestart w:val="0"/>
      <w:suff w:val="nothing"/>
      <w:lvlText w:val=""/>
      <w:lvlJc w:val="left"/>
      <w:pPr>
        <w:ind w:left="0" w:firstLine="0"/>
      </w:pPr>
      <w:rPr>
        <w:rFonts w:hint="default"/>
        <w:b w:val="0"/>
        <w:i w:val="0"/>
        <w:sz w:val="18"/>
        <w:szCs w:val="18"/>
        <w:u w:val="none"/>
      </w:rPr>
    </w:lvl>
    <w:lvl w:ilvl="2">
      <w:start w:val="1"/>
      <w:numFmt w:val="none"/>
      <w:lvlRestart w:val="0"/>
      <w:suff w:val="nothing"/>
      <w:lvlText w:val=""/>
      <w:lvlJc w:val="left"/>
      <w:pPr>
        <w:ind w:left="0" w:firstLine="0"/>
      </w:pPr>
      <w:rPr>
        <w:rFonts w:hint="default"/>
        <w:b w:val="0"/>
        <w:i w:val="0"/>
        <w:caps w:val="0"/>
        <w:smallCaps w:val="0"/>
        <w:sz w:val="18"/>
        <w:u w:val="none"/>
      </w:rPr>
    </w:lvl>
    <w:lvl w:ilvl="3">
      <w:start w:val="1"/>
      <w:numFmt w:val="none"/>
      <w:lvlRestart w:val="0"/>
      <w:suff w:val="nothing"/>
      <w:lvlText w:val=""/>
      <w:lvlJc w:val="left"/>
      <w:pPr>
        <w:ind w:left="0" w:firstLine="0"/>
      </w:pPr>
      <w:rPr>
        <w:rFonts w:hint="default"/>
        <w:b w:val="0"/>
        <w:i w:val="0"/>
        <w:caps w:val="0"/>
        <w:smallCaps w:val="0"/>
        <w:sz w:val="18"/>
        <w:u w:val="none"/>
      </w:rPr>
    </w:lvl>
    <w:lvl w:ilvl="4">
      <w:start w:val="1"/>
      <w:numFmt w:val="none"/>
      <w:lvlRestart w:val="0"/>
      <w:suff w:val="nothing"/>
      <w:lvlText w:val=""/>
      <w:lvlJc w:val="left"/>
      <w:pPr>
        <w:ind w:left="0" w:firstLine="0"/>
      </w:pPr>
      <w:rPr>
        <w:rFonts w:hint="default"/>
        <w:b w:val="0"/>
        <w:i w:val="0"/>
        <w:caps/>
        <w:sz w:val="18"/>
        <w:u w:val="none"/>
      </w:rPr>
    </w:lvl>
    <w:lvl w:ilvl="5">
      <w:start w:val="27"/>
      <w:numFmt w:val="none"/>
      <w:lvlRestart w:val="0"/>
      <w:suff w:val="nothing"/>
      <w:lvlText w:val=""/>
      <w:lvlJc w:val="left"/>
      <w:pPr>
        <w:ind w:left="0" w:firstLine="0"/>
      </w:pPr>
      <w:rPr>
        <w:rFonts w:hint="default"/>
        <w:b w:val="0"/>
        <w:i w:val="0"/>
        <w:caps w:val="0"/>
        <w:sz w:val="18"/>
        <w:szCs w:val="18"/>
      </w:rPr>
    </w:lvl>
    <w:lvl w:ilvl="6">
      <w:start w:val="1"/>
      <w:numFmt w:val="none"/>
      <w:lvlRestart w:val="0"/>
      <w:suff w:val="nothing"/>
      <w:lvlText w:val=""/>
      <w:lvlJc w:val="left"/>
      <w:pPr>
        <w:ind w:left="0" w:firstLine="0"/>
      </w:pPr>
      <w:rPr>
        <w:rFonts w:ascii="Times New Roman" w:hAnsi="Times New Roman" w:hint="default"/>
        <w:b w:val="0"/>
        <w:i w:val="0"/>
      </w:rPr>
    </w:lvl>
    <w:lvl w:ilvl="7">
      <w:start w:val="1"/>
      <w:numFmt w:val="none"/>
      <w:lvlRestart w:val="0"/>
      <w:suff w:val="nothing"/>
      <w:lvlText w:val=""/>
      <w:lvlJc w:val="left"/>
      <w:pPr>
        <w:ind w:left="0" w:firstLine="0"/>
      </w:pPr>
      <w:rPr>
        <w:rFonts w:ascii="Times New Roman" w:hAnsi="Times New Roman" w:hint="default"/>
        <w:b w:val="0"/>
        <w:i w:val="0"/>
      </w:rPr>
    </w:lvl>
    <w:lvl w:ilvl="8">
      <w:start w:val="1"/>
      <w:numFmt w:val="none"/>
      <w:lvlRestart w:val="0"/>
      <w:suff w:val="nothing"/>
      <w:lvlText w:val=""/>
      <w:lvlJc w:val="left"/>
      <w:pPr>
        <w:ind w:left="0" w:firstLine="0"/>
      </w:pPr>
      <w:rPr>
        <w:rFonts w:ascii="Times New Roman" w:hAnsi="Times New Roman" w:hint="default"/>
        <w:b w:val="0"/>
        <w:i w:val="0"/>
      </w:rPr>
    </w:lvl>
  </w:abstractNum>
  <w:abstractNum w:abstractNumId="11" w15:restartNumberingAfterBreak="0">
    <w:nsid w:val="045E4AD4"/>
    <w:multiLevelType w:val="multilevel"/>
    <w:tmpl w:val="A58A19BC"/>
    <w:name w:val="NewTableNumOC"/>
    <w:lvl w:ilvl="0">
      <w:start w:val="1"/>
      <w:numFmt w:val="lowerRoman"/>
      <w:pStyle w:val="OCTable1Ashurst"/>
      <w:lvlText w:val="(%1)"/>
      <w:lvlJc w:val="left"/>
      <w:pPr>
        <w:tabs>
          <w:tab w:val="num" w:pos="709"/>
        </w:tabs>
        <w:ind w:left="709" w:hanging="709"/>
      </w:pPr>
      <w:rPr>
        <w:rFonts w:hint="default"/>
        <w:b w:val="0"/>
        <w:i w:val="0"/>
      </w:rPr>
    </w:lvl>
    <w:lvl w:ilvl="1">
      <w:start w:val="1"/>
      <w:numFmt w:val="lowerLetter"/>
      <w:pStyle w:val="OCTable2Ashurst"/>
      <w:lvlText w:val="(%2)"/>
      <w:lvlJc w:val="left"/>
      <w:pPr>
        <w:tabs>
          <w:tab w:val="num" w:pos="1276"/>
        </w:tabs>
        <w:ind w:left="1276" w:hanging="567"/>
      </w:pPr>
      <w:rPr>
        <w:rFonts w:hint="default"/>
        <w:b w:val="0"/>
      </w:rPr>
    </w:lvl>
    <w:lvl w:ilvl="2">
      <w:start w:val="1"/>
      <w:numFmt w:val="upperLetter"/>
      <w:pStyle w:val="OCTable3Ashurst"/>
      <w:lvlText w:val="(%3)"/>
      <w:lvlJc w:val="left"/>
      <w:pPr>
        <w:tabs>
          <w:tab w:val="num" w:pos="1843"/>
        </w:tabs>
        <w:ind w:left="1843" w:hanging="567"/>
      </w:pPr>
      <w:rPr>
        <w:rFonts w:hint="default"/>
      </w:rPr>
    </w:lvl>
    <w:lvl w:ilvl="3">
      <w:start w:val="1"/>
      <w:numFmt w:val="decimal"/>
      <w:pStyle w:val="OCTable4Ashurst"/>
      <w:lvlText w:val="(%4)"/>
      <w:lvlJc w:val="left"/>
      <w:pPr>
        <w:tabs>
          <w:tab w:val="num" w:pos="2410"/>
        </w:tabs>
        <w:ind w:left="2410" w:hanging="56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32767" w:firstLine="0"/>
      </w:pPr>
      <w:rPr>
        <w:rFonts w:hint="default"/>
      </w:rPr>
    </w:lvl>
  </w:abstractNum>
  <w:abstractNum w:abstractNumId="12" w15:restartNumberingAfterBreak="0">
    <w:nsid w:val="094A0D3F"/>
    <w:multiLevelType w:val="hybridMultilevel"/>
    <w:tmpl w:val="3968D1D6"/>
    <w:lvl w:ilvl="0" w:tplc="413A98D0">
      <w:start w:val="1"/>
      <w:numFmt w:val="bullet"/>
      <w:pStyle w:val="Bullet2Ashurst"/>
      <w:lvlText w:val=""/>
      <w:lvlJc w:val="left"/>
      <w:pPr>
        <w:tabs>
          <w:tab w:val="num" w:pos="1406"/>
        </w:tabs>
        <w:ind w:left="1406" w:hanging="624"/>
      </w:pPr>
      <w:rPr>
        <w:rFonts w:ascii="Symbol" w:hAnsi="Symbol" w:hint="default"/>
        <w:b w:val="0"/>
        <w:i w:val="0"/>
        <w:sz w:val="18"/>
        <w:szCs w:val="18"/>
      </w:rPr>
    </w:lvl>
    <w:lvl w:ilvl="1" w:tplc="0744F6FE" w:tentative="1">
      <w:start w:val="1"/>
      <w:numFmt w:val="bullet"/>
      <w:lvlText w:val="o"/>
      <w:lvlJc w:val="left"/>
      <w:pPr>
        <w:tabs>
          <w:tab w:val="num" w:pos="1440"/>
        </w:tabs>
        <w:ind w:left="1440" w:hanging="360"/>
      </w:pPr>
      <w:rPr>
        <w:rFonts w:ascii="Courier New" w:hAnsi="Courier New" w:cs="Courier New" w:hint="default"/>
      </w:rPr>
    </w:lvl>
    <w:lvl w:ilvl="2" w:tplc="FB4649E0" w:tentative="1">
      <w:start w:val="1"/>
      <w:numFmt w:val="bullet"/>
      <w:lvlText w:val=""/>
      <w:lvlJc w:val="left"/>
      <w:pPr>
        <w:tabs>
          <w:tab w:val="num" w:pos="2160"/>
        </w:tabs>
        <w:ind w:left="2160" w:hanging="360"/>
      </w:pPr>
      <w:rPr>
        <w:rFonts w:ascii="Wingdings" w:hAnsi="Wingdings" w:hint="default"/>
      </w:rPr>
    </w:lvl>
    <w:lvl w:ilvl="3" w:tplc="6C7A018E" w:tentative="1">
      <w:start w:val="1"/>
      <w:numFmt w:val="bullet"/>
      <w:lvlText w:val=""/>
      <w:lvlJc w:val="left"/>
      <w:pPr>
        <w:tabs>
          <w:tab w:val="num" w:pos="2880"/>
        </w:tabs>
        <w:ind w:left="2880" w:hanging="360"/>
      </w:pPr>
      <w:rPr>
        <w:rFonts w:ascii="Symbol" w:hAnsi="Symbol" w:hint="default"/>
      </w:rPr>
    </w:lvl>
    <w:lvl w:ilvl="4" w:tplc="F472605C" w:tentative="1">
      <w:start w:val="1"/>
      <w:numFmt w:val="bullet"/>
      <w:lvlText w:val="o"/>
      <w:lvlJc w:val="left"/>
      <w:pPr>
        <w:tabs>
          <w:tab w:val="num" w:pos="3600"/>
        </w:tabs>
        <w:ind w:left="3600" w:hanging="360"/>
      </w:pPr>
      <w:rPr>
        <w:rFonts w:ascii="Courier New" w:hAnsi="Courier New" w:cs="Courier New" w:hint="default"/>
      </w:rPr>
    </w:lvl>
    <w:lvl w:ilvl="5" w:tplc="3CF27842" w:tentative="1">
      <w:start w:val="1"/>
      <w:numFmt w:val="bullet"/>
      <w:lvlText w:val=""/>
      <w:lvlJc w:val="left"/>
      <w:pPr>
        <w:tabs>
          <w:tab w:val="num" w:pos="4320"/>
        </w:tabs>
        <w:ind w:left="4320" w:hanging="360"/>
      </w:pPr>
      <w:rPr>
        <w:rFonts w:ascii="Wingdings" w:hAnsi="Wingdings" w:hint="default"/>
      </w:rPr>
    </w:lvl>
    <w:lvl w:ilvl="6" w:tplc="1452E2B8" w:tentative="1">
      <w:start w:val="1"/>
      <w:numFmt w:val="bullet"/>
      <w:lvlText w:val=""/>
      <w:lvlJc w:val="left"/>
      <w:pPr>
        <w:tabs>
          <w:tab w:val="num" w:pos="5040"/>
        </w:tabs>
        <w:ind w:left="5040" w:hanging="360"/>
      </w:pPr>
      <w:rPr>
        <w:rFonts w:ascii="Symbol" w:hAnsi="Symbol" w:hint="default"/>
      </w:rPr>
    </w:lvl>
    <w:lvl w:ilvl="7" w:tplc="582E51F4" w:tentative="1">
      <w:start w:val="1"/>
      <w:numFmt w:val="bullet"/>
      <w:lvlText w:val="o"/>
      <w:lvlJc w:val="left"/>
      <w:pPr>
        <w:tabs>
          <w:tab w:val="num" w:pos="5760"/>
        </w:tabs>
        <w:ind w:left="5760" w:hanging="360"/>
      </w:pPr>
      <w:rPr>
        <w:rFonts w:ascii="Courier New" w:hAnsi="Courier New" w:cs="Courier New" w:hint="default"/>
      </w:rPr>
    </w:lvl>
    <w:lvl w:ilvl="8" w:tplc="662407E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21331E"/>
    <w:multiLevelType w:val="multilevel"/>
    <w:tmpl w:val="D28021A8"/>
    <w:lvl w:ilvl="0">
      <w:start w:val="1"/>
      <w:numFmt w:val="decimal"/>
      <w:pStyle w:val="SCHEDULEAshurst"/>
      <w:suff w:val="nothing"/>
      <w:lvlText w:val="schedule %1"/>
      <w:lvlJc w:val="left"/>
      <w:pPr>
        <w:ind w:left="0" w:firstLine="0"/>
      </w:pPr>
      <w:rPr>
        <w:rFonts w:hint="default"/>
        <w:b/>
        <w:i w:val="0"/>
        <w:sz w:val="18"/>
      </w:rPr>
    </w:lvl>
    <w:lvl w:ilvl="1">
      <w:start w:val="1"/>
      <w:numFmt w:val="none"/>
      <w:lvlRestart w:val="0"/>
      <w:suff w:val="nothing"/>
      <w:lvlText w:val=""/>
      <w:lvlJc w:val="left"/>
      <w:pPr>
        <w:ind w:left="0" w:firstLine="0"/>
      </w:pPr>
      <w:rPr>
        <w:rFonts w:hint="default"/>
        <w:b w:val="0"/>
        <w:i w:val="0"/>
        <w:sz w:val="18"/>
        <w:szCs w:val="18"/>
        <w:u w:val="none"/>
      </w:rPr>
    </w:lvl>
    <w:lvl w:ilvl="2">
      <w:start w:val="1"/>
      <w:numFmt w:val="none"/>
      <w:lvlRestart w:val="0"/>
      <w:suff w:val="nothing"/>
      <w:lvlText w:val=""/>
      <w:lvlJc w:val="left"/>
      <w:pPr>
        <w:ind w:left="0" w:firstLine="0"/>
      </w:pPr>
      <w:rPr>
        <w:rFonts w:hint="default"/>
        <w:b w:val="0"/>
        <w:i w:val="0"/>
        <w:caps w:val="0"/>
        <w:smallCaps w:val="0"/>
        <w:sz w:val="18"/>
        <w:u w:val="none"/>
      </w:rPr>
    </w:lvl>
    <w:lvl w:ilvl="3">
      <w:start w:val="1"/>
      <w:numFmt w:val="none"/>
      <w:lvlRestart w:val="0"/>
      <w:suff w:val="nothing"/>
      <w:lvlText w:val=""/>
      <w:lvlJc w:val="left"/>
      <w:pPr>
        <w:ind w:left="0" w:firstLine="0"/>
      </w:pPr>
      <w:rPr>
        <w:rFonts w:hint="default"/>
        <w:b w:val="0"/>
        <w:i w:val="0"/>
        <w:caps w:val="0"/>
        <w:smallCaps w:val="0"/>
        <w:sz w:val="18"/>
        <w:u w:val="none"/>
      </w:rPr>
    </w:lvl>
    <w:lvl w:ilvl="4">
      <w:start w:val="1"/>
      <w:numFmt w:val="none"/>
      <w:lvlRestart w:val="0"/>
      <w:suff w:val="nothing"/>
      <w:lvlText w:val=""/>
      <w:lvlJc w:val="left"/>
      <w:pPr>
        <w:ind w:left="0" w:firstLine="0"/>
      </w:pPr>
      <w:rPr>
        <w:rFonts w:hint="default"/>
        <w:b w:val="0"/>
        <w:i w:val="0"/>
        <w:caps/>
        <w:sz w:val="18"/>
        <w:u w:val="none"/>
      </w:rPr>
    </w:lvl>
    <w:lvl w:ilvl="5">
      <w:start w:val="27"/>
      <w:numFmt w:val="none"/>
      <w:lvlRestart w:val="0"/>
      <w:suff w:val="nothing"/>
      <w:lvlText w:val=""/>
      <w:lvlJc w:val="left"/>
      <w:pPr>
        <w:ind w:left="0" w:firstLine="0"/>
      </w:pPr>
      <w:rPr>
        <w:rFonts w:hint="default"/>
        <w:b w:val="0"/>
        <w:i w:val="0"/>
        <w:caps w:val="0"/>
        <w:sz w:val="18"/>
        <w:szCs w:val="18"/>
      </w:rPr>
    </w:lvl>
    <w:lvl w:ilvl="6">
      <w:start w:val="1"/>
      <w:numFmt w:val="none"/>
      <w:lvlRestart w:val="0"/>
      <w:suff w:val="nothing"/>
      <w:lvlText w:val=""/>
      <w:lvlJc w:val="left"/>
      <w:pPr>
        <w:ind w:left="0" w:firstLine="0"/>
      </w:pPr>
      <w:rPr>
        <w:rFonts w:ascii="Times New Roman" w:hAnsi="Times New Roman" w:hint="default"/>
        <w:b w:val="0"/>
        <w:i w:val="0"/>
      </w:rPr>
    </w:lvl>
    <w:lvl w:ilvl="7">
      <w:start w:val="1"/>
      <w:numFmt w:val="none"/>
      <w:lvlRestart w:val="0"/>
      <w:suff w:val="nothing"/>
      <w:lvlText w:val=""/>
      <w:lvlJc w:val="left"/>
      <w:pPr>
        <w:ind w:left="0" w:firstLine="0"/>
      </w:pPr>
      <w:rPr>
        <w:rFonts w:ascii="Times New Roman" w:hAnsi="Times New Roman" w:hint="default"/>
        <w:b w:val="0"/>
        <w:i w:val="0"/>
      </w:rPr>
    </w:lvl>
    <w:lvl w:ilvl="8">
      <w:start w:val="1"/>
      <w:numFmt w:val="none"/>
      <w:lvlRestart w:val="0"/>
      <w:suff w:val="nothing"/>
      <w:lvlText w:val=""/>
      <w:lvlJc w:val="left"/>
      <w:pPr>
        <w:ind w:left="0" w:firstLine="0"/>
      </w:pPr>
      <w:rPr>
        <w:rFonts w:ascii="Times New Roman" w:hAnsi="Times New Roman" w:hint="default"/>
        <w:b w:val="0"/>
        <w:i w:val="0"/>
      </w:rPr>
    </w:lvl>
  </w:abstractNum>
  <w:abstractNum w:abstractNumId="14" w15:restartNumberingAfterBreak="0">
    <w:nsid w:val="0B322054"/>
    <w:multiLevelType w:val="multilevel"/>
    <w:tmpl w:val="12442B80"/>
    <w:lvl w:ilvl="0">
      <w:start w:val="1"/>
      <w:numFmt w:val="bullet"/>
      <w:pStyle w:val="BulletOCAshurst-6spacing"/>
      <w:lvlText w:val=""/>
      <w:lvlJc w:val="left"/>
      <w:pPr>
        <w:tabs>
          <w:tab w:val="num" w:pos="709"/>
        </w:tabs>
        <w:ind w:left="709" w:hanging="709"/>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B3F2518"/>
    <w:multiLevelType w:val="multilevel"/>
    <w:tmpl w:val="026C2912"/>
    <w:name w:val="DefSubOC"/>
    <w:lvl w:ilvl="0">
      <w:start w:val="1"/>
      <w:numFmt w:val="none"/>
      <w:suff w:val="nothing"/>
      <w:lvlText w:val=""/>
      <w:lvlJc w:val="left"/>
      <w:pPr>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lowerRoman"/>
      <w:lvlText w:val="(%3)"/>
      <w:lvlJc w:val="left"/>
      <w:pPr>
        <w:tabs>
          <w:tab w:val="num" w:pos="1276"/>
        </w:tabs>
        <w:ind w:left="1276" w:hanging="567"/>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0BFF6A92"/>
    <w:multiLevelType w:val="multilevel"/>
    <w:tmpl w:val="4CFE1066"/>
    <w:lvl w:ilvl="0">
      <w:start w:val="1"/>
      <w:numFmt w:val="decimal"/>
      <w:lvlText w:val="%1."/>
      <w:lvlJc w:val="left"/>
      <w:pPr>
        <w:tabs>
          <w:tab w:val="num" w:pos="709"/>
        </w:tabs>
        <w:ind w:left="709" w:hanging="709"/>
      </w:pPr>
      <w:rPr>
        <w:rFonts w:hint="default"/>
        <w:b w:val="0"/>
        <w:i w:val="0"/>
      </w:rPr>
    </w:lvl>
    <w:lvl w:ilvl="1">
      <w:start w:val="1"/>
      <w:numFmt w:val="lowerLetter"/>
      <w:lvlText w:val="(%2)"/>
      <w:lvlJc w:val="left"/>
      <w:pPr>
        <w:tabs>
          <w:tab w:val="num" w:pos="709"/>
        </w:tabs>
        <w:ind w:left="709" w:hanging="709"/>
      </w:pPr>
      <w:rPr>
        <w:rFonts w:hint="default"/>
        <w:b w:val="0"/>
        <w:i w:val="0"/>
      </w:rPr>
    </w:lvl>
    <w:lvl w:ilvl="2">
      <w:start w:val="1"/>
      <w:numFmt w:val="lowerLetter"/>
      <w:lvlText w:val="(%3)"/>
      <w:lvlJc w:val="left"/>
      <w:pPr>
        <w:tabs>
          <w:tab w:val="num" w:pos="709"/>
        </w:tabs>
        <w:ind w:left="709" w:hanging="709"/>
      </w:pPr>
      <w:rPr>
        <w:rFonts w:hint="default"/>
        <w:b w:val="0"/>
        <w:i w:val="0"/>
      </w:rPr>
    </w:lvl>
    <w:lvl w:ilvl="3">
      <w:start w:val="1"/>
      <w:numFmt w:val="lowerRoman"/>
      <w:lvlText w:val="(%4)"/>
      <w:lvlJc w:val="left"/>
      <w:pPr>
        <w:tabs>
          <w:tab w:val="num" w:pos="1276"/>
        </w:tabs>
        <w:ind w:left="1276" w:hanging="567"/>
      </w:pPr>
      <w:rPr>
        <w:rFonts w:hint="default"/>
        <w:b w:val="0"/>
        <w:i w:val="0"/>
      </w:rPr>
    </w:lvl>
    <w:lvl w:ilvl="4">
      <w:start w:val="1"/>
      <w:numFmt w:val="upperLetter"/>
      <w:lvlText w:val="(%5)"/>
      <w:lvlJc w:val="left"/>
      <w:pPr>
        <w:tabs>
          <w:tab w:val="num" w:pos="1843"/>
        </w:tabs>
        <w:ind w:left="1843" w:hanging="567"/>
      </w:pPr>
      <w:rPr>
        <w:rFonts w:hint="default"/>
        <w:b w:val="0"/>
        <w:i w:val="0"/>
        <w:color w:val="auto"/>
      </w:rPr>
    </w:lvl>
    <w:lvl w:ilvl="5">
      <w:start w:val="1"/>
      <w:numFmt w:val="decimal"/>
      <w:lvlText w:val="(%6)"/>
      <w:lvlJc w:val="left"/>
      <w:pPr>
        <w:tabs>
          <w:tab w:val="num" w:pos="2410"/>
        </w:tabs>
        <w:ind w:left="2410" w:hanging="567"/>
      </w:pPr>
      <w:rPr>
        <w:rFonts w:hint="default"/>
        <w:b w:val="0"/>
        <w:i w:val="0"/>
      </w:rPr>
    </w:lvl>
    <w:lvl w:ilvl="6">
      <w:start w:val="1"/>
      <w:numFmt w:val="lowerLetter"/>
      <w:lvlText w:val="(%7)"/>
      <w:lvlJc w:val="left"/>
      <w:pPr>
        <w:tabs>
          <w:tab w:val="num" w:pos="2977"/>
        </w:tabs>
        <w:ind w:left="2977" w:hanging="567"/>
      </w:pPr>
      <w:rPr>
        <w:rFonts w:hint="default"/>
        <w:b w:val="0"/>
        <w:i w:val="0"/>
      </w:rPr>
    </w:lvl>
    <w:lvl w:ilvl="7">
      <w:start w:val="1"/>
      <w:numFmt w:val="lowerRoman"/>
      <w:lvlText w:val="(%8)"/>
      <w:lvlJc w:val="left"/>
      <w:pPr>
        <w:tabs>
          <w:tab w:val="num" w:pos="3544"/>
        </w:tabs>
        <w:ind w:left="3544" w:hanging="567"/>
      </w:pPr>
      <w:rPr>
        <w:rFonts w:hint="default"/>
        <w:b w:val="0"/>
        <w:i w:val="0"/>
      </w:rPr>
    </w:lvl>
    <w:lvl w:ilvl="8">
      <w:start w:val="1"/>
      <w:numFmt w:val="none"/>
      <w:lvlText w:val=""/>
      <w:lvlJc w:val="left"/>
      <w:pPr>
        <w:tabs>
          <w:tab w:val="num" w:pos="0"/>
        </w:tabs>
        <w:ind w:left="0" w:firstLine="0"/>
      </w:pPr>
      <w:rPr>
        <w:rFonts w:hint="default"/>
      </w:rPr>
    </w:lvl>
  </w:abstractNum>
  <w:abstractNum w:abstractNumId="17" w15:restartNumberingAfterBreak="0">
    <w:nsid w:val="10F77C36"/>
    <w:multiLevelType w:val="hybridMultilevel"/>
    <w:tmpl w:val="0804BDDA"/>
    <w:lvl w:ilvl="0" w:tplc="0540D124">
      <w:start w:val="1"/>
      <w:numFmt w:val="bullet"/>
      <w:pStyle w:val="Bullet1Ashurst"/>
      <w:lvlText w:val=""/>
      <w:lvlJc w:val="left"/>
      <w:pPr>
        <w:tabs>
          <w:tab w:val="num" w:pos="1406"/>
        </w:tabs>
        <w:ind w:left="1406" w:hanging="624"/>
      </w:pPr>
      <w:rPr>
        <w:rFonts w:ascii="Symbol" w:hAnsi="Symbol" w:hint="default"/>
        <w:b w:val="0"/>
        <w:i w:val="0"/>
        <w:sz w:val="18"/>
        <w:szCs w:val="18"/>
      </w:rPr>
    </w:lvl>
    <w:lvl w:ilvl="1" w:tplc="02EC6CFE" w:tentative="1">
      <w:start w:val="1"/>
      <w:numFmt w:val="bullet"/>
      <w:lvlText w:val="o"/>
      <w:lvlJc w:val="left"/>
      <w:pPr>
        <w:tabs>
          <w:tab w:val="num" w:pos="1440"/>
        </w:tabs>
        <w:ind w:left="1440" w:hanging="360"/>
      </w:pPr>
      <w:rPr>
        <w:rFonts w:ascii="Courier New" w:hAnsi="Courier New" w:cs="Courier New" w:hint="default"/>
      </w:rPr>
    </w:lvl>
    <w:lvl w:ilvl="2" w:tplc="BD02AA5E" w:tentative="1">
      <w:start w:val="1"/>
      <w:numFmt w:val="bullet"/>
      <w:lvlText w:val=""/>
      <w:lvlJc w:val="left"/>
      <w:pPr>
        <w:tabs>
          <w:tab w:val="num" w:pos="2160"/>
        </w:tabs>
        <w:ind w:left="2160" w:hanging="360"/>
      </w:pPr>
      <w:rPr>
        <w:rFonts w:ascii="Wingdings" w:hAnsi="Wingdings" w:hint="default"/>
      </w:rPr>
    </w:lvl>
    <w:lvl w:ilvl="3" w:tplc="585EA418" w:tentative="1">
      <w:start w:val="1"/>
      <w:numFmt w:val="bullet"/>
      <w:lvlText w:val=""/>
      <w:lvlJc w:val="left"/>
      <w:pPr>
        <w:tabs>
          <w:tab w:val="num" w:pos="2880"/>
        </w:tabs>
        <w:ind w:left="2880" w:hanging="360"/>
      </w:pPr>
      <w:rPr>
        <w:rFonts w:ascii="Symbol" w:hAnsi="Symbol" w:hint="default"/>
      </w:rPr>
    </w:lvl>
    <w:lvl w:ilvl="4" w:tplc="A148B2BE" w:tentative="1">
      <w:start w:val="1"/>
      <w:numFmt w:val="bullet"/>
      <w:lvlText w:val="o"/>
      <w:lvlJc w:val="left"/>
      <w:pPr>
        <w:tabs>
          <w:tab w:val="num" w:pos="3600"/>
        </w:tabs>
        <w:ind w:left="3600" w:hanging="360"/>
      </w:pPr>
      <w:rPr>
        <w:rFonts w:ascii="Courier New" w:hAnsi="Courier New" w:cs="Courier New" w:hint="default"/>
      </w:rPr>
    </w:lvl>
    <w:lvl w:ilvl="5" w:tplc="8EFCDB62" w:tentative="1">
      <w:start w:val="1"/>
      <w:numFmt w:val="bullet"/>
      <w:lvlText w:val=""/>
      <w:lvlJc w:val="left"/>
      <w:pPr>
        <w:tabs>
          <w:tab w:val="num" w:pos="4320"/>
        </w:tabs>
        <w:ind w:left="4320" w:hanging="360"/>
      </w:pPr>
      <w:rPr>
        <w:rFonts w:ascii="Wingdings" w:hAnsi="Wingdings" w:hint="default"/>
      </w:rPr>
    </w:lvl>
    <w:lvl w:ilvl="6" w:tplc="D65046F6" w:tentative="1">
      <w:start w:val="1"/>
      <w:numFmt w:val="bullet"/>
      <w:lvlText w:val=""/>
      <w:lvlJc w:val="left"/>
      <w:pPr>
        <w:tabs>
          <w:tab w:val="num" w:pos="5040"/>
        </w:tabs>
        <w:ind w:left="5040" w:hanging="360"/>
      </w:pPr>
      <w:rPr>
        <w:rFonts w:ascii="Symbol" w:hAnsi="Symbol" w:hint="default"/>
      </w:rPr>
    </w:lvl>
    <w:lvl w:ilvl="7" w:tplc="DF4632FE" w:tentative="1">
      <w:start w:val="1"/>
      <w:numFmt w:val="bullet"/>
      <w:lvlText w:val="o"/>
      <w:lvlJc w:val="left"/>
      <w:pPr>
        <w:tabs>
          <w:tab w:val="num" w:pos="5760"/>
        </w:tabs>
        <w:ind w:left="5760" w:hanging="360"/>
      </w:pPr>
      <w:rPr>
        <w:rFonts w:ascii="Courier New" w:hAnsi="Courier New" w:cs="Courier New" w:hint="default"/>
      </w:rPr>
    </w:lvl>
    <w:lvl w:ilvl="8" w:tplc="8668E62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21032DC"/>
    <w:multiLevelType w:val="hybridMultilevel"/>
    <w:tmpl w:val="41C450CE"/>
    <w:lvl w:ilvl="0" w:tplc="497200EA">
      <w:start w:val="1"/>
      <w:numFmt w:val="lowerRoman"/>
      <w:lvlText w:val="(%1)"/>
      <w:lvlJc w:val="left"/>
      <w:pPr>
        <w:ind w:left="360" w:hanging="360"/>
      </w:pPr>
      <w:rPr>
        <w:rFonts w:hint="eastAsia"/>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148A18C7"/>
    <w:multiLevelType w:val="multilevel"/>
    <w:tmpl w:val="93F234B0"/>
    <w:lvl w:ilvl="0">
      <w:start w:val="1"/>
      <w:numFmt w:val="decimal"/>
      <w:pStyle w:val="Level1"/>
      <w:lvlText w:val="%1"/>
      <w:lvlJc w:val="left"/>
      <w:pPr>
        <w:tabs>
          <w:tab w:val="num" w:pos="709"/>
        </w:tabs>
        <w:ind w:left="709" w:hanging="709"/>
      </w:pPr>
      <w:rPr>
        <w:rFonts w:ascii="Times New Roman" w:hAnsi="Times New Roman" w:cs="Times New Roman" w:hint="default"/>
        <w:b/>
        <w:i w:val="0"/>
        <w:sz w:val="20"/>
        <w:szCs w:val="20"/>
      </w:rPr>
    </w:lvl>
    <w:lvl w:ilvl="1">
      <w:start w:val="1"/>
      <w:numFmt w:val="decimal"/>
      <w:pStyle w:val="Level2"/>
      <w:lvlText w:val="%1.%2"/>
      <w:lvlJc w:val="left"/>
      <w:pPr>
        <w:tabs>
          <w:tab w:val="num" w:pos="709"/>
        </w:tabs>
        <w:ind w:left="709" w:hanging="709"/>
      </w:pPr>
      <w:rPr>
        <w:rFonts w:ascii="Times New Roman" w:hAnsi="Times New Roman" w:cs="Times New Roman" w:hint="default"/>
        <w:b/>
        <w:i w:val="0"/>
        <w:sz w:val="20"/>
      </w:rPr>
    </w:lvl>
    <w:lvl w:ilvl="2">
      <w:start w:val="1"/>
      <w:numFmt w:val="decimal"/>
      <w:pStyle w:val="Level3"/>
      <w:lvlText w:val="%1.%2.%3"/>
      <w:lvlJc w:val="left"/>
      <w:pPr>
        <w:tabs>
          <w:tab w:val="num" w:pos="1247"/>
        </w:tabs>
        <w:ind w:left="1247" w:hanging="680"/>
      </w:pPr>
      <w:rPr>
        <w:rFonts w:hint="default"/>
        <w:b/>
        <w:i w:val="0"/>
        <w:sz w:val="17"/>
      </w:rPr>
    </w:lvl>
    <w:lvl w:ilvl="3">
      <w:start w:val="1"/>
      <w:numFmt w:val="lowerRoman"/>
      <w:pStyle w:val="Level4"/>
      <w:lvlText w:val="(%4)"/>
      <w:lvlJc w:val="left"/>
      <w:pPr>
        <w:tabs>
          <w:tab w:val="num" w:pos="1928"/>
        </w:tabs>
        <w:ind w:left="1928" w:hanging="681"/>
      </w:pPr>
      <w:rPr>
        <w:rFonts w:hint="default"/>
      </w:rPr>
    </w:lvl>
    <w:lvl w:ilvl="4">
      <w:start w:val="1"/>
      <w:numFmt w:val="lowerLetter"/>
      <w:lvlText w:val="(%5)"/>
      <w:lvlJc w:val="left"/>
      <w:pPr>
        <w:tabs>
          <w:tab w:val="num" w:pos="2495"/>
        </w:tabs>
        <w:ind w:left="2495" w:hanging="567"/>
      </w:pPr>
      <w:rPr>
        <w:rFonts w:hint="default"/>
      </w:rPr>
    </w:lvl>
    <w:lvl w:ilvl="5">
      <w:start w:val="1"/>
      <w:numFmt w:val="upperRoman"/>
      <w:lvlText w:val="(%6)"/>
      <w:lvlJc w:val="left"/>
      <w:pPr>
        <w:tabs>
          <w:tab w:val="num" w:pos="3175"/>
        </w:tabs>
        <w:ind w:left="3175" w:hanging="680"/>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150B0BF0"/>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159235E5"/>
    <w:multiLevelType w:val="hybridMultilevel"/>
    <w:tmpl w:val="308CF252"/>
    <w:lvl w:ilvl="0" w:tplc="C6F05EC2">
      <w:start w:val="1"/>
      <w:numFmt w:val="lowerRoman"/>
      <w:lvlText w:val="(%1)"/>
      <w:lvlJc w:val="left"/>
      <w:pPr>
        <w:ind w:left="360" w:hanging="360"/>
      </w:pPr>
      <w:rPr>
        <w:rFonts w:hint="eastAsia"/>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15F05088"/>
    <w:multiLevelType w:val="multilevel"/>
    <w:tmpl w:val="15189C28"/>
    <w:styleLink w:val="1ai1"/>
    <w:lvl w:ilvl="0">
      <w:start w:val="1"/>
      <w:numFmt w:val="decimal"/>
      <w:pStyle w:val="AltH1OCAshurst"/>
      <w:lvlText w:val="%1."/>
      <w:lvlJc w:val="left"/>
      <w:pPr>
        <w:tabs>
          <w:tab w:val="num" w:pos="709"/>
        </w:tabs>
        <w:ind w:left="709" w:hanging="709"/>
      </w:pPr>
      <w:rPr>
        <w:rFonts w:hint="default"/>
        <w:b w:val="0"/>
        <w:i w:val="0"/>
      </w:rPr>
    </w:lvl>
    <w:lvl w:ilvl="1">
      <w:start w:val="1"/>
      <w:numFmt w:val="decimal"/>
      <w:pStyle w:val="AltH2OCAshurst"/>
      <w:lvlText w:val="%1.%2"/>
      <w:lvlJc w:val="left"/>
      <w:pPr>
        <w:tabs>
          <w:tab w:val="num" w:pos="709"/>
        </w:tabs>
        <w:ind w:left="709" w:hanging="709"/>
      </w:pPr>
      <w:rPr>
        <w:rFonts w:hint="default"/>
        <w:b w:val="0"/>
        <w:i w:val="0"/>
      </w:rPr>
    </w:lvl>
    <w:lvl w:ilvl="2">
      <w:start w:val="1"/>
      <w:numFmt w:val="lowerLetter"/>
      <w:pStyle w:val="AltH3OCAshurst"/>
      <w:lvlText w:val="(%3)"/>
      <w:lvlJc w:val="left"/>
      <w:pPr>
        <w:tabs>
          <w:tab w:val="num" w:pos="709"/>
        </w:tabs>
        <w:ind w:left="709" w:hanging="709"/>
      </w:pPr>
      <w:rPr>
        <w:rFonts w:hint="default"/>
        <w:b w:val="0"/>
        <w:i w:val="0"/>
      </w:rPr>
    </w:lvl>
    <w:lvl w:ilvl="3">
      <w:start w:val="1"/>
      <w:numFmt w:val="lowerRoman"/>
      <w:pStyle w:val="AltH4OCAshurst"/>
      <w:lvlText w:val="(%4)"/>
      <w:lvlJc w:val="left"/>
      <w:pPr>
        <w:tabs>
          <w:tab w:val="num" w:pos="1276"/>
        </w:tabs>
        <w:ind w:left="1276" w:hanging="567"/>
      </w:pPr>
      <w:rPr>
        <w:rFonts w:hint="default"/>
        <w:b w:val="0"/>
        <w:i w:val="0"/>
      </w:rPr>
    </w:lvl>
    <w:lvl w:ilvl="4">
      <w:start w:val="1"/>
      <w:numFmt w:val="upperLetter"/>
      <w:pStyle w:val="AltH5OCAshurst"/>
      <w:lvlText w:val="(%5)"/>
      <w:lvlJc w:val="left"/>
      <w:pPr>
        <w:tabs>
          <w:tab w:val="num" w:pos="1843"/>
        </w:tabs>
        <w:ind w:left="1843" w:hanging="567"/>
      </w:pPr>
      <w:rPr>
        <w:rFonts w:hint="default"/>
        <w:b w:val="0"/>
        <w:i w:val="0"/>
      </w:rPr>
    </w:lvl>
    <w:lvl w:ilvl="5">
      <w:start w:val="1"/>
      <w:numFmt w:val="decimal"/>
      <w:pStyle w:val="AltH6OCAshurst"/>
      <w:lvlText w:val="(%6)"/>
      <w:lvlJc w:val="left"/>
      <w:pPr>
        <w:tabs>
          <w:tab w:val="num" w:pos="2410"/>
        </w:tabs>
        <w:ind w:left="2410" w:hanging="567"/>
      </w:pPr>
      <w:rPr>
        <w:rFonts w:hint="default"/>
        <w:b w:val="0"/>
        <w:i w:val="0"/>
      </w:rPr>
    </w:lvl>
    <w:lvl w:ilvl="6">
      <w:start w:val="1"/>
      <w:numFmt w:val="lowerLetter"/>
      <w:pStyle w:val="AltH7OCAshurst"/>
      <w:lvlText w:val="(%7)"/>
      <w:lvlJc w:val="left"/>
      <w:pPr>
        <w:tabs>
          <w:tab w:val="num" w:pos="2977"/>
        </w:tabs>
        <w:ind w:left="2977" w:hanging="567"/>
      </w:pPr>
      <w:rPr>
        <w:rFonts w:hint="default"/>
        <w:b w:val="0"/>
        <w:i w:val="0"/>
      </w:rPr>
    </w:lvl>
    <w:lvl w:ilvl="7">
      <w:start w:val="1"/>
      <w:numFmt w:val="lowerRoman"/>
      <w:pStyle w:val="AltH8OCAshurst"/>
      <w:lvlText w:val="(%8)"/>
      <w:lvlJc w:val="left"/>
      <w:pPr>
        <w:tabs>
          <w:tab w:val="num" w:pos="3544"/>
        </w:tabs>
        <w:ind w:left="3544" w:hanging="567"/>
      </w:pPr>
      <w:rPr>
        <w:rFonts w:hint="default"/>
        <w:b w:val="0"/>
        <w:i w:val="0"/>
      </w:rPr>
    </w:lvl>
    <w:lvl w:ilvl="8">
      <w:numFmt w:val="none"/>
      <w:lvlText w:val=""/>
      <w:lvlJc w:val="left"/>
      <w:pPr>
        <w:tabs>
          <w:tab w:val="num" w:pos="0"/>
        </w:tabs>
        <w:ind w:left="0" w:firstLine="0"/>
      </w:pPr>
      <w:rPr>
        <w:rFonts w:hint="default"/>
      </w:rPr>
    </w:lvl>
  </w:abstractNum>
  <w:abstractNum w:abstractNumId="23" w15:restartNumberingAfterBreak="0">
    <w:nsid w:val="161B2C57"/>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16933E9B"/>
    <w:multiLevelType w:val="hybridMultilevel"/>
    <w:tmpl w:val="0B202E86"/>
    <w:name w:val="WW8Num14"/>
    <w:lvl w:ilvl="0" w:tplc="35D44E62">
      <w:start w:val="1"/>
      <w:numFmt w:val="lowerLetter"/>
      <w:lvlText w:val="(%1)"/>
      <w:lvlJc w:val="left"/>
      <w:pPr>
        <w:tabs>
          <w:tab w:val="num" w:pos="624"/>
        </w:tabs>
        <w:ind w:left="624" w:hanging="624"/>
      </w:pPr>
      <w:rPr>
        <w:rFonts w:hint="default"/>
        <w:b w:val="0"/>
        <w:i w:val="0"/>
        <w:sz w:val="18"/>
        <w:szCs w:val="18"/>
      </w:rPr>
    </w:lvl>
    <w:lvl w:ilvl="1" w:tplc="87506732">
      <w:start w:val="1"/>
      <w:numFmt w:val="lowerLetter"/>
      <w:lvlText w:val="%2."/>
      <w:lvlJc w:val="left"/>
      <w:pPr>
        <w:tabs>
          <w:tab w:val="num" w:pos="658"/>
        </w:tabs>
        <w:ind w:left="658" w:hanging="360"/>
      </w:pPr>
    </w:lvl>
    <w:lvl w:ilvl="2" w:tplc="761EB7F2">
      <w:start w:val="1"/>
      <w:numFmt w:val="lowerRoman"/>
      <w:lvlText w:val="%3."/>
      <w:lvlJc w:val="right"/>
      <w:pPr>
        <w:tabs>
          <w:tab w:val="num" w:pos="1378"/>
        </w:tabs>
        <w:ind w:left="1378" w:hanging="180"/>
      </w:pPr>
    </w:lvl>
    <w:lvl w:ilvl="3" w:tplc="56322792">
      <w:start w:val="1"/>
      <w:numFmt w:val="lowerRoman"/>
      <w:lvlText w:val="(%4)"/>
      <w:lvlJc w:val="left"/>
      <w:pPr>
        <w:tabs>
          <w:tab w:val="num" w:pos="2098"/>
        </w:tabs>
        <w:ind w:left="2098" w:hanging="360"/>
      </w:pPr>
      <w:rPr>
        <w:rFonts w:hint="default"/>
      </w:rPr>
    </w:lvl>
    <w:lvl w:ilvl="4" w:tplc="85E05B74" w:tentative="1">
      <w:start w:val="1"/>
      <w:numFmt w:val="lowerLetter"/>
      <w:lvlText w:val="%5."/>
      <w:lvlJc w:val="left"/>
      <w:pPr>
        <w:tabs>
          <w:tab w:val="num" w:pos="2818"/>
        </w:tabs>
        <w:ind w:left="2818" w:hanging="360"/>
      </w:pPr>
    </w:lvl>
    <w:lvl w:ilvl="5" w:tplc="D5665C2C" w:tentative="1">
      <w:start w:val="1"/>
      <w:numFmt w:val="lowerRoman"/>
      <w:lvlText w:val="%6."/>
      <w:lvlJc w:val="right"/>
      <w:pPr>
        <w:tabs>
          <w:tab w:val="num" w:pos="3538"/>
        </w:tabs>
        <w:ind w:left="3538" w:hanging="180"/>
      </w:pPr>
    </w:lvl>
    <w:lvl w:ilvl="6" w:tplc="9B569FFE" w:tentative="1">
      <w:start w:val="1"/>
      <w:numFmt w:val="decimal"/>
      <w:lvlText w:val="%7."/>
      <w:lvlJc w:val="left"/>
      <w:pPr>
        <w:tabs>
          <w:tab w:val="num" w:pos="4258"/>
        </w:tabs>
        <w:ind w:left="4258" w:hanging="360"/>
      </w:pPr>
    </w:lvl>
    <w:lvl w:ilvl="7" w:tplc="7FFEC3E2" w:tentative="1">
      <w:start w:val="1"/>
      <w:numFmt w:val="lowerLetter"/>
      <w:lvlText w:val="%8."/>
      <w:lvlJc w:val="left"/>
      <w:pPr>
        <w:tabs>
          <w:tab w:val="num" w:pos="4978"/>
        </w:tabs>
        <w:ind w:left="4978" w:hanging="360"/>
      </w:pPr>
    </w:lvl>
    <w:lvl w:ilvl="8" w:tplc="31642F9E" w:tentative="1">
      <w:start w:val="1"/>
      <w:numFmt w:val="lowerRoman"/>
      <w:lvlText w:val="%9."/>
      <w:lvlJc w:val="right"/>
      <w:pPr>
        <w:tabs>
          <w:tab w:val="num" w:pos="5698"/>
        </w:tabs>
        <w:ind w:left="5698" w:hanging="180"/>
      </w:pPr>
    </w:lvl>
  </w:abstractNum>
  <w:abstractNum w:abstractNumId="25" w15:restartNumberingAfterBreak="0">
    <w:nsid w:val="19480FCF"/>
    <w:multiLevelType w:val="multilevel"/>
    <w:tmpl w:val="CE7E7482"/>
    <w:name w:val="Alt2_RecitalsAshurst"/>
    <w:lvl w:ilvl="0">
      <w:start w:val="1"/>
      <w:numFmt w:val="upperLetter"/>
      <w:pStyle w:val="Alt2RecitalsAshurst"/>
      <w:lvlText w:val="(%1)"/>
      <w:lvlJc w:val="left"/>
      <w:pPr>
        <w:tabs>
          <w:tab w:val="num" w:pos="782"/>
        </w:tabs>
        <w:ind w:left="782" w:hanging="782"/>
      </w:pPr>
      <w:rPr>
        <w:rFonts w:hint="default"/>
        <w:b w:val="0"/>
        <w:i w:val="0"/>
        <w:sz w:val="18"/>
      </w:rPr>
    </w:lvl>
    <w:lvl w:ilvl="1">
      <w:start w:val="1"/>
      <w:numFmt w:val="none"/>
      <w:lvlText w:val=""/>
      <w:lvlJc w:val="left"/>
      <w:pPr>
        <w:tabs>
          <w:tab w:val="num" w:pos="782"/>
        </w:tabs>
        <w:ind w:left="782" w:hanging="782"/>
      </w:pPr>
      <w:rPr>
        <w:rFonts w:hint="default"/>
        <w:b w:val="0"/>
        <w:i w:val="0"/>
        <w:sz w:val="18"/>
        <w:szCs w:val="18"/>
      </w:rPr>
    </w:lvl>
    <w:lvl w:ilvl="2">
      <w:start w:val="1"/>
      <w:numFmt w:val="none"/>
      <w:lvlText w:val=""/>
      <w:lvlJc w:val="left"/>
      <w:pPr>
        <w:tabs>
          <w:tab w:val="num" w:pos="1406"/>
        </w:tabs>
        <w:ind w:left="1406" w:hanging="624"/>
      </w:pPr>
      <w:rPr>
        <w:rFonts w:hint="default"/>
        <w:b w:val="0"/>
        <w:i w:val="0"/>
        <w:sz w:val="18"/>
        <w:szCs w:val="18"/>
      </w:rPr>
    </w:lvl>
    <w:lvl w:ilvl="3">
      <w:start w:val="1"/>
      <w:numFmt w:val="none"/>
      <w:lvlText w:val=""/>
      <w:lvlJc w:val="left"/>
      <w:pPr>
        <w:tabs>
          <w:tab w:val="num" w:pos="2030"/>
        </w:tabs>
        <w:ind w:left="2030" w:hanging="624"/>
      </w:pPr>
      <w:rPr>
        <w:rFonts w:hint="default"/>
        <w:b w:val="0"/>
        <w:i w:val="0"/>
        <w:sz w:val="18"/>
        <w:szCs w:val="18"/>
      </w:rPr>
    </w:lvl>
    <w:lvl w:ilvl="4">
      <w:start w:val="1"/>
      <w:numFmt w:val="none"/>
      <w:lvlText w:val=""/>
      <w:lvlJc w:val="left"/>
      <w:pPr>
        <w:tabs>
          <w:tab w:val="num" w:pos="2653"/>
        </w:tabs>
        <w:ind w:left="2653" w:hanging="623"/>
      </w:pPr>
      <w:rPr>
        <w:rFonts w:hint="default"/>
        <w:b w:val="0"/>
        <w:i w:val="0"/>
        <w:sz w:val="18"/>
        <w:szCs w:val="18"/>
      </w:rPr>
    </w:lvl>
    <w:lvl w:ilvl="5">
      <w:start w:val="27"/>
      <w:numFmt w:val="none"/>
      <w:lvlText w:val=""/>
      <w:lvlJc w:val="left"/>
      <w:pPr>
        <w:tabs>
          <w:tab w:val="num" w:pos="3277"/>
        </w:tabs>
        <w:ind w:left="3277" w:hanging="624"/>
      </w:pPr>
      <w:rPr>
        <w:rFonts w:hint="default"/>
        <w:b w:val="0"/>
        <w:i w:val="0"/>
        <w:sz w:val="18"/>
        <w:szCs w:val="18"/>
      </w:rPr>
    </w:lvl>
    <w:lvl w:ilvl="6">
      <w:start w:val="1"/>
      <w:numFmt w:val="none"/>
      <w:lvlText w:val=""/>
      <w:lvlJc w:val="left"/>
      <w:pPr>
        <w:tabs>
          <w:tab w:val="num" w:pos="3901"/>
        </w:tabs>
        <w:ind w:left="3901" w:hanging="624"/>
      </w:pPr>
      <w:rPr>
        <w:rFonts w:hint="default"/>
      </w:rPr>
    </w:lvl>
    <w:lvl w:ilvl="7">
      <w:start w:val="1"/>
      <w:numFmt w:val="none"/>
      <w:lvlText w:val=""/>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abstractNum w:abstractNumId="26" w15:restartNumberingAfterBreak="0">
    <w:nsid w:val="1F2A4CDE"/>
    <w:multiLevelType w:val="multilevel"/>
    <w:tmpl w:val="3FB22108"/>
    <w:lvl w:ilvl="0">
      <w:start w:val="1"/>
      <w:numFmt w:val="decimal"/>
      <w:pStyle w:val="Heading1"/>
      <w:lvlText w:val="%1."/>
      <w:lvlJc w:val="left"/>
      <w:pPr>
        <w:tabs>
          <w:tab w:val="num" w:pos="782"/>
        </w:tabs>
        <w:ind w:left="782" w:hanging="782"/>
      </w:pPr>
      <w:rPr>
        <w:rFonts w:hint="default"/>
        <w:b w:val="0"/>
        <w:i w:val="0"/>
        <w:sz w:val="18"/>
      </w:rPr>
    </w:lvl>
    <w:lvl w:ilvl="1">
      <w:start w:val="1"/>
      <w:numFmt w:val="decimal"/>
      <w:pStyle w:val="Heading2"/>
      <w:lvlText w:val="%1.%2"/>
      <w:lvlJc w:val="left"/>
      <w:pPr>
        <w:tabs>
          <w:tab w:val="num" w:pos="782"/>
        </w:tabs>
        <w:ind w:left="782" w:hanging="782"/>
      </w:pPr>
      <w:rPr>
        <w:rFonts w:hint="default"/>
        <w:b w:val="0"/>
        <w:i w:val="0"/>
        <w:sz w:val="18"/>
      </w:rPr>
    </w:lvl>
    <w:lvl w:ilvl="2">
      <w:start w:val="1"/>
      <w:numFmt w:val="lowerLetter"/>
      <w:pStyle w:val="Heading3"/>
      <w:lvlText w:val="(%3)"/>
      <w:lvlJc w:val="left"/>
      <w:pPr>
        <w:tabs>
          <w:tab w:val="num" w:pos="1406"/>
        </w:tabs>
        <w:ind w:left="1406" w:hanging="624"/>
      </w:pPr>
      <w:rPr>
        <w:rFonts w:hint="default"/>
        <w:b w:val="0"/>
        <w:i w:val="0"/>
        <w:sz w:val="18"/>
      </w:rPr>
    </w:lvl>
    <w:lvl w:ilvl="3">
      <w:start w:val="1"/>
      <w:numFmt w:val="lowerRoman"/>
      <w:pStyle w:val="Heading4"/>
      <w:lvlText w:val="(%4)"/>
      <w:lvlJc w:val="left"/>
      <w:pPr>
        <w:tabs>
          <w:tab w:val="num" w:pos="2030"/>
        </w:tabs>
        <w:ind w:left="2030" w:hanging="624"/>
      </w:pPr>
      <w:rPr>
        <w:rFonts w:hint="default"/>
        <w:b w:val="0"/>
        <w:i w:val="0"/>
        <w:sz w:val="18"/>
      </w:rPr>
    </w:lvl>
    <w:lvl w:ilvl="4">
      <w:start w:val="1"/>
      <w:numFmt w:val="upperLetter"/>
      <w:pStyle w:val="Heading5"/>
      <w:lvlText w:val="(%5)"/>
      <w:lvlJc w:val="left"/>
      <w:pPr>
        <w:tabs>
          <w:tab w:val="num" w:pos="2654"/>
        </w:tabs>
        <w:ind w:left="2654" w:hanging="624"/>
      </w:pPr>
      <w:rPr>
        <w:rFonts w:hint="default"/>
        <w:b w:val="0"/>
        <w:i w:val="0"/>
        <w:sz w:val="18"/>
      </w:rPr>
    </w:lvl>
    <w:lvl w:ilvl="5">
      <w:start w:val="1"/>
      <w:numFmt w:val="decimal"/>
      <w:lvlRestart w:val="0"/>
      <w:pStyle w:val="Heading6"/>
      <w:lvlText w:val="%6."/>
      <w:lvlJc w:val="left"/>
      <w:pPr>
        <w:tabs>
          <w:tab w:val="num" w:pos="782"/>
        </w:tabs>
        <w:ind w:left="782" w:hanging="782"/>
      </w:pPr>
      <w:rPr>
        <w:rFonts w:hint="default"/>
        <w:b w:val="0"/>
        <w:i w:val="0"/>
        <w:sz w:val="18"/>
      </w:rPr>
    </w:lvl>
    <w:lvl w:ilvl="6">
      <w:start w:val="1"/>
      <w:numFmt w:val="decimal"/>
      <w:pStyle w:val="Heading7"/>
      <w:lvlText w:val="%6.%7"/>
      <w:lvlJc w:val="left"/>
      <w:pPr>
        <w:tabs>
          <w:tab w:val="num" w:pos="782"/>
        </w:tabs>
        <w:ind w:left="782" w:hanging="782"/>
      </w:pPr>
      <w:rPr>
        <w:rFonts w:hint="default"/>
        <w:b w:val="0"/>
        <w:i w:val="0"/>
        <w:sz w:val="18"/>
      </w:rPr>
    </w:lvl>
    <w:lvl w:ilvl="7">
      <w:start w:val="1"/>
      <w:numFmt w:val="lowerLetter"/>
      <w:pStyle w:val="Heading8"/>
      <w:lvlText w:val="(%8)"/>
      <w:lvlJc w:val="left"/>
      <w:pPr>
        <w:tabs>
          <w:tab w:val="num" w:pos="1406"/>
        </w:tabs>
        <w:ind w:left="1406" w:hanging="624"/>
      </w:pPr>
      <w:rPr>
        <w:rFonts w:hint="default"/>
        <w:b w:val="0"/>
        <w:i w:val="0"/>
        <w:sz w:val="18"/>
      </w:rPr>
    </w:lvl>
    <w:lvl w:ilvl="8">
      <w:start w:val="1"/>
      <w:numFmt w:val="lowerRoman"/>
      <w:pStyle w:val="Heading9"/>
      <w:lvlText w:val="(%9)"/>
      <w:lvlJc w:val="left"/>
      <w:pPr>
        <w:tabs>
          <w:tab w:val="num" w:pos="2030"/>
        </w:tabs>
        <w:ind w:left="2030" w:hanging="624"/>
      </w:pPr>
      <w:rPr>
        <w:rFonts w:hint="default"/>
        <w:b w:val="0"/>
        <w:i w:val="0"/>
        <w:sz w:val="18"/>
      </w:rPr>
    </w:lvl>
  </w:abstractNum>
  <w:abstractNum w:abstractNumId="27" w15:restartNumberingAfterBreak="0">
    <w:nsid w:val="20E07680"/>
    <w:multiLevelType w:val="multilevel"/>
    <w:tmpl w:val="0809001D"/>
    <w:name w:val="H1toH6Ashur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2265377C"/>
    <w:multiLevelType w:val="multilevel"/>
    <w:tmpl w:val="D31A20C6"/>
    <w:lvl w:ilvl="0">
      <w:start w:val="1"/>
      <w:numFmt w:val="decimal"/>
      <w:pStyle w:val="H1OCAshurst"/>
      <w:lvlText w:val="%1."/>
      <w:lvlJc w:val="left"/>
      <w:pPr>
        <w:tabs>
          <w:tab w:val="num" w:pos="709"/>
        </w:tabs>
        <w:ind w:left="709" w:hanging="709"/>
      </w:pPr>
      <w:rPr>
        <w:rFonts w:hint="default"/>
        <w:b w:val="0"/>
        <w:i w:val="0"/>
      </w:rPr>
    </w:lvl>
    <w:lvl w:ilvl="1">
      <w:start w:val="1"/>
      <w:numFmt w:val="decimal"/>
      <w:pStyle w:val="H2OCAshurst"/>
      <w:lvlText w:val="%1.%2"/>
      <w:lvlJc w:val="left"/>
      <w:pPr>
        <w:tabs>
          <w:tab w:val="num" w:pos="709"/>
        </w:tabs>
        <w:ind w:left="709" w:hanging="709"/>
      </w:pPr>
      <w:rPr>
        <w:rFonts w:hint="default"/>
        <w:b w:val="0"/>
        <w:i w:val="0"/>
      </w:rPr>
    </w:lvl>
    <w:lvl w:ilvl="2">
      <w:start w:val="1"/>
      <w:numFmt w:val="lowerRoman"/>
      <w:pStyle w:val="H3OCAshurst"/>
      <w:lvlText w:val="(%3)"/>
      <w:lvlJc w:val="left"/>
      <w:pPr>
        <w:tabs>
          <w:tab w:val="num" w:pos="709"/>
        </w:tabs>
        <w:ind w:left="709" w:hanging="709"/>
      </w:pPr>
      <w:rPr>
        <w:rFonts w:hint="default"/>
        <w:b w:val="0"/>
        <w:i w:val="0"/>
        <w:sz w:val="20"/>
      </w:rPr>
    </w:lvl>
    <w:lvl w:ilvl="3">
      <w:start w:val="1"/>
      <w:numFmt w:val="lowerRoman"/>
      <w:pStyle w:val="H4OCAshurst"/>
      <w:lvlText w:val="(%4)"/>
      <w:lvlJc w:val="left"/>
      <w:pPr>
        <w:tabs>
          <w:tab w:val="num" w:pos="1276"/>
        </w:tabs>
        <w:ind w:left="1276" w:hanging="567"/>
      </w:pPr>
      <w:rPr>
        <w:rFonts w:hint="default"/>
        <w:b w:val="0"/>
        <w:i w:val="0"/>
      </w:rPr>
    </w:lvl>
    <w:lvl w:ilvl="4">
      <w:start w:val="1"/>
      <w:numFmt w:val="upperLetter"/>
      <w:pStyle w:val="H5OCAshurst"/>
      <w:lvlText w:val="(%5)"/>
      <w:lvlJc w:val="left"/>
      <w:pPr>
        <w:tabs>
          <w:tab w:val="num" w:pos="1843"/>
        </w:tabs>
        <w:ind w:left="1843" w:hanging="567"/>
      </w:pPr>
      <w:rPr>
        <w:rFonts w:hint="default"/>
        <w:b w:val="0"/>
        <w:i w:val="0"/>
        <w:color w:val="auto"/>
      </w:rPr>
    </w:lvl>
    <w:lvl w:ilvl="5">
      <w:start w:val="1"/>
      <w:numFmt w:val="decimal"/>
      <w:pStyle w:val="H6OCAshurst"/>
      <w:lvlText w:val="(%6)"/>
      <w:lvlJc w:val="left"/>
      <w:pPr>
        <w:tabs>
          <w:tab w:val="num" w:pos="2410"/>
        </w:tabs>
        <w:ind w:left="2410" w:hanging="567"/>
      </w:pPr>
      <w:rPr>
        <w:rFonts w:hint="default"/>
        <w:b w:val="0"/>
        <w:i w:val="0"/>
      </w:rPr>
    </w:lvl>
    <w:lvl w:ilvl="6">
      <w:start w:val="1"/>
      <w:numFmt w:val="lowerLetter"/>
      <w:pStyle w:val="H7OCAshurst"/>
      <w:lvlText w:val="(%7)"/>
      <w:lvlJc w:val="left"/>
      <w:pPr>
        <w:tabs>
          <w:tab w:val="num" w:pos="2977"/>
        </w:tabs>
        <w:ind w:left="2977" w:hanging="567"/>
      </w:pPr>
      <w:rPr>
        <w:rFonts w:hint="default"/>
        <w:b w:val="0"/>
        <w:i w:val="0"/>
      </w:rPr>
    </w:lvl>
    <w:lvl w:ilvl="7">
      <w:start w:val="1"/>
      <w:numFmt w:val="lowerRoman"/>
      <w:pStyle w:val="H8OCAshurst"/>
      <w:lvlText w:val="(%8)"/>
      <w:lvlJc w:val="left"/>
      <w:pPr>
        <w:tabs>
          <w:tab w:val="num" w:pos="3544"/>
        </w:tabs>
        <w:ind w:left="3544" w:hanging="567"/>
      </w:pPr>
      <w:rPr>
        <w:rFonts w:hint="default"/>
        <w:b w:val="0"/>
        <w:i w:val="0"/>
      </w:rPr>
    </w:lvl>
    <w:lvl w:ilvl="8">
      <w:start w:val="1"/>
      <w:numFmt w:val="none"/>
      <w:lvlText w:val=""/>
      <w:lvlJc w:val="left"/>
      <w:pPr>
        <w:tabs>
          <w:tab w:val="num" w:pos="0"/>
        </w:tabs>
        <w:ind w:left="0" w:firstLine="0"/>
      </w:pPr>
      <w:rPr>
        <w:rFonts w:hint="default"/>
      </w:rPr>
    </w:lvl>
  </w:abstractNum>
  <w:abstractNum w:abstractNumId="29" w15:restartNumberingAfterBreak="0">
    <w:nsid w:val="25711A1A"/>
    <w:multiLevelType w:val="multilevel"/>
    <w:tmpl w:val="0809001D"/>
    <w:name w:val="AltH1toH6Ashurst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25AF5FE0"/>
    <w:multiLevelType w:val="hybridMultilevel"/>
    <w:tmpl w:val="CBE6E0F6"/>
    <w:lvl w:ilvl="0" w:tplc="BC663B64">
      <w:start w:val="2"/>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61A7990"/>
    <w:multiLevelType w:val="hybridMultilevel"/>
    <w:tmpl w:val="BD724BE0"/>
    <w:lvl w:ilvl="0" w:tplc="B8DED5BC">
      <w:start w:val="1"/>
      <w:numFmt w:val="decimal"/>
      <w:lvlText w:val="%1"/>
      <w:lvlJc w:val="left"/>
      <w:pPr>
        <w:ind w:left="1257"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8D9536E"/>
    <w:multiLevelType w:val="multilevel"/>
    <w:tmpl w:val="4E9E6412"/>
    <w:lvl w:ilvl="0">
      <w:start w:val="1"/>
      <w:numFmt w:val="upperLetter"/>
      <w:pStyle w:val="ListALPHACAPS1"/>
      <w:lvlText w:val="(%1)"/>
      <w:lvlJc w:val="left"/>
      <w:pPr>
        <w:tabs>
          <w:tab w:val="num" w:pos="624"/>
        </w:tabs>
        <w:ind w:left="624" w:hanging="624"/>
      </w:pPr>
      <w:rPr>
        <w:rFonts w:ascii="CG Times" w:hAnsi="CG Times"/>
        <w:b w:val="0"/>
        <w:i w:val="0"/>
        <w:sz w:val="20"/>
      </w:rPr>
    </w:lvl>
    <w:lvl w:ilvl="1">
      <w:start w:val="1"/>
      <w:numFmt w:val="upperLetter"/>
      <w:pStyle w:val="LISTALPHACAPS2"/>
      <w:lvlText w:val="(%2)"/>
      <w:lvlJc w:val="left"/>
      <w:pPr>
        <w:tabs>
          <w:tab w:val="num" w:pos="1417"/>
        </w:tabs>
        <w:ind w:left="1417" w:hanging="793"/>
      </w:pPr>
      <w:rPr>
        <w:b w:val="0"/>
        <w:i w:val="0"/>
        <w:sz w:val="20"/>
      </w:rPr>
    </w:lvl>
    <w:lvl w:ilvl="2">
      <w:start w:val="1"/>
      <w:numFmt w:val="upperLetter"/>
      <w:pStyle w:val="LISTALPHACAPS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3" w15:restartNumberingAfterBreak="0">
    <w:nsid w:val="29EA3829"/>
    <w:multiLevelType w:val="multilevel"/>
    <w:tmpl w:val="07BE7142"/>
    <w:name w:val="SH1toSH6Ashurst"/>
    <w:lvl w:ilvl="0">
      <w:start w:val="1"/>
      <w:numFmt w:val="decimal"/>
      <w:pStyle w:val="SH1Ashurst"/>
      <w:lvlText w:val="%1."/>
      <w:lvlJc w:val="left"/>
      <w:pPr>
        <w:tabs>
          <w:tab w:val="num" w:pos="782"/>
        </w:tabs>
        <w:ind w:left="782" w:hanging="782"/>
      </w:pPr>
      <w:rPr>
        <w:rFonts w:hint="default"/>
        <w:b w:val="0"/>
        <w:i w:val="0"/>
        <w:sz w:val="18"/>
      </w:rPr>
    </w:lvl>
    <w:lvl w:ilvl="1">
      <w:start w:val="1"/>
      <w:numFmt w:val="decimal"/>
      <w:pStyle w:val="SH2Ashurst"/>
      <w:lvlText w:val="%1.%2"/>
      <w:lvlJc w:val="left"/>
      <w:pPr>
        <w:tabs>
          <w:tab w:val="num" w:pos="782"/>
        </w:tabs>
        <w:ind w:left="782" w:hanging="782"/>
      </w:pPr>
      <w:rPr>
        <w:rFonts w:hint="default"/>
        <w:b w:val="0"/>
        <w:i w:val="0"/>
        <w:sz w:val="18"/>
        <w:szCs w:val="18"/>
        <w:u w:val="none"/>
      </w:rPr>
    </w:lvl>
    <w:lvl w:ilvl="2">
      <w:start w:val="1"/>
      <w:numFmt w:val="lowerLetter"/>
      <w:pStyle w:val="SH3Ashurst"/>
      <w:lvlText w:val="(%3)"/>
      <w:lvlJc w:val="left"/>
      <w:pPr>
        <w:tabs>
          <w:tab w:val="num" w:pos="1406"/>
        </w:tabs>
        <w:ind w:left="1406" w:hanging="624"/>
      </w:pPr>
      <w:rPr>
        <w:rFonts w:hint="default"/>
        <w:b w:val="0"/>
        <w:i w:val="0"/>
        <w:caps w:val="0"/>
        <w:smallCaps w:val="0"/>
        <w:sz w:val="18"/>
        <w:u w:val="none"/>
      </w:rPr>
    </w:lvl>
    <w:lvl w:ilvl="3">
      <w:start w:val="1"/>
      <w:numFmt w:val="lowerRoman"/>
      <w:pStyle w:val="SH4Ashurst"/>
      <w:lvlText w:val="(%4)"/>
      <w:lvlJc w:val="left"/>
      <w:pPr>
        <w:tabs>
          <w:tab w:val="num" w:pos="2030"/>
        </w:tabs>
        <w:ind w:left="2030" w:hanging="624"/>
      </w:pPr>
      <w:rPr>
        <w:rFonts w:hint="default"/>
        <w:b w:val="0"/>
        <w:i w:val="0"/>
        <w:caps w:val="0"/>
        <w:smallCaps w:val="0"/>
        <w:sz w:val="18"/>
        <w:u w:val="none"/>
      </w:rPr>
    </w:lvl>
    <w:lvl w:ilvl="4">
      <w:start w:val="1"/>
      <w:numFmt w:val="upperLetter"/>
      <w:pStyle w:val="SH5Ashurst"/>
      <w:lvlText w:val="(%5)"/>
      <w:lvlJc w:val="left"/>
      <w:pPr>
        <w:tabs>
          <w:tab w:val="num" w:pos="2653"/>
        </w:tabs>
        <w:ind w:left="2653" w:hanging="623"/>
      </w:pPr>
      <w:rPr>
        <w:rFonts w:hint="default"/>
        <w:b w:val="0"/>
        <w:i w:val="0"/>
        <w:caps/>
        <w:sz w:val="18"/>
        <w:u w:val="none"/>
      </w:rPr>
    </w:lvl>
    <w:lvl w:ilvl="5">
      <w:start w:val="27"/>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34" w15:restartNumberingAfterBreak="0">
    <w:nsid w:val="2A523641"/>
    <w:multiLevelType w:val="multilevel"/>
    <w:tmpl w:val="0809001D"/>
    <w:name w:val="AltH1toH6Ashurs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2B70236B"/>
    <w:multiLevelType w:val="multilevel"/>
    <w:tmpl w:val="0809001D"/>
    <w:name w:val="H1toH6Ashurst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2CFF7910"/>
    <w:multiLevelType w:val="multilevel"/>
    <w:tmpl w:val="663C9EFA"/>
    <w:name w:val="AltPartiesAshurst"/>
    <w:lvl w:ilvl="0">
      <w:start w:val="1"/>
      <w:numFmt w:val="decimal"/>
      <w:pStyle w:val="AltPartiesAshurst"/>
      <w:lvlText w:val="(%1)"/>
      <w:lvlJc w:val="left"/>
      <w:pPr>
        <w:tabs>
          <w:tab w:val="num" w:pos="782"/>
        </w:tabs>
        <w:ind w:left="782" w:hanging="782"/>
      </w:pPr>
      <w:rPr>
        <w:rFonts w:hint="default"/>
        <w:b w:val="0"/>
        <w:i w:val="0"/>
        <w:sz w:val="18"/>
      </w:rPr>
    </w:lvl>
    <w:lvl w:ilvl="1">
      <w:start w:val="1"/>
      <w:numFmt w:val="none"/>
      <w:lvlText w:val=""/>
      <w:lvlJc w:val="left"/>
      <w:pPr>
        <w:tabs>
          <w:tab w:val="num" w:pos="0"/>
        </w:tabs>
        <w:ind w:left="0" w:firstLine="0"/>
      </w:pPr>
      <w:rPr>
        <w:rFonts w:hint="default"/>
        <w:b w:val="0"/>
        <w:i w:val="0"/>
        <w:sz w:val="18"/>
        <w:szCs w:val="18"/>
      </w:rPr>
    </w:lvl>
    <w:lvl w:ilvl="2">
      <w:start w:val="1"/>
      <w:numFmt w:val="none"/>
      <w:lvlText w:val=""/>
      <w:lvlJc w:val="left"/>
      <w:pPr>
        <w:tabs>
          <w:tab w:val="num" w:pos="0"/>
        </w:tabs>
        <w:ind w:left="0" w:firstLine="0"/>
      </w:pPr>
      <w:rPr>
        <w:rFonts w:hint="default"/>
        <w:b w:val="0"/>
        <w:i w:val="0"/>
        <w:sz w:val="18"/>
        <w:szCs w:val="18"/>
      </w:rPr>
    </w:lvl>
    <w:lvl w:ilvl="3">
      <w:start w:val="1"/>
      <w:numFmt w:val="none"/>
      <w:lvlText w:val=""/>
      <w:lvlJc w:val="left"/>
      <w:pPr>
        <w:tabs>
          <w:tab w:val="num" w:pos="0"/>
        </w:tabs>
        <w:ind w:left="0" w:firstLine="0"/>
      </w:pPr>
      <w:rPr>
        <w:rFonts w:hint="default"/>
        <w:b w:val="0"/>
        <w:i w:val="0"/>
        <w:sz w:val="18"/>
        <w:szCs w:val="18"/>
      </w:rPr>
    </w:lvl>
    <w:lvl w:ilvl="4">
      <w:start w:val="1"/>
      <w:numFmt w:val="none"/>
      <w:lvlText w:val=""/>
      <w:lvlJc w:val="left"/>
      <w:pPr>
        <w:tabs>
          <w:tab w:val="num" w:pos="0"/>
        </w:tabs>
        <w:ind w:left="0" w:firstLine="0"/>
      </w:pPr>
      <w:rPr>
        <w:rFonts w:hint="default"/>
        <w:b w:val="0"/>
        <w:i w:val="0"/>
        <w:sz w:val="18"/>
        <w:szCs w:val="18"/>
      </w:rPr>
    </w:lvl>
    <w:lvl w:ilvl="5">
      <w:start w:val="27"/>
      <w:numFmt w:val="none"/>
      <w:lvlText w:val=""/>
      <w:lvlJc w:val="left"/>
      <w:pPr>
        <w:tabs>
          <w:tab w:val="num" w:pos="0"/>
        </w:tabs>
        <w:ind w:left="0" w:firstLine="0"/>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7" w15:restartNumberingAfterBreak="0">
    <w:nsid w:val="302E0DF5"/>
    <w:multiLevelType w:val="multilevel"/>
    <w:tmpl w:val="6018EBCE"/>
    <w:name w:val="WW8Num37"/>
    <w:lvl w:ilvl="0">
      <w:start w:val="1"/>
      <w:numFmt w:val="upperRoman"/>
      <w:pStyle w:val="AltRecitalsAshurst"/>
      <w:lvlText w:val="%1."/>
      <w:lvlJc w:val="left"/>
      <w:pPr>
        <w:tabs>
          <w:tab w:val="num" w:pos="782"/>
        </w:tabs>
        <w:ind w:left="782" w:hanging="782"/>
      </w:pPr>
      <w:rPr>
        <w:rFonts w:hint="default"/>
        <w:b w:val="0"/>
        <w:i w:val="0"/>
        <w:sz w:val="18"/>
        <w:szCs w:val="18"/>
      </w:rPr>
    </w:lvl>
    <w:lvl w:ilvl="1">
      <w:numFmt w:val="none"/>
      <w:lvlText w:val=""/>
      <w:lvlJc w:val="left"/>
      <w:pPr>
        <w:tabs>
          <w:tab w:val="num" w:pos="-31680"/>
        </w:tabs>
        <w:ind w:left="0" w:firstLine="0"/>
      </w:pPr>
      <w:rPr>
        <w:rFonts w:hint="default"/>
        <w:b w:val="0"/>
        <w:i w:val="0"/>
        <w:sz w:val="18"/>
        <w:szCs w:val="18"/>
      </w:rPr>
    </w:lvl>
    <w:lvl w:ilvl="2">
      <w:start w:val="1"/>
      <w:numFmt w:val="none"/>
      <w:lvlText w:val=""/>
      <w:lvlJc w:val="left"/>
      <w:pPr>
        <w:tabs>
          <w:tab w:val="num" w:pos="0"/>
        </w:tabs>
        <w:ind w:left="0" w:firstLine="0"/>
      </w:pPr>
      <w:rPr>
        <w:rFonts w:hint="default"/>
        <w:b w:val="0"/>
        <w:i w:val="0"/>
        <w:sz w:val="18"/>
      </w:rPr>
    </w:lvl>
    <w:lvl w:ilvl="3">
      <w:start w:val="1"/>
      <w:numFmt w:val="none"/>
      <w:lvlText w:val=""/>
      <w:lvlJc w:val="left"/>
      <w:pPr>
        <w:tabs>
          <w:tab w:val="num" w:pos="0"/>
        </w:tabs>
        <w:ind w:left="0" w:firstLine="0"/>
      </w:pPr>
      <w:rPr>
        <w:rFonts w:hint="default"/>
        <w:b w:val="0"/>
        <w:i w:val="0"/>
        <w:sz w:val="18"/>
        <w:szCs w:val="18"/>
      </w:rPr>
    </w:lvl>
    <w:lvl w:ilvl="4">
      <w:start w:val="1"/>
      <w:numFmt w:val="none"/>
      <w:lvlText w:val=""/>
      <w:lvlJc w:val="left"/>
      <w:pPr>
        <w:tabs>
          <w:tab w:val="num" w:pos="0"/>
        </w:tabs>
        <w:ind w:left="0" w:firstLine="0"/>
      </w:pPr>
      <w:rPr>
        <w:rFonts w:hint="default"/>
        <w:b w:val="0"/>
        <w:i w:val="0"/>
        <w:sz w:val="18"/>
        <w:szCs w:val="18"/>
      </w:rPr>
    </w:lvl>
    <w:lvl w:ilvl="5">
      <w:start w:val="27"/>
      <w:numFmt w:val="none"/>
      <w:lvlText w:val=""/>
      <w:lvlJc w:val="left"/>
      <w:pPr>
        <w:tabs>
          <w:tab w:val="num" w:pos="0"/>
        </w:tabs>
        <w:ind w:left="0" w:firstLine="0"/>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8" w15:restartNumberingAfterBreak="0">
    <w:nsid w:val="3076543B"/>
    <w:multiLevelType w:val="multilevel"/>
    <w:tmpl w:val="0809001D"/>
    <w:name w:val="SH1toSH6Ashurst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37673702"/>
    <w:multiLevelType w:val="multilevel"/>
    <w:tmpl w:val="0809001D"/>
    <w:name w:val="SH1toSH6Ashurst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3779577F"/>
    <w:multiLevelType w:val="hybridMultilevel"/>
    <w:tmpl w:val="5FB63D70"/>
    <w:lvl w:ilvl="0" w:tplc="67246E96">
      <w:start w:val="1"/>
      <w:numFmt w:val="lowerRoman"/>
      <w:lvlText w:val="(%1)"/>
      <w:lvlJc w:val="left"/>
      <w:pPr>
        <w:ind w:left="360" w:hanging="360"/>
      </w:pPr>
      <w:rPr>
        <w:rFonts w:hint="eastAsia"/>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3AC14BDA"/>
    <w:multiLevelType w:val="multilevel"/>
    <w:tmpl w:val="BF48A76C"/>
    <w:lvl w:ilvl="0">
      <w:start w:val="1"/>
      <w:numFmt w:val="upperLetter"/>
      <w:pStyle w:val="RiskFactorsMainHeading"/>
      <w:lvlText w:val="%1."/>
      <w:lvlJc w:val="left"/>
      <w:pPr>
        <w:tabs>
          <w:tab w:val="num" w:pos="709"/>
        </w:tabs>
        <w:ind w:left="709" w:hanging="709"/>
      </w:pPr>
      <w:rPr>
        <w:rFonts w:cs="Times New Roman" w:hint="default"/>
        <w:b/>
        <w:i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2" w15:restartNumberingAfterBreak="0">
    <w:nsid w:val="3E2557C4"/>
    <w:multiLevelType w:val="multilevel"/>
    <w:tmpl w:val="0809001D"/>
    <w:name w:val="SH1toSH6Ashur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407F7A8A"/>
    <w:multiLevelType w:val="multilevel"/>
    <w:tmpl w:val="32928FFA"/>
    <w:name w:val="AltSH1toSH6Ashurst"/>
    <w:lvl w:ilvl="0">
      <w:start w:val="1"/>
      <w:numFmt w:val="decimal"/>
      <w:pStyle w:val="AltSH1Ashurst"/>
      <w:lvlText w:val="%1."/>
      <w:lvlJc w:val="left"/>
      <w:pPr>
        <w:tabs>
          <w:tab w:val="num" w:pos="782"/>
        </w:tabs>
        <w:ind w:left="782" w:hanging="782"/>
      </w:pPr>
      <w:rPr>
        <w:rFonts w:hint="default"/>
        <w:b w:val="0"/>
        <w:i w:val="0"/>
        <w:sz w:val="18"/>
      </w:rPr>
    </w:lvl>
    <w:lvl w:ilvl="1">
      <w:start w:val="1"/>
      <w:numFmt w:val="decimal"/>
      <w:pStyle w:val="AltSH2Ashurst"/>
      <w:lvlText w:val="%1.%2"/>
      <w:lvlJc w:val="left"/>
      <w:pPr>
        <w:tabs>
          <w:tab w:val="num" w:pos="782"/>
        </w:tabs>
        <w:ind w:left="782" w:hanging="782"/>
      </w:pPr>
      <w:rPr>
        <w:rFonts w:hint="default"/>
        <w:b w:val="0"/>
        <w:i w:val="0"/>
        <w:sz w:val="18"/>
        <w:szCs w:val="18"/>
        <w:u w:val="none"/>
      </w:rPr>
    </w:lvl>
    <w:lvl w:ilvl="2">
      <w:start w:val="1"/>
      <w:numFmt w:val="lowerLetter"/>
      <w:pStyle w:val="AltSH3Ashurst"/>
      <w:lvlText w:val="(%3)"/>
      <w:lvlJc w:val="left"/>
      <w:pPr>
        <w:tabs>
          <w:tab w:val="num" w:pos="1406"/>
        </w:tabs>
        <w:ind w:left="1406" w:hanging="624"/>
      </w:pPr>
      <w:rPr>
        <w:rFonts w:hint="default"/>
        <w:b w:val="0"/>
        <w:i w:val="0"/>
        <w:caps w:val="0"/>
        <w:smallCaps w:val="0"/>
        <w:sz w:val="18"/>
        <w:u w:val="none"/>
      </w:rPr>
    </w:lvl>
    <w:lvl w:ilvl="3">
      <w:start w:val="1"/>
      <w:numFmt w:val="lowerRoman"/>
      <w:pStyle w:val="AltSH4Ashurst"/>
      <w:lvlText w:val="(%4)"/>
      <w:lvlJc w:val="left"/>
      <w:pPr>
        <w:tabs>
          <w:tab w:val="num" w:pos="2030"/>
        </w:tabs>
        <w:ind w:left="2030" w:hanging="624"/>
      </w:pPr>
      <w:rPr>
        <w:rFonts w:hint="default"/>
        <w:b w:val="0"/>
        <w:i w:val="0"/>
        <w:caps w:val="0"/>
        <w:smallCaps w:val="0"/>
        <w:sz w:val="18"/>
        <w:u w:val="none"/>
      </w:rPr>
    </w:lvl>
    <w:lvl w:ilvl="4">
      <w:start w:val="1"/>
      <w:numFmt w:val="upperLetter"/>
      <w:pStyle w:val="AltSH5Ashurst"/>
      <w:lvlText w:val="(%5)"/>
      <w:lvlJc w:val="left"/>
      <w:pPr>
        <w:tabs>
          <w:tab w:val="num" w:pos="2653"/>
        </w:tabs>
        <w:ind w:left="2653" w:hanging="623"/>
      </w:pPr>
      <w:rPr>
        <w:rFonts w:hint="default"/>
        <w:b w:val="0"/>
        <w:i w:val="0"/>
        <w:caps/>
        <w:sz w:val="18"/>
        <w:u w:val="none"/>
      </w:rPr>
    </w:lvl>
    <w:lvl w:ilvl="5">
      <w:start w:val="27"/>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44" w15:restartNumberingAfterBreak="0">
    <w:nsid w:val="41AE6517"/>
    <w:multiLevelType w:val="multilevel"/>
    <w:tmpl w:val="773C9390"/>
    <w:lvl w:ilvl="0">
      <w:start w:val="1"/>
      <w:numFmt w:val="upperLetter"/>
      <w:pStyle w:val="RecitalsAshurst"/>
      <w:lvlText w:val="(%1)"/>
      <w:lvlJc w:val="left"/>
      <w:pPr>
        <w:tabs>
          <w:tab w:val="num" w:pos="782"/>
        </w:tabs>
        <w:ind w:left="782" w:hanging="782"/>
      </w:pPr>
      <w:rPr>
        <w:rFonts w:hint="default"/>
        <w:b w:val="0"/>
        <w:i w:val="0"/>
        <w:sz w:val="18"/>
        <w:szCs w:val="18"/>
      </w:rPr>
    </w:lvl>
    <w:lvl w:ilvl="1">
      <w:start w:val="1"/>
      <w:numFmt w:val="none"/>
      <w:lvlText w:val=""/>
      <w:lvlJc w:val="left"/>
      <w:pPr>
        <w:tabs>
          <w:tab w:val="num" w:pos="782"/>
        </w:tabs>
        <w:ind w:left="782" w:hanging="782"/>
      </w:pPr>
      <w:rPr>
        <w:rFonts w:hint="default"/>
        <w:b w:val="0"/>
        <w:i w:val="0"/>
        <w:sz w:val="18"/>
        <w:szCs w:val="18"/>
      </w:rPr>
    </w:lvl>
    <w:lvl w:ilvl="2">
      <w:start w:val="1"/>
      <w:numFmt w:val="none"/>
      <w:lvlText w:val=""/>
      <w:lvlJc w:val="left"/>
      <w:pPr>
        <w:tabs>
          <w:tab w:val="num" w:pos="1406"/>
        </w:tabs>
        <w:ind w:left="1406" w:hanging="624"/>
      </w:pPr>
      <w:rPr>
        <w:rFonts w:hint="default"/>
        <w:b w:val="0"/>
        <w:i w:val="0"/>
        <w:sz w:val="18"/>
        <w:szCs w:val="18"/>
      </w:rPr>
    </w:lvl>
    <w:lvl w:ilvl="3">
      <w:start w:val="1"/>
      <w:numFmt w:val="none"/>
      <w:lvlText w:val=""/>
      <w:lvlJc w:val="left"/>
      <w:pPr>
        <w:tabs>
          <w:tab w:val="num" w:pos="2030"/>
        </w:tabs>
        <w:ind w:left="2030" w:hanging="624"/>
      </w:pPr>
      <w:rPr>
        <w:rFonts w:hint="default"/>
        <w:b w:val="0"/>
        <w:i w:val="0"/>
        <w:sz w:val="18"/>
        <w:szCs w:val="18"/>
      </w:rPr>
    </w:lvl>
    <w:lvl w:ilvl="4">
      <w:start w:val="1"/>
      <w:numFmt w:val="none"/>
      <w:lvlText w:val=""/>
      <w:lvlJc w:val="left"/>
      <w:pPr>
        <w:tabs>
          <w:tab w:val="num" w:pos="2653"/>
        </w:tabs>
        <w:ind w:left="2653" w:hanging="623"/>
      </w:pPr>
      <w:rPr>
        <w:rFonts w:hint="default"/>
        <w:b w:val="0"/>
        <w:i w:val="0"/>
        <w:sz w:val="18"/>
        <w:szCs w:val="18"/>
      </w:rPr>
    </w:lvl>
    <w:lvl w:ilvl="5">
      <w:start w:val="27"/>
      <w:numFmt w:val="none"/>
      <w:lvlText w:val=""/>
      <w:lvlJc w:val="left"/>
      <w:pPr>
        <w:tabs>
          <w:tab w:val="num" w:pos="3277"/>
        </w:tabs>
        <w:ind w:left="3277" w:hanging="624"/>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5" w15:restartNumberingAfterBreak="0">
    <w:nsid w:val="44302431"/>
    <w:multiLevelType w:val="multilevel"/>
    <w:tmpl w:val="4AE81F02"/>
    <w:lvl w:ilvl="0">
      <w:start w:val="1"/>
      <w:numFmt w:val="decimal"/>
      <w:pStyle w:val="TableNum1OCAshurst"/>
      <w:suff w:val="nothing"/>
      <w:lvlText w:val="%1."/>
      <w:lvlJc w:val="left"/>
      <w:pPr>
        <w:ind w:left="568" w:firstLine="0"/>
      </w:pPr>
      <w:rPr>
        <w:rFonts w:hint="default"/>
        <w:b w:val="0"/>
        <w:i w:val="0"/>
        <w:color w:val="auto"/>
        <w:sz w:val="20"/>
        <w:szCs w:val="20"/>
      </w:rPr>
    </w:lvl>
    <w:lvl w:ilvl="1">
      <w:start w:val="1"/>
      <w:numFmt w:val="decimal"/>
      <w:pStyle w:val="TableNum2OCAshurst"/>
      <w:suff w:val="nothing"/>
      <w:lvlText w:val="%1.%2"/>
      <w:lvlJc w:val="left"/>
      <w:pPr>
        <w:ind w:left="0" w:firstLine="0"/>
      </w:pPr>
      <w:rPr>
        <w:rFonts w:hint="default"/>
        <w:b w:val="0"/>
        <w:i w:val="0"/>
        <w:sz w:val="18"/>
        <w:szCs w:val="18"/>
      </w:rPr>
    </w:lvl>
    <w:lvl w:ilvl="2">
      <w:start w:val="1"/>
      <w:numFmt w:val="lowerLetter"/>
      <w:pStyle w:val="TableNum3OCAshurst"/>
      <w:suff w:val="nothing"/>
      <w:lvlText w:val="(%3)"/>
      <w:lvlJc w:val="left"/>
      <w:pPr>
        <w:ind w:left="0" w:firstLine="0"/>
      </w:pPr>
      <w:rPr>
        <w:rFonts w:hint="default"/>
        <w:b w:val="0"/>
        <w:i w:val="0"/>
        <w:sz w:val="18"/>
        <w:szCs w:val="18"/>
      </w:rPr>
    </w:lvl>
    <w:lvl w:ilvl="3">
      <w:start w:val="1"/>
      <w:numFmt w:val="lowerRoman"/>
      <w:pStyle w:val="TableNum4OCAshurst"/>
      <w:suff w:val="nothing"/>
      <w:lvlText w:val="(%4)"/>
      <w:lvlJc w:val="left"/>
      <w:pPr>
        <w:ind w:left="0" w:firstLine="0"/>
      </w:pPr>
      <w:rPr>
        <w:rFonts w:hint="default"/>
        <w:b w:val="0"/>
        <w:i w:val="0"/>
        <w:sz w:val="18"/>
        <w:szCs w:val="18"/>
      </w:rPr>
    </w:lvl>
    <w:lvl w:ilvl="4">
      <w:start w:val="1"/>
      <w:numFmt w:val="upperLetter"/>
      <w:pStyle w:val="TableNum5OCAshurst"/>
      <w:suff w:val="nothing"/>
      <w:lvlText w:val="(%5)"/>
      <w:lvlJc w:val="left"/>
      <w:pPr>
        <w:ind w:left="0" w:firstLine="0"/>
      </w:pPr>
      <w:rPr>
        <w:rFonts w:hint="default"/>
        <w:b w:val="0"/>
        <w:i w:val="0"/>
        <w:sz w:val="18"/>
        <w:szCs w:val="18"/>
      </w:rPr>
    </w:lvl>
    <w:lvl w:ilvl="5">
      <w:start w:val="1"/>
      <w:numFmt w:val="decimal"/>
      <w:pStyle w:val="TableNum6OCAshurst"/>
      <w:suff w:val="nothing"/>
      <w:lvlText w:val="(%6)"/>
      <w:lvlJc w:val="left"/>
      <w:pPr>
        <w:ind w:left="0" w:firstLine="0"/>
      </w:pPr>
      <w:rPr>
        <w:rFonts w:hint="default"/>
        <w:b w:val="0"/>
        <w:i w:val="0"/>
        <w:sz w:val="18"/>
        <w:szCs w:val="18"/>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6" w15:restartNumberingAfterBreak="0">
    <w:nsid w:val="4588234D"/>
    <w:multiLevelType w:val="hybridMultilevel"/>
    <w:tmpl w:val="802460BE"/>
    <w:lvl w:ilvl="0" w:tplc="7BD05C82">
      <w:start w:val="1"/>
      <w:numFmt w:val="lowerLetter"/>
      <w:lvlText w:val="(%1)"/>
      <w:lvlJc w:val="left"/>
      <w:pPr>
        <w:ind w:left="1257" w:hanging="360"/>
      </w:pPr>
      <w:rPr>
        <w:rFonts w:hint="eastAsia"/>
      </w:rPr>
    </w:lvl>
    <w:lvl w:ilvl="1" w:tplc="08090019" w:tentative="1">
      <w:start w:val="1"/>
      <w:numFmt w:val="lowerLetter"/>
      <w:lvlText w:val="%2."/>
      <w:lvlJc w:val="left"/>
      <w:pPr>
        <w:ind w:left="1977" w:hanging="360"/>
      </w:pPr>
    </w:lvl>
    <w:lvl w:ilvl="2" w:tplc="0809001B" w:tentative="1">
      <w:start w:val="1"/>
      <w:numFmt w:val="lowerRoman"/>
      <w:lvlText w:val="%3."/>
      <w:lvlJc w:val="right"/>
      <w:pPr>
        <w:ind w:left="2697" w:hanging="180"/>
      </w:pPr>
    </w:lvl>
    <w:lvl w:ilvl="3" w:tplc="0809000F" w:tentative="1">
      <w:start w:val="1"/>
      <w:numFmt w:val="decimal"/>
      <w:lvlText w:val="%4."/>
      <w:lvlJc w:val="left"/>
      <w:pPr>
        <w:ind w:left="3417" w:hanging="360"/>
      </w:pPr>
    </w:lvl>
    <w:lvl w:ilvl="4" w:tplc="08090019" w:tentative="1">
      <w:start w:val="1"/>
      <w:numFmt w:val="lowerLetter"/>
      <w:lvlText w:val="%5."/>
      <w:lvlJc w:val="left"/>
      <w:pPr>
        <w:ind w:left="4137" w:hanging="360"/>
      </w:pPr>
    </w:lvl>
    <w:lvl w:ilvl="5" w:tplc="0809001B" w:tentative="1">
      <w:start w:val="1"/>
      <w:numFmt w:val="lowerRoman"/>
      <w:lvlText w:val="%6."/>
      <w:lvlJc w:val="right"/>
      <w:pPr>
        <w:ind w:left="4857" w:hanging="180"/>
      </w:pPr>
    </w:lvl>
    <w:lvl w:ilvl="6" w:tplc="0809000F" w:tentative="1">
      <w:start w:val="1"/>
      <w:numFmt w:val="decimal"/>
      <w:lvlText w:val="%7."/>
      <w:lvlJc w:val="left"/>
      <w:pPr>
        <w:ind w:left="5577" w:hanging="360"/>
      </w:pPr>
    </w:lvl>
    <w:lvl w:ilvl="7" w:tplc="08090019" w:tentative="1">
      <w:start w:val="1"/>
      <w:numFmt w:val="lowerLetter"/>
      <w:lvlText w:val="%8."/>
      <w:lvlJc w:val="left"/>
      <w:pPr>
        <w:ind w:left="6297" w:hanging="360"/>
      </w:pPr>
    </w:lvl>
    <w:lvl w:ilvl="8" w:tplc="0809001B" w:tentative="1">
      <w:start w:val="1"/>
      <w:numFmt w:val="lowerRoman"/>
      <w:lvlText w:val="%9."/>
      <w:lvlJc w:val="right"/>
      <w:pPr>
        <w:ind w:left="7017" w:hanging="180"/>
      </w:pPr>
    </w:lvl>
  </w:abstractNum>
  <w:abstractNum w:abstractNumId="47" w15:restartNumberingAfterBreak="0">
    <w:nsid w:val="49451D6E"/>
    <w:multiLevelType w:val="multilevel"/>
    <w:tmpl w:val="73167384"/>
    <w:name w:val="zzmpAMBodyText||AM Body Text|2|3|1|1|0|49||1|0|32||1|0|32||1|0|32||1|0|32||1|0|32||1|0|32||1|0|32||mpNA||"/>
    <w:lvl w:ilvl="0">
      <w:start w:val="1"/>
      <w:numFmt w:val="decimal"/>
      <w:pStyle w:val="AMBodyTextL1"/>
      <w:lvlText w:val="%1."/>
      <w:lvlJc w:val="left"/>
      <w:pPr>
        <w:tabs>
          <w:tab w:val="num" w:pos="720"/>
        </w:tabs>
        <w:ind w:left="720" w:hanging="720"/>
      </w:pPr>
      <w:rPr>
        <w:rFonts w:ascii="Times New Roman" w:hAnsi="Times New Roman" w:cs="Times New Roman"/>
        <w:b/>
        <w:i w:val="0"/>
        <w:caps w:val="0"/>
        <w:color w:val="auto"/>
        <w:sz w:val="20"/>
        <w:u w:val="none"/>
      </w:rPr>
    </w:lvl>
    <w:lvl w:ilvl="1">
      <w:start w:val="1"/>
      <w:numFmt w:val="decimal"/>
      <w:pStyle w:val="AMBodyTextL2"/>
      <w:lvlText w:val="%1.%2"/>
      <w:lvlJc w:val="left"/>
      <w:pPr>
        <w:tabs>
          <w:tab w:val="num" w:pos="720"/>
        </w:tabs>
        <w:ind w:left="720" w:hanging="720"/>
      </w:pPr>
      <w:rPr>
        <w:rFonts w:ascii="Times New Roman" w:hAnsi="Times New Roman" w:cs="Times New Roman"/>
        <w:b w:val="0"/>
        <w:i w:val="0"/>
        <w:caps w:val="0"/>
        <w:color w:val="auto"/>
        <w:sz w:val="20"/>
        <w:u w:val="none"/>
      </w:rPr>
    </w:lvl>
    <w:lvl w:ilvl="2">
      <w:start w:val="1"/>
      <w:numFmt w:val="lowerLetter"/>
      <w:pStyle w:val="AMBodyTextL3"/>
      <w:lvlText w:val="(%3)"/>
      <w:lvlJc w:val="left"/>
      <w:pPr>
        <w:tabs>
          <w:tab w:val="num" w:pos="1411"/>
        </w:tabs>
        <w:ind w:left="1411" w:hanging="720"/>
      </w:pPr>
      <w:rPr>
        <w:rFonts w:ascii="Times New Roman" w:hAnsi="Times New Roman" w:cs="Times New Roman"/>
        <w:b w:val="0"/>
        <w:i w:val="0"/>
        <w:caps w:val="0"/>
        <w:color w:val="auto"/>
        <w:sz w:val="20"/>
        <w:u w:val="none"/>
      </w:rPr>
    </w:lvl>
    <w:lvl w:ilvl="3">
      <w:start w:val="1"/>
      <w:numFmt w:val="lowerRoman"/>
      <w:pStyle w:val="AMBodyTextL4"/>
      <w:lvlText w:val="(%4)"/>
      <w:lvlJc w:val="left"/>
      <w:pPr>
        <w:tabs>
          <w:tab w:val="num" w:pos="2102"/>
        </w:tabs>
        <w:ind w:left="2117" w:hanging="706"/>
      </w:pPr>
      <w:rPr>
        <w:rFonts w:ascii="Times New Roman" w:hAnsi="Times New Roman" w:cs="Times New Roman"/>
        <w:b w:val="0"/>
        <w:i w:val="0"/>
        <w:caps w:val="0"/>
        <w:color w:val="auto"/>
        <w:sz w:val="20"/>
        <w:u w:val="none"/>
      </w:rPr>
    </w:lvl>
    <w:lvl w:ilvl="4">
      <w:start w:val="1"/>
      <w:numFmt w:val="upperLetter"/>
      <w:pStyle w:val="AMBodyTextL5"/>
      <w:lvlText w:val="(%5)"/>
      <w:lvlJc w:val="left"/>
      <w:pPr>
        <w:tabs>
          <w:tab w:val="num" w:pos="2822"/>
        </w:tabs>
        <w:ind w:left="2837" w:hanging="720"/>
      </w:pPr>
      <w:rPr>
        <w:rFonts w:ascii="Times New Roman" w:hAnsi="Times New Roman" w:cs="Times New Roman"/>
        <w:b w:val="0"/>
        <w:i w:val="0"/>
        <w:caps w:val="0"/>
        <w:color w:val="auto"/>
        <w:sz w:val="20"/>
        <w:u w:val="none"/>
      </w:rPr>
    </w:lvl>
    <w:lvl w:ilvl="5">
      <w:start w:val="1"/>
      <w:numFmt w:val="upperRoman"/>
      <w:pStyle w:val="AMBodyTextL6"/>
      <w:lvlText w:val="(%6)"/>
      <w:lvlJc w:val="left"/>
      <w:pPr>
        <w:tabs>
          <w:tab w:val="num" w:pos="3672"/>
        </w:tabs>
        <w:ind w:left="3686" w:hanging="849"/>
      </w:pPr>
      <w:rPr>
        <w:rFonts w:ascii="Times New Roman" w:hAnsi="Times New Roman" w:cs="Times New Roman"/>
        <w:b w:val="0"/>
        <w:i w:val="0"/>
        <w:caps w:val="0"/>
        <w:color w:val="auto"/>
        <w:sz w:val="20"/>
        <w:u w:val="none"/>
      </w:rPr>
    </w:lvl>
    <w:lvl w:ilvl="6">
      <w:start w:val="27"/>
      <w:numFmt w:val="lowerLetter"/>
      <w:pStyle w:val="AMBodyTextL7"/>
      <w:lvlText w:val="(%7)"/>
      <w:lvlJc w:val="left"/>
      <w:pPr>
        <w:tabs>
          <w:tab w:val="num" w:pos="4507"/>
        </w:tabs>
        <w:ind w:left="4522" w:hanging="850"/>
      </w:pPr>
      <w:rPr>
        <w:rFonts w:ascii="Times New Roman" w:hAnsi="Times New Roman" w:cs="Times New Roman"/>
        <w:b w:val="0"/>
        <w:i w:val="0"/>
        <w:caps w:val="0"/>
        <w:color w:val="auto"/>
        <w:sz w:val="20"/>
        <w:u w:val="none"/>
      </w:rPr>
    </w:lvl>
    <w:lvl w:ilvl="7">
      <w:start w:val="1"/>
      <w:numFmt w:val="decimal"/>
      <w:pStyle w:val="AMBodyTextL8"/>
      <w:lvlText w:val="(%8)"/>
      <w:lvlJc w:val="left"/>
      <w:pPr>
        <w:tabs>
          <w:tab w:val="num" w:pos="5242"/>
        </w:tabs>
        <w:ind w:left="5242" w:hanging="720"/>
      </w:pPr>
      <w:rPr>
        <w:rFonts w:ascii="Times New Roman" w:hAnsi="Times New Roman" w:cs="Times New Roman"/>
        <w:b w:val="0"/>
        <w:i w:val="0"/>
        <w:caps w:val="0"/>
        <w:color w:val="auto"/>
        <w:sz w:val="20"/>
        <w:u w:val="none"/>
      </w:rPr>
    </w:lvl>
    <w:lvl w:ilvl="8">
      <w:start w:val="1"/>
      <w:numFmt w:val="lowerRoman"/>
      <w:lvlText w:val="%9)"/>
      <w:lvlJc w:val="left"/>
      <w:pPr>
        <w:tabs>
          <w:tab w:val="num" w:pos="5760"/>
        </w:tabs>
        <w:ind w:left="5760" w:hanging="720"/>
      </w:pPr>
      <w:rPr>
        <w:rFonts w:ascii="Times New Roman" w:hAnsi="Times New Roman" w:cs="Times New Roman"/>
        <w:b w:val="0"/>
        <w:i w:val="0"/>
        <w:caps w:val="0"/>
        <w:color w:val="auto"/>
        <w:sz w:val="20"/>
        <w:u w:val="none"/>
      </w:rPr>
    </w:lvl>
  </w:abstractNum>
  <w:abstractNum w:abstractNumId="48" w15:restartNumberingAfterBreak="0">
    <w:nsid w:val="4E2658F0"/>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9" w15:restartNumberingAfterBreak="0">
    <w:nsid w:val="4ED1674E"/>
    <w:multiLevelType w:val="multilevel"/>
    <w:tmpl w:val="518A6B54"/>
    <w:lvl w:ilvl="0">
      <w:start w:val="1"/>
      <w:numFmt w:val="none"/>
      <w:pStyle w:val="DefinitionsClauseAshurst"/>
      <w:suff w:val="nothing"/>
      <w:lvlText w:val=""/>
      <w:lvlJc w:val="left"/>
      <w:pPr>
        <w:ind w:left="782" w:firstLine="0"/>
      </w:pPr>
      <w:rPr>
        <w:rFonts w:ascii="Verdana" w:hAnsi="Verdana" w:hint="default"/>
        <w:b w:val="0"/>
        <w:i w:val="0"/>
        <w:sz w:val="18"/>
        <w:szCs w:val="18"/>
      </w:rPr>
    </w:lvl>
    <w:lvl w:ilvl="1">
      <w:start w:val="1"/>
      <w:numFmt w:val="lowerLetter"/>
      <w:pStyle w:val="DefinitionsAshurst"/>
      <w:lvlText w:val="(%2)"/>
      <w:lvlJc w:val="left"/>
      <w:pPr>
        <w:tabs>
          <w:tab w:val="num" w:pos="1406"/>
        </w:tabs>
        <w:ind w:left="1406" w:hanging="624"/>
      </w:pPr>
      <w:rPr>
        <w:rFonts w:ascii="Times New Roman" w:hAnsi="Times New Roman" w:hint="default"/>
        <w:b w:val="0"/>
        <w:i w:val="0"/>
        <w:sz w:val="20"/>
        <w:szCs w:val="18"/>
      </w:rPr>
    </w:lvl>
    <w:lvl w:ilvl="2">
      <w:start w:val="1"/>
      <w:numFmt w:val="lowerRoman"/>
      <w:pStyle w:val="DefSubAshurst"/>
      <w:lvlText w:val="(%3)"/>
      <w:lvlJc w:val="left"/>
      <w:pPr>
        <w:tabs>
          <w:tab w:val="num" w:pos="2030"/>
        </w:tabs>
        <w:ind w:left="2030" w:hanging="624"/>
      </w:pPr>
      <w:rPr>
        <w:rFonts w:ascii="Times New Roman" w:hAnsi="Times New Roman" w:hint="default"/>
      </w:rPr>
    </w:lvl>
    <w:lvl w:ilvl="3">
      <w:start w:val="1"/>
      <w:numFmt w:val="none"/>
      <w:suff w:val="nothing"/>
      <w:lvlText w:val=""/>
      <w:lvlJc w:val="left"/>
      <w:pPr>
        <w:ind w:left="1564" w:firstLine="0"/>
      </w:pPr>
      <w:rPr>
        <w:rFonts w:hint="default"/>
      </w:rPr>
    </w:lvl>
    <w:lvl w:ilvl="4">
      <w:start w:val="1"/>
      <w:numFmt w:val="none"/>
      <w:suff w:val="nothing"/>
      <w:lvlText w:val=""/>
      <w:lvlJc w:val="left"/>
      <w:pPr>
        <w:ind w:left="1564" w:firstLine="0"/>
      </w:pPr>
      <w:rPr>
        <w:rFonts w:hint="default"/>
      </w:rPr>
    </w:lvl>
    <w:lvl w:ilvl="5">
      <w:start w:val="1"/>
      <w:numFmt w:val="none"/>
      <w:suff w:val="nothing"/>
      <w:lvlText w:val=""/>
      <w:lvlJc w:val="left"/>
      <w:pPr>
        <w:ind w:left="1564" w:firstLine="0"/>
      </w:pPr>
      <w:rPr>
        <w:rFonts w:hint="default"/>
      </w:rPr>
    </w:lvl>
    <w:lvl w:ilvl="6">
      <w:start w:val="1"/>
      <w:numFmt w:val="none"/>
      <w:suff w:val="nothing"/>
      <w:lvlText w:val=""/>
      <w:lvlJc w:val="left"/>
      <w:pPr>
        <w:ind w:left="1564" w:firstLine="0"/>
      </w:pPr>
      <w:rPr>
        <w:rFonts w:hint="default"/>
      </w:rPr>
    </w:lvl>
    <w:lvl w:ilvl="7">
      <w:start w:val="1"/>
      <w:numFmt w:val="none"/>
      <w:suff w:val="nothing"/>
      <w:lvlText w:val=""/>
      <w:lvlJc w:val="left"/>
      <w:pPr>
        <w:ind w:left="1564" w:firstLine="0"/>
      </w:pPr>
      <w:rPr>
        <w:rFonts w:hint="default"/>
      </w:rPr>
    </w:lvl>
    <w:lvl w:ilvl="8">
      <w:start w:val="1"/>
      <w:numFmt w:val="none"/>
      <w:suff w:val="nothing"/>
      <w:lvlText w:val=""/>
      <w:lvlJc w:val="left"/>
      <w:pPr>
        <w:ind w:left="1564" w:firstLine="0"/>
      </w:pPr>
      <w:rPr>
        <w:rFonts w:hint="default"/>
      </w:rPr>
    </w:lvl>
  </w:abstractNum>
  <w:abstractNum w:abstractNumId="50" w15:restartNumberingAfterBreak="0">
    <w:nsid w:val="4F011D52"/>
    <w:multiLevelType w:val="multilevel"/>
    <w:tmpl w:val="9C7498A2"/>
    <w:lvl w:ilvl="0">
      <w:start w:val="1"/>
      <w:numFmt w:val="decimal"/>
      <w:pStyle w:val="AltBH1OCAshurst"/>
      <w:lvlText w:val="%1."/>
      <w:lvlJc w:val="left"/>
      <w:pPr>
        <w:tabs>
          <w:tab w:val="num" w:pos="709"/>
        </w:tabs>
        <w:ind w:left="709" w:hanging="709"/>
      </w:pPr>
      <w:rPr>
        <w:rFonts w:hint="default"/>
        <w:b w:val="0"/>
        <w:i w:val="0"/>
      </w:rPr>
    </w:lvl>
    <w:lvl w:ilvl="1">
      <w:start w:val="1"/>
      <w:numFmt w:val="decimal"/>
      <w:pStyle w:val="AltBH2OCAshurst"/>
      <w:lvlText w:val="%1.%2"/>
      <w:lvlJc w:val="left"/>
      <w:pPr>
        <w:tabs>
          <w:tab w:val="num" w:pos="709"/>
        </w:tabs>
        <w:ind w:left="709" w:hanging="709"/>
      </w:pPr>
      <w:rPr>
        <w:rFonts w:hint="default"/>
        <w:b w:val="0"/>
        <w:i w:val="0"/>
      </w:rPr>
    </w:lvl>
    <w:lvl w:ilvl="2">
      <w:start w:val="1"/>
      <w:numFmt w:val="lowerLetter"/>
      <w:pStyle w:val="AltBH3OCAshurst"/>
      <w:lvlText w:val="(%3)"/>
      <w:lvlJc w:val="left"/>
      <w:pPr>
        <w:tabs>
          <w:tab w:val="num" w:pos="709"/>
        </w:tabs>
        <w:ind w:left="709" w:hanging="709"/>
      </w:pPr>
      <w:rPr>
        <w:rFonts w:hint="default"/>
        <w:b w:val="0"/>
        <w:i w:val="0"/>
      </w:rPr>
    </w:lvl>
    <w:lvl w:ilvl="3">
      <w:start w:val="1"/>
      <w:numFmt w:val="lowerRoman"/>
      <w:pStyle w:val="AltBH4OCAshurst"/>
      <w:lvlText w:val="(%4)"/>
      <w:lvlJc w:val="left"/>
      <w:pPr>
        <w:tabs>
          <w:tab w:val="num" w:pos="1276"/>
        </w:tabs>
        <w:ind w:left="1276" w:hanging="567"/>
      </w:pPr>
      <w:rPr>
        <w:rFonts w:hint="default"/>
        <w:b w:val="0"/>
        <w:i w:val="0"/>
      </w:rPr>
    </w:lvl>
    <w:lvl w:ilvl="4">
      <w:start w:val="1"/>
      <w:numFmt w:val="upperLetter"/>
      <w:pStyle w:val="AltBH5OCAshurst"/>
      <w:lvlText w:val="(%5)"/>
      <w:lvlJc w:val="left"/>
      <w:pPr>
        <w:tabs>
          <w:tab w:val="num" w:pos="1843"/>
        </w:tabs>
        <w:ind w:left="1843" w:hanging="567"/>
      </w:pPr>
      <w:rPr>
        <w:rFonts w:hint="default"/>
        <w:b w:val="0"/>
        <w:i w:val="0"/>
      </w:rPr>
    </w:lvl>
    <w:lvl w:ilvl="5">
      <w:start w:val="1"/>
      <w:numFmt w:val="decimal"/>
      <w:pStyle w:val="AltBH6OCAshurst"/>
      <w:lvlText w:val="(%6)"/>
      <w:lvlJc w:val="left"/>
      <w:pPr>
        <w:tabs>
          <w:tab w:val="num" w:pos="2410"/>
        </w:tabs>
        <w:ind w:left="2410" w:hanging="567"/>
      </w:pPr>
      <w:rPr>
        <w:rFonts w:hint="default"/>
        <w:b w:val="0"/>
        <w:i w:val="0"/>
      </w:rPr>
    </w:lvl>
    <w:lvl w:ilvl="6">
      <w:start w:val="1"/>
      <w:numFmt w:val="lowerLetter"/>
      <w:pStyle w:val="AltBH7OCAShurst"/>
      <w:lvlText w:val="(%7)"/>
      <w:lvlJc w:val="left"/>
      <w:pPr>
        <w:tabs>
          <w:tab w:val="num" w:pos="2977"/>
        </w:tabs>
        <w:ind w:left="2977" w:hanging="567"/>
      </w:pPr>
      <w:rPr>
        <w:rFonts w:hint="default"/>
        <w:b w:val="0"/>
        <w:i w:val="0"/>
      </w:rPr>
    </w:lvl>
    <w:lvl w:ilvl="7">
      <w:start w:val="1"/>
      <w:numFmt w:val="lowerRoman"/>
      <w:pStyle w:val="AltBH8OCAshurst"/>
      <w:lvlText w:val="(%8)"/>
      <w:lvlJc w:val="left"/>
      <w:pPr>
        <w:tabs>
          <w:tab w:val="num" w:pos="3544"/>
        </w:tabs>
        <w:ind w:left="3544" w:hanging="567"/>
      </w:pPr>
      <w:rPr>
        <w:rFonts w:hint="default"/>
      </w:rPr>
    </w:lvl>
    <w:lvl w:ilvl="8">
      <w:start w:val="1"/>
      <w:numFmt w:val="none"/>
      <w:lvlText w:val=""/>
      <w:lvlJc w:val="left"/>
      <w:pPr>
        <w:tabs>
          <w:tab w:val="num" w:pos="0"/>
        </w:tabs>
        <w:ind w:left="0" w:firstLine="0"/>
      </w:pPr>
      <w:rPr>
        <w:rFonts w:hint="default"/>
      </w:rPr>
    </w:lvl>
  </w:abstractNum>
  <w:abstractNum w:abstractNumId="51" w15:restartNumberingAfterBreak="0">
    <w:nsid w:val="4F4B3ADF"/>
    <w:multiLevelType w:val="multilevel"/>
    <w:tmpl w:val="2BD29BB0"/>
    <w:name w:val="H1toH6Ashurst"/>
    <w:lvl w:ilvl="0">
      <w:start w:val="1"/>
      <w:numFmt w:val="decimal"/>
      <w:pStyle w:val="H1Ashurst"/>
      <w:lvlText w:val="%1."/>
      <w:lvlJc w:val="left"/>
      <w:pPr>
        <w:tabs>
          <w:tab w:val="num" w:pos="782"/>
        </w:tabs>
        <w:ind w:left="782" w:hanging="782"/>
      </w:pPr>
      <w:rPr>
        <w:rFonts w:hint="default"/>
        <w:b w:val="0"/>
        <w:i w:val="0"/>
        <w:sz w:val="18"/>
      </w:rPr>
    </w:lvl>
    <w:lvl w:ilvl="1">
      <w:start w:val="1"/>
      <w:numFmt w:val="decimal"/>
      <w:pStyle w:val="H2Ashurst"/>
      <w:lvlText w:val="%1.%2"/>
      <w:lvlJc w:val="left"/>
      <w:pPr>
        <w:tabs>
          <w:tab w:val="num" w:pos="782"/>
        </w:tabs>
        <w:ind w:left="782" w:hanging="782"/>
      </w:pPr>
      <w:rPr>
        <w:rFonts w:hint="default"/>
        <w:b w:val="0"/>
        <w:i w:val="0"/>
        <w:sz w:val="18"/>
        <w:szCs w:val="18"/>
      </w:rPr>
    </w:lvl>
    <w:lvl w:ilvl="2">
      <w:start w:val="1"/>
      <w:numFmt w:val="lowerLetter"/>
      <w:pStyle w:val="H3Ashurst"/>
      <w:lvlText w:val="(%3)"/>
      <w:lvlJc w:val="left"/>
      <w:pPr>
        <w:tabs>
          <w:tab w:val="num" w:pos="1406"/>
        </w:tabs>
        <w:ind w:left="1406" w:hanging="624"/>
      </w:pPr>
      <w:rPr>
        <w:rFonts w:hint="default"/>
        <w:b w:val="0"/>
        <w:i w:val="0"/>
        <w:sz w:val="18"/>
        <w:szCs w:val="18"/>
      </w:rPr>
    </w:lvl>
    <w:lvl w:ilvl="3">
      <w:start w:val="1"/>
      <w:numFmt w:val="lowerRoman"/>
      <w:pStyle w:val="H4Ashurst"/>
      <w:lvlText w:val="(%4)"/>
      <w:lvlJc w:val="left"/>
      <w:pPr>
        <w:tabs>
          <w:tab w:val="num" w:pos="2030"/>
        </w:tabs>
        <w:ind w:left="2030" w:hanging="624"/>
      </w:pPr>
      <w:rPr>
        <w:rFonts w:hint="default"/>
        <w:b w:val="0"/>
        <w:i w:val="0"/>
        <w:sz w:val="18"/>
        <w:szCs w:val="18"/>
      </w:rPr>
    </w:lvl>
    <w:lvl w:ilvl="4">
      <w:start w:val="1"/>
      <w:numFmt w:val="upperLetter"/>
      <w:pStyle w:val="H5Ashurst"/>
      <w:lvlText w:val="(%5)"/>
      <w:lvlJc w:val="left"/>
      <w:pPr>
        <w:tabs>
          <w:tab w:val="num" w:pos="2653"/>
        </w:tabs>
        <w:ind w:left="2653" w:hanging="623"/>
      </w:pPr>
      <w:rPr>
        <w:rFonts w:hint="default"/>
        <w:b w:val="0"/>
        <w:i w:val="0"/>
        <w:sz w:val="18"/>
        <w:szCs w:val="18"/>
      </w:rPr>
    </w:lvl>
    <w:lvl w:ilvl="5">
      <w:start w:val="27"/>
      <w:numFmt w:val="lowerLetter"/>
      <w:pStyle w:val="H6Ashurst"/>
      <w:lvlText w:val="(%6)"/>
      <w:lvlJc w:val="left"/>
      <w:pPr>
        <w:tabs>
          <w:tab w:val="num" w:pos="3277"/>
        </w:tabs>
        <w:ind w:left="3277" w:hanging="624"/>
      </w:pPr>
      <w:rPr>
        <w:rFonts w:hint="default"/>
        <w:b w:val="0"/>
        <w:i w:val="0"/>
        <w:sz w:val="18"/>
        <w:szCs w:val="18"/>
      </w:rPr>
    </w:lvl>
    <w:lvl w:ilvl="6">
      <w:start w:val="1"/>
      <w:numFmt w:val="lowerLetter"/>
      <w:pStyle w:val="H7Ashurst"/>
      <w:lvlText w:val="(%7)"/>
      <w:lvlJc w:val="left"/>
      <w:pPr>
        <w:tabs>
          <w:tab w:val="num" w:pos="3901"/>
        </w:tabs>
        <w:ind w:left="3901" w:hanging="624"/>
      </w:pPr>
      <w:rPr>
        <w:rFonts w:hint="default"/>
      </w:rPr>
    </w:lvl>
    <w:lvl w:ilvl="7">
      <w:start w:val="1"/>
      <w:numFmt w:val="lowerRoman"/>
      <w:pStyle w:val="H8Ashurst"/>
      <w:lvlText w:val="(%8)"/>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abstractNum w:abstractNumId="52" w15:restartNumberingAfterBreak="0">
    <w:nsid w:val="4F5E181C"/>
    <w:multiLevelType w:val="hybridMultilevel"/>
    <w:tmpl w:val="FA5E8D00"/>
    <w:lvl w:ilvl="0" w:tplc="C8E0ECD2">
      <w:start w:val="1"/>
      <w:numFmt w:val="lowerLetter"/>
      <w:lvlText w:val="(%1)"/>
      <w:lvlJc w:val="left"/>
      <w:pPr>
        <w:ind w:left="1257" w:hanging="360"/>
      </w:pPr>
      <w:rPr>
        <w:rFonts w:hint="eastAsia"/>
        <w:b w:val="0"/>
        <w:bCs/>
      </w:rPr>
    </w:lvl>
    <w:lvl w:ilvl="1" w:tplc="08090019" w:tentative="1">
      <w:start w:val="1"/>
      <w:numFmt w:val="lowerLetter"/>
      <w:lvlText w:val="%2."/>
      <w:lvlJc w:val="left"/>
      <w:pPr>
        <w:ind w:left="1977" w:hanging="360"/>
      </w:pPr>
    </w:lvl>
    <w:lvl w:ilvl="2" w:tplc="0809001B" w:tentative="1">
      <w:start w:val="1"/>
      <w:numFmt w:val="lowerRoman"/>
      <w:lvlText w:val="%3."/>
      <w:lvlJc w:val="right"/>
      <w:pPr>
        <w:ind w:left="2697" w:hanging="180"/>
      </w:pPr>
    </w:lvl>
    <w:lvl w:ilvl="3" w:tplc="0809000F" w:tentative="1">
      <w:start w:val="1"/>
      <w:numFmt w:val="decimal"/>
      <w:lvlText w:val="%4."/>
      <w:lvlJc w:val="left"/>
      <w:pPr>
        <w:ind w:left="3417" w:hanging="360"/>
      </w:pPr>
    </w:lvl>
    <w:lvl w:ilvl="4" w:tplc="08090019" w:tentative="1">
      <w:start w:val="1"/>
      <w:numFmt w:val="lowerLetter"/>
      <w:lvlText w:val="%5."/>
      <w:lvlJc w:val="left"/>
      <w:pPr>
        <w:ind w:left="4137" w:hanging="360"/>
      </w:pPr>
    </w:lvl>
    <w:lvl w:ilvl="5" w:tplc="0809001B" w:tentative="1">
      <w:start w:val="1"/>
      <w:numFmt w:val="lowerRoman"/>
      <w:lvlText w:val="%6."/>
      <w:lvlJc w:val="right"/>
      <w:pPr>
        <w:ind w:left="4857" w:hanging="180"/>
      </w:pPr>
    </w:lvl>
    <w:lvl w:ilvl="6" w:tplc="0809000F" w:tentative="1">
      <w:start w:val="1"/>
      <w:numFmt w:val="decimal"/>
      <w:lvlText w:val="%7."/>
      <w:lvlJc w:val="left"/>
      <w:pPr>
        <w:ind w:left="5577" w:hanging="360"/>
      </w:pPr>
    </w:lvl>
    <w:lvl w:ilvl="7" w:tplc="08090019" w:tentative="1">
      <w:start w:val="1"/>
      <w:numFmt w:val="lowerLetter"/>
      <w:lvlText w:val="%8."/>
      <w:lvlJc w:val="left"/>
      <w:pPr>
        <w:ind w:left="6297" w:hanging="360"/>
      </w:pPr>
    </w:lvl>
    <w:lvl w:ilvl="8" w:tplc="0809001B" w:tentative="1">
      <w:start w:val="1"/>
      <w:numFmt w:val="lowerRoman"/>
      <w:lvlText w:val="%9."/>
      <w:lvlJc w:val="right"/>
      <w:pPr>
        <w:ind w:left="7017" w:hanging="180"/>
      </w:pPr>
    </w:lvl>
  </w:abstractNum>
  <w:abstractNum w:abstractNumId="53" w15:restartNumberingAfterBreak="0">
    <w:nsid w:val="51D22AB7"/>
    <w:multiLevelType w:val="hybridMultilevel"/>
    <w:tmpl w:val="F796D7C4"/>
    <w:lvl w:ilvl="0" w:tplc="8A5EC2E6">
      <w:start w:val="1"/>
      <w:numFmt w:val="bullet"/>
      <w:lvlText w:val=""/>
      <w:lvlJc w:val="left"/>
      <w:pPr>
        <w:ind w:left="360" w:hanging="360"/>
      </w:pPr>
      <w:rPr>
        <w:rFonts w:ascii="Symbol" w:hAnsi="Symbol" w:hint="default"/>
        <w:color w:val="auto"/>
      </w:rPr>
    </w:lvl>
    <w:lvl w:ilvl="1" w:tplc="781C4E6C">
      <w:start w:val="1"/>
      <w:numFmt w:val="bullet"/>
      <w:lvlText w:val="o"/>
      <w:lvlJc w:val="left"/>
      <w:pPr>
        <w:ind w:left="1080" w:hanging="360"/>
      </w:pPr>
      <w:rPr>
        <w:rFonts w:ascii="Courier New" w:hAnsi="Courier New" w:cs="Times New Roman" w:hint="default"/>
      </w:rPr>
    </w:lvl>
    <w:lvl w:ilvl="2" w:tplc="0C464BD2">
      <w:start w:val="1"/>
      <w:numFmt w:val="bullet"/>
      <w:lvlText w:val=""/>
      <w:lvlJc w:val="left"/>
      <w:pPr>
        <w:ind w:left="1800" w:hanging="360"/>
      </w:pPr>
      <w:rPr>
        <w:rFonts w:ascii="Wingdings" w:hAnsi="Wingdings" w:hint="default"/>
      </w:rPr>
    </w:lvl>
    <w:lvl w:ilvl="3" w:tplc="4912B42E">
      <w:start w:val="1"/>
      <w:numFmt w:val="bullet"/>
      <w:lvlText w:val=""/>
      <w:lvlJc w:val="left"/>
      <w:pPr>
        <w:ind w:left="2520" w:hanging="360"/>
      </w:pPr>
      <w:rPr>
        <w:rFonts w:ascii="Symbol" w:hAnsi="Symbol" w:hint="default"/>
      </w:rPr>
    </w:lvl>
    <w:lvl w:ilvl="4" w:tplc="EFA66AE2">
      <w:start w:val="1"/>
      <w:numFmt w:val="bullet"/>
      <w:lvlText w:val="o"/>
      <w:lvlJc w:val="left"/>
      <w:pPr>
        <w:ind w:left="3240" w:hanging="360"/>
      </w:pPr>
      <w:rPr>
        <w:rFonts w:ascii="Courier New" w:hAnsi="Courier New" w:cs="Times New Roman" w:hint="default"/>
      </w:rPr>
    </w:lvl>
    <w:lvl w:ilvl="5" w:tplc="DB3AEA5E">
      <w:start w:val="1"/>
      <w:numFmt w:val="bullet"/>
      <w:lvlText w:val=""/>
      <w:lvlJc w:val="left"/>
      <w:pPr>
        <w:ind w:left="3960" w:hanging="360"/>
      </w:pPr>
      <w:rPr>
        <w:rFonts w:ascii="Wingdings" w:hAnsi="Wingdings" w:hint="default"/>
      </w:rPr>
    </w:lvl>
    <w:lvl w:ilvl="6" w:tplc="B44E813C">
      <w:start w:val="1"/>
      <w:numFmt w:val="bullet"/>
      <w:lvlText w:val=""/>
      <w:lvlJc w:val="left"/>
      <w:pPr>
        <w:ind w:left="4680" w:hanging="360"/>
      </w:pPr>
      <w:rPr>
        <w:rFonts w:ascii="Symbol" w:hAnsi="Symbol" w:hint="default"/>
      </w:rPr>
    </w:lvl>
    <w:lvl w:ilvl="7" w:tplc="46E0705A">
      <w:start w:val="1"/>
      <w:numFmt w:val="bullet"/>
      <w:lvlText w:val="o"/>
      <w:lvlJc w:val="left"/>
      <w:pPr>
        <w:ind w:left="5400" w:hanging="360"/>
      </w:pPr>
      <w:rPr>
        <w:rFonts w:ascii="Courier New" w:hAnsi="Courier New" w:cs="Times New Roman" w:hint="default"/>
      </w:rPr>
    </w:lvl>
    <w:lvl w:ilvl="8" w:tplc="8A0EB49E">
      <w:start w:val="1"/>
      <w:numFmt w:val="bullet"/>
      <w:lvlText w:val=""/>
      <w:lvlJc w:val="left"/>
      <w:pPr>
        <w:ind w:left="6120" w:hanging="360"/>
      </w:pPr>
      <w:rPr>
        <w:rFonts w:ascii="Wingdings" w:hAnsi="Wingdings" w:hint="default"/>
      </w:rPr>
    </w:lvl>
  </w:abstractNum>
  <w:abstractNum w:abstractNumId="54" w15:restartNumberingAfterBreak="0">
    <w:nsid w:val="55491A3D"/>
    <w:multiLevelType w:val="hybridMultilevel"/>
    <w:tmpl w:val="57D27498"/>
    <w:lvl w:ilvl="0" w:tplc="8EC82FE0">
      <w:start w:val="1"/>
      <w:numFmt w:val="lowerRoman"/>
      <w:lvlText w:val="(%1)"/>
      <w:lvlJc w:val="left"/>
      <w:pPr>
        <w:ind w:left="720" w:hanging="360"/>
      </w:pPr>
      <w:rPr>
        <w:rFonts w:hint="eastAsia"/>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7C67C4B"/>
    <w:multiLevelType w:val="hybridMultilevel"/>
    <w:tmpl w:val="E86E7356"/>
    <w:lvl w:ilvl="0" w:tplc="D570C676">
      <w:start w:val="1"/>
      <w:numFmt w:val="bullet"/>
      <w:pStyle w:val="Bullet6Ashurst"/>
      <w:lvlText w:val=""/>
      <w:lvlJc w:val="left"/>
      <w:pPr>
        <w:tabs>
          <w:tab w:val="num" w:pos="3901"/>
        </w:tabs>
        <w:ind w:left="3901" w:hanging="624"/>
      </w:pPr>
      <w:rPr>
        <w:rFonts w:ascii="Symbol" w:hAnsi="Symbol" w:hint="default"/>
        <w:b w:val="0"/>
        <w:i w:val="0"/>
        <w:sz w:val="18"/>
        <w:szCs w:val="18"/>
      </w:rPr>
    </w:lvl>
    <w:lvl w:ilvl="1" w:tplc="4A8C3110" w:tentative="1">
      <w:start w:val="1"/>
      <w:numFmt w:val="bullet"/>
      <w:lvlText w:val="o"/>
      <w:lvlJc w:val="left"/>
      <w:pPr>
        <w:tabs>
          <w:tab w:val="num" w:pos="1440"/>
        </w:tabs>
        <w:ind w:left="1440" w:hanging="360"/>
      </w:pPr>
      <w:rPr>
        <w:rFonts w:ascii="Courier New" w:hAnsi="Courier New" w:cs="Courier New" w:hint="default"/>
      </w:rPr>
    </w:lvl>
    <w:lvl w:ilvl="2" w:tplc="B3D0AF16" w:tentative="1">
      <w:start w:val="1"/>
      <w:numFmt w:val="bullet"/>
      <w:lvlText w:val=""/>
      <w:lvlJc w:val="left"/>
      <w:pPr>
        <w:tabs>
          <w:tab w:val="num" w:pos="2160"/>
        </w:tabs>
        <w:ind w:left="2160" w:hanging="360"/>
      </w:pPr>
      <w:rPr>
        <w:rFonts w:ascii="Wingdings" w:hAnsi="Wingdings" w:hint="default"/>
      </w:rPr>
    </w:lvl>
    <w:lvl w:ilvl="3" w:tplc="516E7608" w:tentative="1">
      <w:start w:val="1"/>
      <w:numFmt w:val="bullet"/>
      <w:lvlText w:val=""/>
      <w:lvlJc w:val="left"/>
      <w:pPr>
        <w:tabs>
          <w:tab w:val="num" w:pos="2880"/>
        </w:tabs>
        <w:ind w:left="2880" w:hanging="360"/>
      </w:pPr>
      <w:rPr>
        <w:rFonts w:ascii="Symbol" w:hAnsi="Symbol" w:hint="default"/>
      </w:rPr>
    </w:lvl>
    <w:lvl w:ilvl="4" w:tplc="B3E85852" w:tentative="1">
      <w:start w:val="1"/>
      <w:numFmt w:val="bullet"/>
      <w:lvlText w:val="o"/>
      <w:lvlJc w:val="left"/>
      <w:pPr>
        <w:tabs>
          <w:tab w:val="num" w:pos="3600"/>
        </w:tabs>
        <w:ind w:left="3600" w:hanging="360"/>
      </w:pPr>
      <w:rPr>
        <w:rFonts w:ascii="Courier New" w:hAnsi="Courier New" w:cs="Courier New" w:hint="default"/>
      </w:rPr>
    </w:lvl>
    <w:lvl w:ilvl="5" w:tplc="954C3392" w:tentative="1">
      <w:start w:val="1"/>
      <w:numFmt w:val="bullet"/>
      <w:lvlText w:val=""/>
      <w:lvlJc w:val="left"/>
      <w:pPr>
        <w:tabs>
          <w:tab w:val="num" w:pos="4320"/>
        </w:tabs>
        <w:ind w:left="4320" w:hanging="360"/>
      </w:pPr>
      <w:rPr>
        <w:rFonts w:ascii="Wingdings" w:hAnsi="Wingdings" w:hint="default"/>
      </w:rPr>
    </w:lvl>
    <w:lvl w:ilvl="6" w:tplc="BABAF9EC" w:tentative="1">
      <w:start w:val="1"/>
      <w:numFmt w:val="bullet"/>
      <w:lvlText w:val=""/>
      <w:lvlJc w:val="left"/>
      <w:pPr>
        <w:tabs>
          <w:tab w:val="num" w:pos="5040"/>
        </w:tabs>
        <w:ind w:left="5040" w:hanging="360"/>
      </w:pPr>
      <w:rPr>
        <w:rFonts w:ascii="Symbol" w:hAnsi="Symbol" w:hint="default"/>
      </w:rPr>
    </w:lvl>
    <w:lvl w:ilvl="7" w:tplc="667AEA98" w:tentative="1">
      <w:start w:val="1"/>
      <w:numFmt w:val="bullet"/>
      <w:lvlText w:val="o"/>
      <w:lvlJc w:val="left"/>
      <w:pPr>
        <w:tabs>
          <w:tab w:val="num" w:pos="5760"/>
        </w:tabs>
        <w:ind w:left="5760" w:hanging="360"/>
      </w:pPr>
      <w:rPr>
        <w:rFonts w:ascii="Courier New" w:hAnsi="Courier New" w:cs="Courier New" w:hint="default"/>
      </w:rPr>
    </w:lvl>
    <w:lvl w:ilvl="8" w:tplc="662041CA"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8D77A9B"/>
    <w:multiLevelType w:val="hybridMultilevel"/>
    <w:tmpl w:val="6F441260"/>
    <w:name w:val="WW8Num62"/>
    <w:lvl w:ilvl="0" w:tplc="1D78C6E4">
      <w:start w:val="1"/>
      <w:numFmt w:val="lowerRoman"/>
      <w:lvlText w:val="(%1)"/>
      <w:lvlJc w:val="left"/>
      <w:pPr>
        <w:tabs>
          <w:tab w:val="num" w:pos="2030"/>
        </w:tabs>
        <w:ind w:left="2030" w:hanging="624"/>
      </w:pPr>
      <w:rPr>
        <w:rFonts w:hint="default"/>
        <w:b w:val="0"/>
        <w:i w:val="0"/>
        <w:sz w:val="18"/>
        <w:szCs w:val="18"/>
      </w:rPr>
    </w:lvl>
    <w:lvl w:ilvl="1" w:tplc="9014EE5A" w:tentative="1">
      <w:start w:val="1"/>
      <w:numFmt w:val="lowerLetter"/>
      <w:lvlText w:val="%2."/>
      <w:lvlJc w:val="left"/>
      <w:pPr>
        <w:tabs>
          <w:tab w:val="num" w:pos="1440"/>
        </w:tabs>
        <w:ind w:left="1440" w:hanging="360"/>
      </w:pPr>
    </w:lvl>
    <w:lvl w:ilvl="2" w:tplc="8C9EF49A" w:tentative="1">
      <w:start w:val="1"/>
      <w:numFmt w:val="lowerRoman"/>
      <w:lvlText w:val="%3."/>
      <w:lvlJc w:val="right"/>
      <w:pPr>
        <w:tabs>
          <w:tab w:val="num" w:pos="2160"/>
        </w:tabs>
        <w:ind w:left="2160" w:hanging="180"/>
      </w:pPr>
    </w:lvl>
    <w:lvl w:ilvl="3" w:tplc="4E06B488" w:tentative="1">
      <w:start w:val="1"/>
      <w:numFmt w:val="decimal"/>
      <w:lvlText w:val="%4."/>
      <w:lvlJc w:val="left"/>
      <w:pPr>
        <w:tabs>
          <w:tab w:val="num" w:pos="2880"/>
        </w:tabs>
        <w:ind w:left="2880" w:hanging="360"/>
      </w:pPr>
    </w:lvl>
    <w:lvl w:ilvl="4" w:tplc="4036E42C" w:tentative="1">
      <w:start w:val="1"/>
      <w:numFmt w:val="lowerLetter"/>
      <w:lvlText w:val="%5."/>
      <w:lvlJc w:val="left"/>
      <w:pPr>
        <w:tabs>
          <w:tab w:val="num" w:pos="3600"/>
        </w:tabs>
        <w:ind w:left="3600" w:hanging="360"/>
      </w:pPr>
    </w:lvl>
    <w:lvl w:ilvl="5" w:tplc="0CBCEC62" w:tentative="1">
      <w:start w:val="1"/>
      <w:numFmt w:val="lowerRoman"/>
      <w:lvlText w:val="%6."/>
      <w:lvlJc w:val="right"/>
      <w:pPr>
        <w:tabs>
          <w:tab w:val="num" w:pos="4320"/>
        </w:tabs>
        <w:ind w:left="4320" w:hanging="180"/>
      </w:pPr>
    </w:lvl>
    <w:lvl w:ilvl="6" w:tplc="32CAFCFA" w:tentative="1">
      <w:start w:val="1"/>
      <w:numFmt w:val="decimal"/>
      <w:lvlText w:val="%7."/>
      <w:lvlJc w:val="left"/>
      <w:pPr>
        <w:tabs>
          <w:tab w:val="num" w:pos="5040"/>
        </w:tabs>
        <w:ind w:left="5040" w:hanging="360"/>
      </w:pPr>
    </w:lvl>
    <w:lvl w:ilvl="7" w:tplc="C3DC7D24" w:tentative="1">
      <w:start w:val="1"/>
      <w:numFmt w:val="lowerLetter"/>
      <w:lvlText w:val="%8."/>
      <w:lvlJc w:val="left"/>
      <w:pPr>
        <w:tabs>
          <w:tab w:val="num" w:pos="5760"/>
        </w:tabs>
        <w:ind w:left="5760" w:hanging="360"/>
      </w:pPr>
    </w:lvl>
    <w:lvl w:ilvl="8" w:tplc="4BF444AA" w:tentative="1">
      <w:start w:val="1"/>
      <w:numFmt w:val="lowerRoman"/>
      <w:lvlText w:val="%9."/>
      <w:lvlJc w:val="right"/>
      <w:pPr>
        <w:tabs>
          <w:tab w:val="num" w:pos="6480"/>
        </w:tabs>
        <w:ind w:left="6480" w:hanging="180"/>
      </w:pPr>
    </w:lvl>
  </w:abstractNum>
  <w:abstractNum w:abstractNumId="57" w15:restartNumberingAfterBreak="0">
    <w:nsid w:val="590A2B1B"/>
    <w:multiLevelType w:val="multilevel"/>
    <w:tmpl w:val="0809001D"/>
    <w:name w:val="AltSH1toSH6Ashur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593047D9"/>
    <w:multiLevelType w:val="hybridMultilevel"/>
    <w:tmpl w:val="622A5644"/>
    <w:lvl w:ilvl="0" w:tplc="247023C0">
      <w:start w:val="1"/>
      <w:numFmt w:val="bullet"/>
      <w:pStyle w:val="BulletAshurst"/>
      <w:lvlText w:val=""/>
      <w:lvlJc w:val="left"/>
      <w:pPr>
        <w:tabs>
          <w:tab w:val="num" w:pos="782"/>
        </w:tabs>
        <w:ind w:left="782" w:hanging="782"/>
      </w:pPr>
      <w:rPr>
        <w:rFonts w:ascii="Symbol" w:hAnsi="Symbol" w:hint="default"/>
      </w:rPr>
    </w:lvl>
    <w:lvl w:ilvl="1" w:tplc="C532AA16" w:tentative="1">
      <w:start w:val="1"/>
      <w:numFmt w:val="bullet"/>
      <w:lvlText w:val="o"/>
      <w:lvlJc w:val="left"/>
      <w:pPr>
        <w:tabs>
          <w:tab w:val="num" w:pos="1440"/>
        </w:tabs>
        <w:ind w:left="1440" w:hanging="360"/>
      </w:pPr>
      <w:rPr>
        <w:rFonts w:ascii="Courier New" w:hAnsi="Courier New" w:cs="Courier New" w:hint="default"/>
      </w:rPr>
    </w:lvl>
    <w:lvl w:ilvl="2" w:tplc="BD84ED00" w:tentative="1">
      <w:start w:val="1"/>
      <w:numFmt w:val="bullet"/>
      <w:lvlText w:val=""/>
      <w:lvlJc w:val="left"/>
      <w:pPr>
        <w:tabs>
          <w:tab w:val="num" w:pos="2160"/>
        </w:tabs>
        <w:ind w:left="2160" w:hanging="360"/>
      </w:pPr>
      <w:rPr>
        <w:rFonts w:ascii="Wingdings" w:hAnsi="Wingdings" w:hint="default"/>
      </w:rPr>
    </w:lvl>
    <w:lvl w:ilvl="3" w:tplc="AE9E8338" w:tentative="1">
      <w:start w:val="1"/>
      <w:numFmt w:val="bullet"/>
      <w:lvlText w:val=""/>
      <w:lvlJc w:val="left"/>
      <w:pPr>
        <w:tabs>
          <w:tab w:val="num" w:pos="2880"/>
        </w:tabs>
        <w:ind w:left="2880" w:hanging="360"/>
      </w:pPr>
      <w:rPr>
        <w:rFonts w:ascii="Symbol" w:hAnsi="Symbol" w:hint="default"/>
      </w:rPr>
    </w:lvl>
    <w:lvl w:ilvl="4" w:tplc="5EC64EF4" w:tentative="1">
      <w:start w:val="1"/>
      <w:numFmt w:val="bullet"/>
      <w:lvlText w:val="o"/>
      <w:lvlJc w:val="left"/>
      <w:pPr>
        <w:tabs>
          <w:tab w:val="num" w:pos="3600"/>
        </w:tabs>
        <w:ind w:left="3600" w:hanging="360"/>
      </w:pPr>
      <w:rPr>
        <w:rFonts w:ascii="Courier New" w:hAnsi="Courier New" w:cs="Courier New" w:hint="default"/>
      </w:rPr>
    </w:lvl>
    <w:lvl w:ilvl="5" w:tplc="63227AAE" w:tentative="1">
      <w:start w:val="1"/>
      <w:numFmt w:val="bullet"/>
      <w:lvlText w:val=""/>
      <w:lvlJc w:val="left"/>
      <w:pPr>
        <w:tabs>
          <w:tab w:val="num" w:pos="4320"/>
        </w:tabs>
        <w:ind w:left="4320" w:hanging="360"/>
      </w:pPr>
      <w:rPr>
        <w:rFonts w:ascii="Wingdings" w:hAnsi="Wingdings" w:hint="default"/>
      </w:rPr>
    </w:lvl>
    <w:lvl w:ilvl="6" w:tplc="ED988DAA" w:tentative="1">
      <w:start w:val="1"/>
      <w:numFmt w:val="bullet"/>
      <w:lvlText w:val=""/>
      <w:lvlJc w:val="left"/>
      <w:pPr>
        <w:tabs>
          <w:tab w:val="num" w:pos="5040"/>
        </w:tabs>
        <w:ind w:left="5040" w:hanging="360"/>
      </w:pPr>
      <w:rPr>
        <w:rFonts w:ascii="Symbol" w:hAnsi="Symbol" w:hint="default"/>
      </w:rPr>
    </w:lvl>
    <w:lvl w:ilvl="7" w:tplc="51FEE896" w:tentative="1">
      <w:start w:val="1"/>
      <w:numFmt w:val="bullet"/>
      <w:lvlText w:val="o"/>
      <w:lvlJc w:val="left"/>
      <w:pPr>
        <w:tabs>
          <w:tab w:val="num" w:pos="5760"/>
        </w:tabs>
        <w:ind w:left="5760" w:hanging="360"/>
      </w:pPr>
      <w:rPr>
        <w:rFonts w:ascii="Courier New" w:hAnsi="Courier New" w:cs="Courier New" w:hint="default"/>
      </w:rPr>
    </w:lvl>
    <w:lvl w:ilvl="8" w:tplc="413AD88A"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9DA3660"/>
    <w:multiLevelType w:val="multilevel"/>
    <w:tmpl w:val="0809001D"/>
    <w:name w:val="WW8Num37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5DC7547A"/>
    <w:multiLevelType w:val="multilevel"/>
    <w:tmpl w:val="0809001D"/>
    <w:name w:val="AltSH1toSH6Ashurs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5FE4791F"/>
    <w:multiLevelType w:val="multilevel"/>
    <w:tmpl w:val="28EEA852"/>
    <w:name w:val="AltScheduleAshurst"/>
    <w:lvl w:ilvl="0">
      <w:start w:val="1"/>
      <w:numFmt w:val="decimal"/>
      <w:pStyle w:val="AltScheduleAshurst"/>
      <w:suff w:val="nothing"/>
      <w:lvlText w:val="schedule %1"/>
      <w:lvlJc w:val="left"/>
      <w:pPr>
        <w:ind w:left="0" w:firstLine="0"/>
      </w:pPr>
      <w:rPr>
        <w:rFonts w:hint="default"/>
        <w:b/>
        <w:i w:val="0"/>
        <w:sz w:val="18"/>
      </w:rPr>
    </w:lvl>
    <w:lvl w:ilvl="1">
      <w:start w:val="1"/>
      <w:numFmt w:val="none"/>
      <w:suff w:val="nothing"/>
      <w:lvlText w:val=""/>
      <w:lvlJc w:val="left"/>
      <w:pPr>
        <w:ind w:left="0" w:firstLine="0"/>
      </w:pPr>
      <w:rPr>
        <w:rFonts w:hint="default"/>
        <w:b w:val="0"/>
        <w:i w:val="0"/>
        <w:sz w:val="18"/>
        <w:szCs w:val="18"/>
      </w:rPr>
    </w:lvl>
    <w:lvl w:ilvl="2">
      <w:start w:val="1"/>
      <w:numFmt w:val="none"/>
      <w:suff w:val="nothing"/>
      <w:lvlText w:val=""/>
      <w:lvlJc w:val="left"/>
      <w:pPr>
        <w:ind w:left="0" w:firstLine="0"/>
      </w:pPr>
      <w:rPr>
        <w:rFonts w:hint="default"/>
        <w:b w:val="0"/>
        <w:i w:val="0"/>
        <w:sz w:val="18"/>
        <w:szCs w:val="18"/>
      </w:rPr>
    </w:lvl>
    <w:lvl w:ilvl="3">
      <w:start w:val="1"/>
      <w:numFmt w:val="none"/>
      <w:suff w:val="nothing"/>
      <w:lvlText w:val=""/>
      <w:lvlJc w:val="left"/>
      <w:pPr>
        <w:ind w:left="0" w:firstLine="0"/>
      </w:pPr>
      <w:rPr>
        <w:rFonts w:hint="default"/>
        <w:b w:val="0"/>
        <w:i w:val="0"/>
        <w:sz w:val="18"/>
        <w:szCs w:val="18"/>
      </w:rPr>
    </w:lvl>
    <w:lvl w:ilvl="4">
      <w:start w:val="1"/>
      <w:numFmt w:val="none"/>
      <w:suff w:val="nothing"/>
      <w:lvlText w:val=""/>
      <w:lvlJc w:val="left"/>
      <w:pPr>
        <w:ind w:left="0" w:firstLine="0"/>
      </w:pPr>
      <w:rPr>
        <w:rFonts w:hint="default"/>
        <w:b w:val="0"/>
        <w:i w:val="0"/>
        <w:sz w:val="18"/>
        <w:szCs w:val="18"/>
      </w:rPr>
    </w:lvl>
    <w:lvl w:ilvl="5">
      <w:start w:val="27"/>
      <w:numFmt w:val="none"/>
      <w:suff w:val="nothing"/>
      <w:lvlText w:val=""/>
      <w:lvlJc w:val="left"/>
      <w:pPr>
        <w:ind w:left="0" w:firstLine="0"/>
      </w:pPr>
      <w:rPr>
        <w:rFonts w:hint="default"/>
        <w:b w:val="0"/>
        <w:i w:val="0"/>
        <w:sz w:val="18"/>
        <w:szCs w:val="18"/>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62" w15:restartNumberingAfterBreak="0">
    <w:nsid w:val="63730FA3"/>
    <w:multiLevelType w:val="hybridMultilevel"/>
    <w:tmpl w:val="B40815AE"/>
    <w:lvl w:ilvl="0" w:tplc="F90CD9D4">
      <w:start w:val="1"/>
      <w:numFmt w:val="bullet"/>
      <w:pStyle w:val="Tablebullet"/>
      <w:lvlText w:val=""/>
      <w:lvlJc w:val="left"/>
      <w:pPr>
        <w:tabs>
          <w:tab w:val="num" w:pos="425"/>
        </w:tabs>
        <w:ind w:left="425" w:hanging="425"/>
      </w:pPr>
      <w:rPr>
        <w:rFonts w:ascii="Symbol" w:hAnsi="Symbol" w:hint="default"/>
      </w:rPr>
    </w:lvl>
    <w:lvl w:ilvl="1" w:tplc="3990B7B8" w:tentative="1">
      <w:start w:val="1"/>
      <w:numFmt w:val="bullet"/>
      <w:lvlText w:val="o"/>
      <w:lvlJc w:val="left"/>
      <w:pPr>
        <w:tabs>
          <w:tab w:val="num" w:pos="1440"/>
        </w:tabs>
        <w:ind w:left="1440" w:hanging="360"/>
      </w:pPr>
      <w:rPr>
        <w:rFonts w:ascii="Courier New" w:hAnsi="Courier New" w:cs="Courier New" w:hint="default"/>
      </w:rPr>
    </w:lvl>
    <w:lvl w:ilvl="2" w:tplc="BDBEAE66" w:tentative="1">
      <w:start w:val="1"/>
      <w:numFmt w:val="bullet"/>
      <w:lvlText w:val=""/>
      <w:lvlJc w:val="left"/>
      <w:pPr>
        <w:tabs>
          <w:tab w:val="num" w:pos="2160"/>
        </w:tabs>
        <w:ind w:left="2160" w:hanging="360"/>
      </w:pPr>
      <w:rPr>
        <w:rFonts w:ascii="Wingdings" w:hAnsi="Wingdings" w:hint="default"/>
      </w:rPr>
    </w:lvl>
    <w:lvl w:ilvl="3" w:tplc="2A882A88" w:tentative="1">
      <w:start w:val="1"/>
      <w:numFmt w:val="bullet"/>
      <w:lvlText w:val=""/>
      <w:lvlJc w:val="left"/>
      <w:pPr>
        <w:tabs>
          <w:tab w:val="num" w:pos="2880"/>
        </w:tabs>
        <w:ind w:left="2880" w:hanging="360"/>
      </w:pPr>
      <w:rPr>
        <w:rFonts w:ascii="Symbol" w:hAnsi="Symbol" w:hint="default"/>
      </w:rPr>
    </w:lvl>
    <w:lvl w:ilvl="4" w:tplc="F166948C" w:tentative="1">
      <w:start w:val="1"/>
      <w:numFmt w:val="bullet"/>
      <w:lvlText w:val="o"/>
      <w:lvlJc w:val="left"/>
      <w:pPr>
        <w:tabs>
          <w:tab w:val="num" w:pos="3600"/>
        </w:tabs>
        <w:ind w:left="3600" w:hanging="360"/>
      </w:pPr>
      <w:rPr>
        <w:rFonts w:ascii="Courier New" w:hAnsi="Courier New" w:cs="Courier New" w:hint="default"/>
      </w:rPr>
    </w:lvl>
    <w:lvl w:ilvl="5" w:tplc="47808276" w:tentative="1">
      <w:start w:val="1"/>
      <w:numFmt w:val="bullet"/>
      <w:lvlText w:val=""/>
      <w:lvlJc w:val="left"/>
      <w:pPr>
        <w:tabs>
          <w:tab w:val="num" w:pos="4320"/>
        </w:tabs>
        <w:ind w:left="4320" w:hanging="360"/>
      </w:pPr>
      <w:rPr>
        <w:rFonts w:ascii="Wingdings" w:hAnsi="Wingdings" w:hint="default"/>
      </w:rPr>
    </w:lvl>
    <w:lvl w:ilvl="6" w:tplc="60D09612" w:tentative="1">
      <w:start w:val="1"/>
      <w:numFmt w:val="bullet"/>
      <w:lvlText w:val=""/>
      <w:lvlJc w:val="left"/>
      <w:pPr>
        <w:tabs>
          <w:tab w:val="num" w:pos="5040"/>
        </w:tabs>
        <w:ind w:left="5040" w:hanging="360"/>
      </w:pPr>
      <w:rPr>
        <w:rFonts w:ascii="Symbol" w:hAnsi="Symbol" w:hint="default"/>
      </w:rPr>
    </w:lvl>
    <w:lvl w:ilvl="7" w:tplc="B55032A8" w:tentative="1">
      <w:start w:val="1"/>
      <w:numFmt w:val="bullet"/>
      <w:lvlText w:val="o"/>
      <w:lvlJc w:val="left"/>
      <w:pPr>
        <w:tabs>
          <w:tab w:val="num" w:pos="5760"/>
        </w:tabs>
        <w:ind w:left="5760" w:hanging="360"/>
      </w:pPr>
      <w:rPr>
        <w:rFonts w:ascii="Courier New" w:hAnsi="Courier New" w:cs="Courier New" w:hint="default"/>
      </w:rPr>
    </w:lvl>
    <w:lvl w:ilvl="8" w:tplc="E7F8CE36"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7F16158"/>
    <w:multiLevelType w:val="hybridMultilevel"/>
    <w:tmpl w:val="63ECDCCE"/>
    <w:lvl w:ilvl="0" w:tplc="25EE7F3A">
      <w:start w:val="1"/>
      <w:numFmt w:val="bullet"/>
      <w:pStyle w:val="Bullet3Ashurst"/>
      <w:lvlText w:val=""/>
      <w:lvlJc w:val="left"/>
      <w:pPr>
        <w:tabs>
          <w:tab w:val="num" w:pos="2030"/>
        </w:tabs>
        <w:ind w:left="2030" w:hanging="624"/>
      </w:pPr>
      <w:rPr>
        <w:rFonts w:ascii="Symbol" w:hAnsi="Symbol" w:hint="default"/>
        <w:b w:val="0"/>
        <w:i w:val="0"/>
        <w:sz w:val="18"/>
        <w:szCs w:val="18"/>
      </w:rPr>
    </w:lvl>
    <w:lvl w:ilvl="1" w:tplc="69FA3C8E" w:tentative="1">
      <w:start w:val="1"/>
      <w:numFmt w:val="bullet"/>
      <w:lvlText w:val="o"/>
      <w:lvlJc w:val="left"/>
      <w:pPr>
        <w:tabs>
          <w:tab w:val="num" w:pos="1440"/>
        </w:tabs>
        <w:ind w:left="1440" w:hanging="360"/>
      </w:pPr>
      <w:rPr>
        <w:rFonts w:ascii="Courier New" w:hAnsi="Courier New" w:cs="Courier New" w:hint="default"/>
      </w:rPr>
    </w:lvl>
    <w:lvl w:ilvl="2" w:tplc="89A05078" w:tentative="1">
      <w:start w:val="1"/>
      <w:numFmt w:val="bullet"/>
      <w:lvlText w:val=""/>
      <w:lvlJc w:val="left"/>
      <w:pPr>
        <w:tabs>
          <w:tab w:val="num" w:pos="2160"/>
        </w:tabs>
        <w:ind w:left="2160" w:hanging="360"/>
      </w:pPr>
      <w:rPr>
        <w:rFonts w:ascii="Wingdings" w:hAnsi="Wingdings" w:hint="default"/>
      </w:rPr>
    </w:lvl>
    <w:lvl w:ilvl="3" w:tplc="A2B47560" w:tentative="1">
      <w:start w:val="1"/>
      <w:numFmt w:val="bullet"/>
      <w:lvlText w:val=""/>
      <w:lvlJc w:val="left"/>
      <w:pPr>
        <w:tabs>
          <w:tab w:val="num" w:pos="2880"/>
        </w:tabs>
        <w:ind w:left="2880" w:hanging="360"/>
      </w:pPr>
      <w:rPr>
        <w:rFonts w:ascii="Symbol" w:hAnsi="Symbol" w:hint="default"/>
      </w:rPr>
    </w:lvl>
    <w:lvl w:ilvl="4" w:tplc="407EAC6A" w:tentative="1">
      <w:start w:val="1"/>
      <w:numFmt w:val="bullet"/>
      <w:lvlText w:val="o"/>
      <w:lvlJc w:val="left"/>
      <w:pPr>
        <w:tabs>
          <w:tab w:val="num" w:pos="3600"/>
        </w:tabs>
        <w:ind w:left="3600" w:hanging="360"/>
      </w:pPr>
      <w:rPr>
        <w:rFonts w:ascii="Courier New" w:hAnsi="Courier New" w:cs="Courier New" w:hint="default"/>
      </w:rPr>
    </w:lvl>
    <w:lvl w:ilvl="5" w:tplc="F8A6B40C" w:tentative="1">
      <w:start w:val="1"/>
      <w:numFmt w:val="bullet"/>
      <w:lvlText w:val=""/>
      <w:lvlJc w:val="left"/>
      <w:pPr>
        <w:tabs>
          <w:tab w:val="num" w:pos="4320"/>
        </w:tabs>
        <w:ind w:left="4320" w:hanging="360"/>
      </w:pPr>
      <w:rPr>
        <w:rFonts w:ascii="Wingdings" w:hAnsi="Wingdings" w:hint="default"/>
      </w:rPr>
    </w:lvl>
    <w:lvl w:ilvl="6" w:tplc="9EF4A6D8" w:tentative="1">
      <w:start w:val="1"/>
      <w:numFmt w:val="bullet"/>
      <w:lvlText w:val=""/>
      <w:lvlJc w:val="left"/>
      <w:pPr>
        <w:tabs>
          <w:tab w:val="num" w:pos="5040"/>
        </w:tabs>
        <w:ind w:left="5040" w:hanging="360"/>
      </w:pPr>
      <w:rPr>
        <w:rFonts w:ascii="Symbol" w:hAnsi="Symbol" w:hint="default"/>
      </w:rPr>
    </w:lvl>
    <w:lvl w:ilvl="7" w:tplc="3E2A3520" w:tentative="1">
      <w:start w:val="1"/>
      <w:numFmt w:val="bullet"/>
      <w:lvlText w:val="o"/>
      <w:lvlJc w:val="left"/>
      <w:pPr>
        <w:tabs>
          <w:tab w:val="num" w:pos="5760"/>
        </w:tabs>
        <w:ind w:left="5760" w:hanging="360"/>
      </w:pPr>
      <w:rPr>
        <w:rFonts w:ascii="Courier New" w:hAnsi="Courier New" w:cs="Courier New" w:hint="default"/>
      </w:rPr>
    </w:lvl>
    <w:lvl w:ilvl="8" w:tplc="7D5A5848"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9246705"/>
    <w:multiLevelType w:val="multilevel"/>
    <w:tmpl w:val="0A907C1E"/>
    <w:lvl w:ilvl="0">
      <w:start w:val="1"/>
      <w:numFmt w:val="decimal"/>
      <w:pStyle w:val="TableNum1Ashurst"/>
      <w:suff w:val="nothing"/>
      <w:lvlText w:val="%1."/>
      <w:lvlJc w:val="left"/>
      <w:pPr>
        <w:ind w:left="0" w:firstLine="0"/>
      </w:pPr>
      <w:rPr>
        <w:rFonts w:hint="default"/>
        <w:b w:val="0"/>
        <w:i w:val="0"/>
        <w:sz w:val="18"/>
      </w:rPr>
    </w:lvl>
    <w:lvl w:ilvl="1">
      <w:start w:val="1"/>
      <w:numFmt w:val="decimal"/>
      <w:pStyle w:val="TableNum2Ashurst"/>
      <w:suff w:val="nothing"/>
      <w:lvlText w:val="%1.%2"/>
      <w:lvlJc w:val="left"/>
      <w:pPr>
        <w:ind w:left="0" w:firstLine="0"/>
      </w:pPr>
      <w:rPr>
        <w:rFonts w:hint="default"/>
        <w:b w:val="0"/>
        <w:i w:val="0"/>
        <w:sz w:val="18"/>
        <w:szCs w:val="18"/>
      </w:rPr>
    </w:lvl>
    <w:lvl w:ilvl="2">
      <w:start w:val="1"/>
      <w:numFmt w:val="lowerLetter"/>
      <w:pStyle w:val="TableNum3Ashurst"/>
      <w:suff w:val="nothing"/>
      <w:lvlText w:val="(%3)"/>
      <w:lvlJc w:val="left"/>
      <w:pPr>
        <w:ind w:left="0" w:firstLine="0"/>
      </w:pPr>
      <w:rPr>
        <w:rFonts w:hint="default"/>
        <w:b w:val="0"/>
        <w:i w:val="0"/>
        <w:sz w:val="18"/>
        <w:szCs w:val="18"/>
      </w:rPr>
    </w:lvl>
    <w:lvl w:ilvl="3">
      <w:start w:val="1"/>
      <w:numFmt w:val="lowerRoman"/>
      <w:pStyle w:val="TableNum4Ashurst"/>
      <w:suff w:val="nothing"/>
      <w:lvlText w:val="(%4)"/>
      <w:lvlJc w:val="left"/>
      <w:pPr>
        <w:ind w:left="0" w:firstLine="0"/>
      </w:pPr>
      <w:rPr>
        <w:rFonts w:hint="default"/>
        <w:b w:val="0"/>
        <w:i w:val="0"/>
        <w:sz w:val="18"/>
        <w:szCs w:val="18"/>
      </w:rPr>
    </w:lvl>
    <w:lvl w:ilvl="4">
      <w:start w:val="1"/>
      <w:numFmt w:val="upperLetter"/>
      <w:pStyle w:val="TableNum5Ashurst"/>
      <w:suff w:val="nothing"/>
      <w:lvlText w:val="(%5)"/>
      <w:lvlJc w:val="left"/>
      <w:pPr>
        <w:ind w:left="0" w:firstLine="0"/>
      </w:pPr>
      <w:rPr>
        <w:rFonts w:hint="default"/>
        <w:b w:val="0"/>
        <w:i w:val="0"/>
        <w:sz w:val="18"/>
        <w:szCs w:val="18"/>
      </w:rPr>
    </w:lvl>
    <w:lvl w:ilvl="5">
      <w:start w:val="27"/>
      <w:numFmt w:val="lowerLetter"/>
      <w:pStyle w:val="TableNum6Ashurst"/>
      <w:suff w:val="nothing"/>
      <w:lvlText w:val="(%6)"/>
      <w:lvlJc w:val="left"/>
      <w:pPr>
        <w:ind w:left="0" w:firstLine="0"/>
      </w:pPr>
      <w:rPr>
        <w:rFonts w:hint="default"/>
        <w:b w:val="0"/>
        <w:i w:val="0"/>
        <w:sz w:val="18"/>
        <w:szCs w:val="18"/>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65" w15:restartNumberingAfterBreak="0">
    <w:nsid w:val="69F474E1"/>
    <w:multiLevelType w:val="multilevel"/>
    <w:tmpl w:val="0809001D"/>
    <w:name w:val="H1toH6Ashurs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15:restartNumberingAfterBreak="0">
    <w:nsid w:val="6D13513A"/>
    <w:multiLevelType w:val="hybridMultilevel"/>
    <w:tmpl w:val="F8AEB498"/>
    <w:lvl w:ilvl="0" w:tplc="42D2DB54">
      <w:start w:val="1"/>
      <w:numFmt w:val="bullet"/>
      <w:pStyle w:val="Bullet4Ashurst"/>
      <w:lvlText w:val=""/>
      <w:lvlJc w:val="left"/>
      <w:pPr>
        <w:tabs>
          <w:tab w:val="num" w:pos="2654"/>
        </w:tabs>
        <w:ind w:left="2654" w:hanging="624"/>
      </w:pPr>
      <w:rPr>
        <w:rFonts w:ascii="Symbol" w:hAnsi="Symbol" w:hint="default"/>
        <w:b w:val="0"/>
        <w:i w:val="0"/>
        <w:sz w:val="18"/>
        <w:szCs w:val="18"/>
      </w:rPr>
    </w:lvl>
    <w:lvl w:ilvl="1" w:tplc="DFC65A0E" w:tentative="1">
      <w:start w:val="1"/>
      <w:numFmt w:val="bullet"/>
      <w:lvlText w:val="o"/>
      <w:lvlJc w:val="left"/>
      <w:pPr>
        <w:tabs>
          <w:tab w:val="num" w:pos="1440"/>
        </w:tabs>
        <w:ind w:left="1440" w:hanging="360"/>
      </w:pPr>
      <w:rPr>
        <w:rFonts w:ascii="Courier New" w:hAnsi="Courier New" w:cs="Courier New" w:hint="default"/>
      </w:rPr>
    </w:lvl>
    <w:lvl w:ilvl="2" w:tplc="2AE88864" w:tentative="1">
      <w:start w:val="1"/>
      <w:numFmt w:val="bullet"/>
      <w:lvlText w:val=""/>
      <w:lvlJc w:val="left"/>
      <w:pPr>
        <w:tabs>
          <w:tab w:val="num" w:pos="2160"/>
        </w:tabs>
        <w:ind w:left="2160" w:hanging="360"/>
      </w:pPr>
      <w:rPr>
        <w:rFonts w:ascii="Wingdings" w:hAnsi="Wingdings" w:hint="default"/>
      </w:rPr>
    </w:lvl>
    <w:lvl w:ilvl="3" w:tplc="C78856B6" w:tentative="1">
      <w:start w:val="1"/>
      <w:numFmt w:val="bullet"/>
      <w:lvlText w:val=""/>
      <w:lvlJc w:val="left"/>
      <w:pPr>
        <w:tabs>
          <w:tab w:val="num" w:pos="2880"/>
        </w:tabs>
        <w:ind w:left="2880" w:hanging="360"/>
      </w:pPr>
      <w:rPr>
        <w:rFonts w:ascii="Symbol" w:hAnsi="Symbol" w:hint="default"/>
      </w:rPr>
    </w:lvl>
    <w:lvl w:ilvl="4" w:tplc="0CE863AE" w:tentative="1">
      <w:start w:val="1"/>
      <w:numFmt w:val="bullet"/>
      <w:lvlText w:val="o"/>
      <w:lvlJc w:val="left"/>
      <w:pPr>
        <w:tabs>
          <w:tab w:val="num" w:pos="3600"/>
        </w:tabs>
        <w:ind w:left="3600" w:hanging="360"/>
      </w:pPr>
      <w:rPr>
        <w:rFonts w:ascii="Courier New" w:hAnsi="Courier New" w:cs="Courier New" w:hint="default"/>
      </w:rPr>
    </w:lvl>
    <w:lvl w:ilvl="5" w:tplc="AA1ED41A" w:tentative="1">
      <w:start w:val="1"/>
      <w:numFmt w:val="bullet"/>
      <w:lvlText w:val=""/>
      <w:lvlJc w:val="left"/>
      <w:pPr>
        <w:tabs>
          <w:tab w:val="num" w:pos="4320"/>
        </w:tabs>
        <w:ind w:left="4320" w:hanging="360"/>
      </w:pPr>
      <w:rPr>
        <w:rFonts w:ascii="Wingdings" w:hAnsi="Wingdings" w:hint="default"/>
      </w:rPr>
    </w:lvl>
    <w:lvl w:ilvl="6" w:tplc="74FED432" w:tentative="1">
      <w:start w:val="1"/>
      <w:numFmt w:val="bullet"/>
      <w:lvlText w:val=""/>
      <w:lvlJc w:val="left"/>
      <w:pPr>
        <w:tabs>
          <w:tab w:val="num" w:pos="5040"/>
        </w:tabs>
        <w:ind w:left="5040" w:hanging="360"/>
      </w:pPr>
      <w:rPr>
        <w:rFonts w:ascii="Symbol" w:hAnsi="Symbol" w:hint="default"/>
      </w:rPr>
    </w:lvl>
    <w:lvl w:ilvl="7" w:tplc="2CFE6926" w:tentative="1">
      <w:start w:val="1"/>
      <w:numFmt w:val="bullet"/>
      <w:lvlText w:val="o"/>
      <w:lvlJc w:val="left"/>
      <w:pPr>
        <w:tabs>
          <w:tab w:val="num" w:pos="5760"/>
        </w:tabs>
        <w:ind w:left="5760" w:hanging="360"/>
      </w:pPr>
      <w:rPr>
        <w:rFonts w:ascii="Courier New" w:hAnsi="Courier New" w:cs="Courier New" w:hint="default"/>
      </w:rPr>
    </w:lvl>
    <w:lvl w:ilvl="8" w:tplc="51884420"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FA97731"/>
    <w:multiLevelType w:val="multilevel"/>
    <w:tmpl w:val="0809001D"/>
    <w:name w:val="AltH1toH6Ashurst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6FCE09A2"/>
    <w:multiLevelType w:val="multilevel"/>
    <w:tmpl w:val="0809001D"/>
    <w:name w:val="AltH1toH6Ashur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15:restartNumberingAfterBreak="0">
    <w:nsid w:val="716504C1"/>
    <w:multiLevelType w:val="singleLevel"/>
    <w:tmpl w:val="0D8E4CE0"/>
    <w:styleLink w:val="1111110"/>
    <w:lvl w:ilvl="0">
      <w:start w:val="1"/>
      <w:numFmt w:val="lowerLetter"/>
      <w:pStyle w:val="DefSubOCAshurst"/>
      <w:lvlText w:val="(%1)"/>
      <w:lvlJc w:val="left"/>
      <w:pPr>
        <w:tabs>
          <w:tab w:val="num" w:pos="709"/>
        </w:tabs>
        <w:ind w:left="709" w:hanging="709"/>
      </w:pPr>
      <w:rPr>
        <w:b w:val="0"/>
        <w:i w:val="0"/>
        <w:caps w:val="0"/>
      </w:rPr>
    </w:lvl>
  </w:abstractNum>
  <w:abstractNum w:abstractNumId="70" w15:restartNumberingAfterBreak="0">
    <w:nsid w:val="76807066"/>
    <w:multiLevelType w:val="singleLevel"/>
    <w:tmpl w:val="BCAE010E"/>
    <w:styleLink w:val="1ai0"/>
    <w:lvl w:ilvl="0">
      <w:start w:val="1"/>
      <w:numFmt w:val="lowerRoman"/>
      <w:pStyle w:val="DefSubSubOCAshurst"/>
      <w:lvlText w:val="(%1)"/>
      <w:lvlJc w:val="left"/>
      <w:pPr>
        <w:tabs>
          <w:tab w:val="num" w:pos="1429"/>
        </w:tabs>
        <w:ind w:left="1276" w:hanging="567"/>
      </w:pPr>
      <w:rPr>
        <w:b w:val="0"/>
        <w:i w:val="0"/>
        <w:caps w:val="0"/>
      </w:rPr>
    </w:lvl>
  </w:abstractNum>
  <w:abstractNum w:abstractNumId="71" w15:restartNumberingAfterBreak="0">
    <w:nsid w:val="768237B4"/>
    <w:multiLevelType w:val="multilevel"/>
    <w:tmpl w:val="0809001D"/>
    <w:name w:val="SH1toSH6Ashurs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15:restartNumberingAfterBreak="0">
    <w:nsid w:val="76FF6F28"/>
    <w:multiLevelType w:val="singleLevel"/>
    <w:tmpl w:val="14E04F3A"/>
    <w:styleLink w:val="ArticleSection0"/>
    <w:lvl w:ilvl="0">
      <w:start w:val="1"/>
      <w:numFmt w:val="bullet"/>
      <w:pStyle w:val="BulletOCAshurst"/>
      <w:lvlText w:val=""/>
      <w:lvlJc w:val="left"/>
      <w:pPr>
        <w:tabs>
          <w:tab w:val="num" w:pos="709"/>
        </w:tabs>
        <w:ind w:left="709" w:hanging="709"/>
      </w:pPr>
      <w:rPr>
        <w:rFonts w:ascii="Symbol" w:hAnsi="Symbol" w:hint="default"/>
        <w:b w:val="0"/>
        <w:i w:val="0"/>
        <w:color w:val="auto"/>
        <w:sz w:val="20"/>
      </w:rPr>
    </w:lvl>
  </w:abstractNum>
  <w:abstractNum w:abstractNumId="73" w15:restartNumberingAfterBreak="0">
    <w:nsid w:val="79BC66F2"/>
    <w:multiLevelType w:val="hybridMultilevel"/>
    <w:tmpl w:val="556441FC"/>
    <w:lvl w:ilvl="0" w:tplc="3006D4C0">
      <w:start w:val="1"/>
      <w:numFmt w:val="bullet"/>
      <w:pStyle w:val="SummaryBullet"/>
      <w:lvlText w:val=""/>
      <w:lvlJc w:val="left"/>
      <w:pPr>
        <w:tabs>
          <w:tab w:val="num" w:pos="425"/>
        </w:tabs>
        <w:ind w:left="425" w:hanging="425"/>
      </w:pPr>
      <w:rPr>
        <w:rFonts w:ascii="Symbol" w:hAnsi="Symbol" w:hint="default"/>
      </w:rPr>
    </w:lvl>
    <w:lvl w:ilvl="1" w:tplc="54546DC2" w:tentative="1">
      <w:start w:val="1"/>
      <w:numFmt w:val="bullet"/>
      <w:lvlText w:val="o"/>
      <w:lvlJc w:val="left"/>
      <w:pPr>
        <w:tabs>
          <w:tab w:val="num" w:pos="1440"/>
        </w:tabs>
        <w:ind w:left="1440" w:hanging="360"/>
      </w:pPr>
      <w:rPr>
        <w:rFonts w:ascii="Courier New" w:hAnsi="Courier New" w:cs="Courier New" w:hint="default"/>
      </w:rPr>
    </w:lvl>
    <w:lvl w:ilvl="2" w:tplc="4C9698C6" w:tentative="1">
      <w:start w:val="1"/>
      <w:numFmt w:val="bullet"/>
      <w:lvlText w:val=""/>
      <w:lvlJc w:val="left"/>
      <w:pPr>
        <w:tabs>
          <w:tab w:val="num" w:pos="2160"/>
        </w:tabs>
        <w:ind w:left="2160" w:hanging="360"/>
      </w:pPr>
      <w:rPr>
        <w:rFonts w:ascii="Wingdings" w:hAnsi="Wingdings" w:hint="default"/>
      </w:rPr>
    </w:lvl>
    <w:lvl w:ilvl="3" w:tplc="7F02D888" w:tentative="1">
      <w:start w:val="1"/>
      <w:numFmt w:val="bullet"/>
      <w:lvlText w:val=""/>
      <w:lvlJc w:val="left"/>
      <w:pPr>
        <w:tabs>
          <w:tab w:val="num" w:pos="2880"/>
        </w:tabs>
        <w:ind w:left="2880" w:hanging="360"/>
      </w:pPr>
      <w:rPr>
        <w:rFonts w:ascii="Symbol" w:hAnsi="Symbol" w:hint="default"/>
      </w:rPr>
    </w:lvl>
    <w:lvl w:ilvl="4" w:tplc="647C7E66" w:tentative="1">
      <w:start w:val="1"/>
      <w:numFmt w:val="bullet"/>
      <w:lvlText w:val="o"/>
      <w:lvlJc w:val="left"/>
      <w:pPr>
        <w:tabs>
          <w:tab w:val="num" w:pos="3600"/>
        </w:tabs>
        <w:ind w:left="3600" w:hanging="360"/>
      </w:pPr>
      <w:rPr>
        <w:rFonts w:ascii="Courier New" w:hAnsi="Courier New" w:cs="Courier New" w:hint="default"/>
      </w:rPr>
    </w:lvl>
    <w:lvl w:ilvl="5" w:tplc="7A662406" w:tentative="1">
      <w:start w:val="1"/>
      <w:numFmt w:val="bullet"/>
      <w:lvlText w:val=""/>
      <w:lvlJc w:val="left"/>
      <w:pPr>
        <w:tabs>
          <w:tab w:val="num" w:pos="4320"/>
        </w:tabs>
        <w:ind w:left="4320" w:hanging="360"/>
      </w:pPr>
      <w:rPr>
        <w:rFonts w:ascii="Wingdings" w:hAnsi="Wingdings" w:hint="default"/>
      </w:rPr>
    </w:lvl>
    <w:lvl w:ilvl="6" w:tplc="672EABD2" w:tentative="1">
      <w:start w:val="1"/>
      <w:numFmt w:val="bullet"/>
      <w:lvlText w:val=""/>
      <w:lvlJc w:val="left"/>
      <w:pPr>
        <w:tabs>
          <w:tab w:val="num" w:pos="5040"/>
        </w:tabs>
        <w:ind w:left="5040" w:hanging="360"/>
      </w:pPr>
      <w:rPr>
        <w:rFonts w:ascii="Symbol" w:hAnsi="Symbol" w:hint="default"/>
      </w:rPr>
    </w:lvl>
    <w:lvl w:ilvl="7" w:tplc="455AE616" w:tentative="1">
      <w:start w:val="1"/>
      <w:numFmt w:val="bullet"/>
      <w:lvlText w:val="o"/>
      <w:lvlJc w:val="left"/>
      <w:pPr>
        <w:tabs>
          <w:tab w:val="num" w:pos="5760"/>
        </w:tabs>
        <w:ind w:left="5760" w:hanging="360"/>
      </w:pPr>
      <w:rPr>
        <w:rFonts w:ascii="Courier New" w:hAnsi="Courier New" w:cs="Courier New" w:hint="default"/>
      </w:rPr>
    </w:lvl>
    <w:lvl w:ilvl="8" w:tplc="747665EA"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B792B61"/>
    <w:multiLevelType w:val="hybridMultilevel"/>
    <w:tmpl w:val="AA02C10E"/>
    <w:name w:val="WW8Num64"/>
    <w:lvl w:ilvl="0" w:tplc="2AC88442">
      <w:start w:val="1"/>
      <w:numFmt w:val="decimal"/>
      <w:pStyle w:val="PartiesAshurst"/>
      <w:lvlText w:val="(%1)"/>
      <w:lvlJc w:val="left"/>
      <w:pPr>
        <w:tabs>
          <w:tab w:val="num" w:pos="782"/>
        </w:tabs>
        <w:ind w:left="782" w:hanging="782"/>
      </w:pPr>
      <w:rPr>
        <w:rFonts w:hint="default"/>
        <w:b w:val="0"/>
        <w:i w:val="0"/>
        <w:sz w:val="18"/>
        <w:szCs w:val="18"/>
      </w:rPr>
    </w:lvl>
    <w:lvl w:ilvl="1" w:tplc="5914F142" w:tentative="1">
      <w:start w:val="1"/>
      <w:numFmt w:val="lowerLetter"/>
      <w:lvlText w:val="%2."/>
      <w:lvlJc w:val="left"/>
      <w:pPr>
        <w:tabs>
          <w:tab w:val="num" w:pos="1440"/>
        </w:tabs>
        <w:ind w:left="1440" w:hanging="360"/>
      </w:pPr>
    </w:lvl>
    <w:lvl w:ilvl="2" w:tplc="366632AC" w:tentative="1">
      <w:start w:val="1"/>
      <w:numFmt w:val="lowerRoman"/>
      <w:lvlText w:val="%3."/>
      <w:lvlJc w:val="right"/>
      <w:pPr>
        <w:tabs>
          <w:tab w:val="num" w:pos="2160"/>
        </w:tabs>
        <w:ind w:left="2160" w:hanging="180"/>
      </w:pPr>
    </w:lvl>
    <w:lvl w:ilvl="3" w:tplc="5620981E" w:tentative="1">
      <w:start w:val="1"/>
      <w:numFmt w:val="decimal"/>
      <w:lvlText w:val="%4."/>
      <w:lvlJc w:val="left"/>
      <w:pPr>
        <w:tabs>
          <w:tab w:val="num" w:pos="2880"/>
        </w:tabs>
        <w:ind w:left="2880" w:hanging="360"/>
      </w:pPr>
    </w:lvl>
    <w:lvl w:ilvl="4" w:tplc="6548EA7C" w:tentative="1">
      <w:start w:val="1"/>
      <w:numFmt w:val="lowerLetter"/>
      <w:lvlText w:val="%5."/>
      <w:lvlJc w:val="left"/>
      <w:pPr>
        <w:tabs>
          <w:tab w:val="num" w:pos="3600"/>
        </w:tabs>
        <w:ind w:left="3600" w:hanging="360"/>
      </w:pPr>
    </w:lvl>
    <w:lvl w:ilvl="5" w:tplc="2F1494A2" w:tentative="1">
      <w:start w:val="1"/>
      <w:numFmt w:val="lowerRoman"/>
      <w:lvlText w:val="%6."/>
      <w:lvlJc w:val="right"/>
      <w:pPr>
        <w:tabs>
          <w:tab w:val="num" w:pos="4320"/>
        </w:tabs>
        <w:ind w:left="4320" w:hanging="180"/>
      </w:pPr>
    </w:lvl>
    <w:lvl w:ilvl="6" w:tplc="74766BC4" w:tentative="1">
      <w:start w:val="1"/>
      <w:numFmt w:val="decimal"/>
      <w:lvlText w:val="%7."/>
      <w:lvlJc w:val="left"/>
      <w:pPr>
        <w:tabs>
          <w:tab w:val="num" w:pos="5040"/>
        </w:tabs>
        <w:ind w:left="5040" w:hanging="360"/>
      </w:pPr>
    </w:lvl>
    <w:lvl w:ilvl="7" w:tplc="9CD2CE94" w:tentative="1">
      <w:start w:val="1"/>
      <w:numFmt w:val="lowerLetter"/>
      <w:lvlText w:val="%8."/>
      <w:lvlJc w:val="left"/>
      <w:pPr>
        <w:tabs>
          <w:tab w:val="num" w:pos="5760"/>
        </w:tabs>
        <w:ind w:left="5760" w:hanging="360"/>
      </w:pPr>
    </w:lvl>
    <w:lvl w:ilvl="8" w:tplc="A262F9F4" w:tentative="1">
      <w:start w:val="1"/>
      <w:numFmt w:val="lowerRoman"/>
      <w:lvlText w:val="%9."/>
      <w:lvlJc w:val="right"/>
      <w:pPr>
        <w:tabs>
          <w:tab w:val="num" w:pos="6480"/>
        </w:tabs>
        <w:ind w:left="6480" w:hanging="180"/>
      </w:pPr>
    </w:lvl>
  </w:abstractNum>
  <w:abstractNum w:abstractNumId="75" w15:restartNumberingAfterBreak="0">
    <w:nsid w:val="7BCD3DD8"/>
    <w:multiLevelType w:val="multilevel"/>
    <w:tmpl w:val="E98052C4"/>
    <w:name w:val="AltH1toH6Ashurst"/>
    <w:lvl w:ilvl="0">
      <w:start w:val="1"/>
      <w:numFmt w:val="decimal"/>
      <w:pStyle w:val="AltH1Ashurst"/>
      <w:lvlText w:val="%1."/>
      <w:lvlJc w:val="left"/>
      <w:pPr>
        <w:tabs>
          <w:tab w:val="num" w:pos="782"/>
        </w:tabs>
        <w:ind w:left="782" w:hanging="782"/>
      </w:pPr>
      <w:rPr>
        <w:rFonts w:hint="default"/>
        <w:b w:val="0"/>
        <w:i w:val="0"/>
        <w:sz w:val="18"/>
      </w:rPr>
    </w:lvl>
    <w:lvl w:ilvl="1">
      <w:start w:val="1"/>
      <w:numFmt w:val="decimal"/>
      <w:pStyle w:val="AltH2Ashurst"/>
      <w:lvlText w:val="%1.%2"/>
      <w:lvlJc w:val="left"/>
      <w:pPr>
        <w:tabs>
          <w:tab w:val="num" w:pos="782"/>
        </w:tabs>
        <w:ind w:left="782" w:hanging="782"/>
      </w:pPr>
      <w:rPr>
        <w:rFonts w:hint="default"/>
        <w:b w:val="0"/>
        <w:i w:val="0"/>
        <w:sz w:val="18"/>
        <w:szCs w:val="18"/>
      </w:rPr>
    </w:lvl>
    <w:lvl w:ilvl="2">
      <w:start w:val="1"/>
      <w:numFmt w:val="lowerLetter"/>
      <w:pStyle w:val="AltH3Ashurst"/>
      <w:lvlText w:val="(%3)"/>
      <w:lvlJc w:val="left"/>
      <w:pPr>
        <w:tabs>
          <w:tab w:val="num" w:pos="1406"/>
        </w:tabs>
        <w:ind w:left="1406" w:hanging="624"/>
      </w:pPr>
      <w:rPr>
        <w:rFonts w:hint="default"/>
        <w:b w:val="0"/>
        <w:i w:val="0"/>
        <w:sz w:val="18"/>
        <w:szCs w:val="18"/>
      </w:rPr>
    </w:lvl>
    <w:lvl w:ilvl="3">
      <w:start w:val="1"/>
      <w:numFmt w:val="lowerRoman"/>
      <w:pStyle w:val="AltH4Ashurst"/>
      <w:lvlText w:val="(%4)"/>
      <w:lvlJc w:val="left"/>
      <w:pPr>
        <w:tabs>
          <w:tab w:val="num" w:pos="2030"/>
        </w:tabs>
        <w:ind w:left="2030" w:hanging="624"/>
      </w:pPr>
      <w:rPr>
        <w:rFonts w:hint="default"/>
        <w:b w:val="0"/>
        <w:i w:val="0"/>
        <w:sz w:val="18"/>
        <w:szCs w:val="18"/>
      </w:rPr>
    </w:lvl>
    <w:lvl w:ilvl="4">
      <w:start w:val="1"/>
      <w:numFmt w:val="upperLetter"/>
      <w:pStyle w:val="AltH5Ashurst"/>
      <w:lvlText w:val="(%5)"/>
      <w:lvlJc w:val="left"/>
      <w:pPr>
        <w:tabs>
          <w:tab w:val="num" w:pos="2653"/>
        </w:tabs>
        <w:ind w:left="2653" w:hanging="623"/>
      </w:pPr>
      <w:rPr>
        <w:rFonts w:hint="default"/>
        <w:b w:val="0"/>
        <w:i w:val="0"/>
        <w:sz w:val="18"/>
        <w:szCs w:val="18"/>
      </w:rPr>
    </w:lvl>
    <w:lvl w:ilvl="5">
      <w:start w:val="27"/>
      <w:numFmt w:val="lowerLetter"/>
      <w:pStyle w:val="AltH6Ashurst"/>
      <w:lvlText w:val="(%6)"/>
      <w:lvlJc w:val="left"/>
      <w:pPr>
        <w:tabs>
          <w:tab w:val="num" w:pos="3277"/>
        </w:tabs>
        <w:ind w:left="3277" w:hanging="624"/>
      </w:pPr>
      <w:rPr>
        <w:rFonts w:hint="default"/>
        <w:b w:val="0"/>
        <w:i w:val="0"/>
        <w:sz w:val="18"/>
        <w:szCs w:val="18"/>
      </w:rPr>
    </w:lvl>
    <w:lvl w:ilvl="6">
      <w:start w:val="1"/>
      <w:numFmt w:val="lowerLetter"/>
      <w:pStyle w:val="AltH7Ashurst"/>
      <w:lvlText w:val="(%7)"/>
      <w:lvlJc w:val="left"/>
      <w:pPr>
        <w:tabs>
          <w:tab w:val="num" w:pos="3901"/>
        </w:tabs>
        <w:ind w:left="3901" w:hanging="624"/>
      </w:pPr>
      <w:rPr>
        <w:rFonts w:hint="default"/>
        <w:b w:val="0"/>
        <w:i w:val="0"/>
        <w:sz w:val="18"/>
        <w:szCs w:val="18"/>
      </w:rPr>
    </w:lvl>
    <w:lvl w:ilvl="7">
      <w:start w:val="1"/>
      <w:numFmt w:val="lowerRoman"/>
      <w:pStyle w:val="AltH8Ashurst"/>
      <w:lvlText w:val="(%8)"/>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abstractNum w:abstractNumId="76" w15:restartNumberingAfterBreak="0">
    <w:nsid w:val="7CCA31EC"/>
    <w:multiLevelType w:val="hybridMultilevel"/>
    <w:tmpl w:val="4C3E3524"/>
    <w:lvl w:ilvl="0" w:tplc="C4C2F094">
      <w:start w:val="1"/>
      <w:numFmt w:val="bullet"/>
      <w:pStyle w:val="Bullet5Ashurst"/>
      <w:lvlText w:val=""/>
      <w:lvlJc w:val="left"/>
      <w:pPr>
        <w:tabs>
          <w:tab w:val="num" w:pos="3277"/>
        </w:tabs>
        <w:ind w:left="3277" w:hanging="623"/>
      </w:pPr>
      <w:rPr>
        <w:rFonts w:ascii="Symbol" w:hAnsi="Symbol" w:hint="default"/>
        <w:b w:val="0"/>
        <w:i w:val="0"/>
        <w:sz w:val="18"/>
        <w:szCs w:val="18"/>
      </w:rPr>
    </w:lvl>
    <w:lvl w:ilvl="1" w:tplc="1C8200AA" w:tentative="1">
      <w:start w:val="1"/>
      <w:numFmt w:val="bullet"/>
      <w:lvlText w:val="o"/>
      <w:lvlJc w:val="left"/>
      <w:pPr>
        <w:tabs>
          <w:tab w:val="num" w:pos="1440"/>
        </w:tabs>
        <w:ind w:left="1440" w:hanging="360"/>
      </w:pPr>
      <w:rPr>
        <w:rFonts w:ascii="Courier New" w:hAnsi="Courier New" w:cs="Courier New" w:hint="default"/>
      </w:rPr>
    </w:lvl>
    <w:lvl w:ilvl="2" w:tplc="C5C0FB96" w:tentative="1">
      <w:start w:val="1"/>
      <w:numFmt w:val="bullet"/>
      <w:lvlText w:val=""/>
      <w:lvlJc w:val="left"/>
      <w:pPr>
        <w:tabs>
          <w:tab w:val="num" w:pos="2160"/>
        </w:tabs>
        <w:ind w:left="2160" w:hanging="360"/>
      </w:pPr>
      <w:rPr>
        <w:rFonts w:ascii="Wingdings" w:hAnsi="Wingdings" w:hint="default"/>
      </w:rPr>
    </w:lvl>
    <w:lvl w:ilvl="3" w:tplc="5346056E" w:tentative="1">
      <w:start w:val="1"/>
      <w:numFmt w:val="bullet"/>
      <w:lvlText w:val=""/>
      <w:lvlJc w:val="left"/>
      <w:pPr>
        <w:tabs>
          <w:tab w:val="num" w:pos="2880"/>
        </w:tabs>
        <w:ind w:left="2880" w:hanging="360"/>
      </w:pPr>
      <w:rPr>
        <w:rFonts w:ascii="Symbol" w:hAnsi="Symbol" w:hint="default"/>
      </w:rPr>
    </w:lvl>
    <w:lvl w:ilvl="4" w:tplc="932EE64C" w:tentative="1">
      <w:start w:val="1"/>
      <w:numFmt w:val="bullet"/>
      <w:lvlText w:val="o"/>
      <w:lvlJc w:val="left"/>
      <w:pPr>
        <w:tabs>
          <w:tab w:val="num" w:pos="3600"/>
        </w:tabs>
        <w:ind w:left="3600" w:hanging="360"/>
      </w:pPr>
      <w:rPr>
        <w:rFonts w:ascii="Courier New" w:hAnsi="Courier New" w:cs="Courier New" w:hint="default"/>
      </w:rPr>
    </w:lvl>
    <w:lvl w:ilvl="5" w:tplc="ADE247EE" w:tentative="1">
      <w:start w:val="1"/>
      <w:numFmt w:val="bullet"/>
      <w:lvlText w:val=""/>
      <w:lvlJc w:val="left"/>
      <w:pPr>
        <w:tabs>
          <w:tab w:val="num" w:pos="4320"/>
        </w:tabs>
        <w:ind w:left="4320" w:hanging="360"/>
      </w:pPr>
      <w:rPr>
        <w:rFonts w:ascii="Wingdings" w:hAnsi="Wingdings" w:hint="default"/>
      </w:rPr>
    </w:lvl>
    <w:lvl w:ilvl="6" w:tplc="EB20BCBA" w:tentative="1">
      <w:start w:val="1"/>
      <w:numFmt w:val="bullet"/>
      <w:lvlText w:val=""/>
      <w:lvlJc w:val="left"/>
      <w:pPr>
        <w:tabs>
          <w:tab w:val="num" w:pos="5040"/>
        </w:tabs>
        <w:ind w:left="5040" w:hanging="360"/>
      </w:pPr>
      <w:rPr>
        <w:rFonts w:ascii="Symbol" w:hAnsi="Symbol" w:hint="default"/>
      </w:rPr>
    </w:lvl>
    <w:lvl w:ilvl="7" w:tplc="D276A26C" w:tentative="1">
      <w:start w:val="1"/>
      <w:numFmt w:val="bullet"/>
      <w:lvlText w:val="o"/>
      <w:lvlJc w:val="left"/>
      <w:pPr>
        <w:tabs>
          <w:tab w:val="num" w:pos="5760"/>
        </w:tabs>
        <w:ind w:left="5760" w:hanging="360"/>
      </w:pPr>
      <w:rPr>
        <w:rFonts w:ascii="Courier New" w:hAnsi="Courier New" w:cs="Courier New" w:hint="default"/>
      </w:rPr>
    </w:lvl>
    <w:lvl w:ilvl="8" w:tplc="9184EE96" w:tentative="1">
      <w:start w:val="1"/>
      <w:numFmt w:val="bullet"/>
      <w:lvlText w:val=""/>
      <w:lvlJc w:val="left"/>
      <w:pPr>
        <w:tabs>
          <w:tab w:val="num" w:pos="6480"/>
        </w:tabs>
        <w:ind w:left="6480" w:hanging="360"/>
      </w:pPr>
      <w:rPr>
        <w:rFonts w:ascii="Wingdings" w:hAnsi="Wingdings" w:hint="default"/>
      </w:rPr>
    </w:lvl>
  </w:abstractNum>
  <w:num w:numId="1">
    <w:abstractNumId w:val="74"/>
  </w:num>
  <w:num w:numId="2">
    <w:abstractNumId w:val="37"/>
  </w:num>
  <w:num w:numId="3">
    <w:abstractNumId w:val="51"/>
  </w:num>
  <w:num w:numId="4">
    <w:abstractNumId w:val="75"/>
  </w:num>
  <w:num w:numId="5">
    <w:abstractNumId w:val="33"/>
  </w:num>
  <w:num w:numId="6">
    <w:abstractNumId w:val="43"/>
  </w:num>
  <w:num w:numId="7">
    <w:abstractNumId w:val="26"/>
  </w:num>
  <w:num w:numId="8">
    <w:abstractNumId w:val="17"/>
  </w:num>
  <w:num w:numId="9">
    <w:abstractNumId w:val="12"/>
  </w:num>
  <w:num w:numId="10">
    <w:abstractNumId w:val="63"/>
  </w:num>
  <w:num w:numId="11">
    <w:abstractNumId w:val="66"/>
  </w:num>
  <w:num w:numId="12">
    <w:abstractNumId w:val="76"/>
  </w:num>
  <w:num w:numId="13">
    <w:abstractNumId w:val="55"/>
  </w:num>
  <w:num w:numId="14">
    <w:abstractNumId w:val="58"/>
  </w:num>
  <w:num w:numId="15">
    <w:abstractNumId w:val="10"/>
  </w:num>
  <w:num w:numId="16">
    <w:abstractNumId w:val="13"/>
  </w:num>
  <w:num w:numId="17">
    <w:abstractNumId w:val="64"/>
  </w:num>
  <w:num w:numId="18">
    <w:abstractNumId w:val="44"/>
  </w:num>
  <w:num w:numId="19">
    <w:abstractNumId w:val="25"/>
  </w:num>
  <w:num w:numId="20">
    <w:abstractNumId w:val="36"/>
  </w:num>
  <w:num w:numId="21">
    <w:abstractNumId w:val="61"/>
  </w:num>
  <w:num w:numId="22">
    <w:abstractNumId w:val="72"/>
  </w:num>
  <w:num w:numId="23">
    <w:abstractNumId w:val="69"/>
  </w:num>
  <w:num w:numId="24">
    <w:abstractNumId w:val="70"/>
  </w:num>
  <w:num w:numId="25">
    <w:abstractNumId w:val="22"/>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20"/>
  </w:num>
  <w:num w:numId="37">
    <w:abstractNumId w:val="23"/>
  </w:num>
  <w:num w:numId="38">
    <w:abstractNumId w:val="48"/>
  </w:num>
  <w:num w:numId="3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45"/>
  </w:num>
  <w:num w:numId="42">
    <w:abstractNumId w:val="19"/>
  </w:num>
  <w:num w:numId="43">
    <w:abstractNumId w:val="73"/>
  </w:num>
  <w:num w:numId="44">
    <w:abstractNumId w:val="62"/>
  </w:num>
  <w:num w:numId="45">
    <w:abstractNumId w:val="47"/>
  </w:num>
  <w:num w:numId="46">
    <w:abstractNumId w:val="49"/>
  </w:num>
  <w:num w:numId="47">
    <w:abstractNumId w:val="11"/>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
  </w:num>
  <w:num w:numId="52">
    <w:abstractNumId w:val="14"/>
  </w:num>
  <w:num w:numId="53">
    <w:abstractNumId w:val="32"/>
  </w:num>
  <w:num w:numId="54">
    <w:abstractNumId w:val="53"/>
  </w:num>
  <w:num w:numId="55">
    <w:abstractNumId w:val="16"/>
  </w:num>
  <w:num w:numId="56">
    <w:abstractNumId w:val="40"/>
  </w:num>
  <w:num w:numId="57">
    <w:abstractNumId w:val="46"/>
  </w:num>
  <w:num w:numId="58">
    <w:abstractNumId w:val="54"/>
  </w:num>
  <w:num w:numId="59">
    <w:abstractNumId w:val="52"/>
  </w:num>
  <w:num w:numId="60">
    <w:abstractNumId w:val="21"/>
  </w:num>
  <w:num w:numId="61">
    <w:abstractNumId w:val="18"/>
  </w:num>
  <w:num w:numId="62">
    <w:abstractNumId w:val="30"/>
  </w:num>
  <w:num w:numId="63">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stylePaneFormatFilter w:val="4804" w:allStyles="0" w:customStyles="0" w:latentStyles="1" w:stylesInUse="0" w:headingStyles="0" w:numberingStyles="0" w:tableStyles="0" w:directFormattingOnRuns="0" w:directFormattingOnParagraphs="0" w:directFormattingOnNumbering="0" w:directFormattingOnTables="1" w:clearFormatting="0" w:top3HeadingStyles="0" w:visibleStyles="1" w:alternateStyleNames="0"/>
  <w:doNotTrackFormatting/>
  <w:defaultTabStop w:val="567"/>
  <w:drawingGridHorizontalSpacing w:val="90"/>
  <w:displayHorizontalDrawingGridEvery w:val="2"/>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hurstDocumentData" w:val="&lt;?xml version=&quot;1.0&quot; encoding=&quot;utf-16&quot;?&gt;_x000d__x000a_&lt;ashurstDocument&gt;_x000d__x000a_  &lt;documentData&gt;_x000d__x000a_    &lt;set name=&quot;general&quot; key=&quot;general&quot;&gt;_x000d__x000a_      &lt;items&gt;_x000d__x000a_        &lt;item name=&quot;templateID&quot; value=&quot;ashWordDoc&quot;&gt;_x000d__x000a_        &lt;/item&gt;_x000d__x000a_        &lt;item name=&quot;dataID&quot; value=&quot;&quot;&gt;_x000d__x000a_        &lt;/item&gt;_x000d__x000a_        &lt;item name=&quot;officeID&quot; value=&quot;london&quot;&gt;_x000d__x000a_        &lt;/item&gt;_x000d__x000a_        &lt;item name=&quot;languageID&quot; value=&quot;english-uk&quot;&gt;_x000d__x000a_        &lt;/item&gt;_x000d__x000a_        &lt;item name=&quot;localeID&quot; value=&quot;2057&quot;&gt;_x000d__x000a_        &lt;/item&gt;_x000d__x000a_        &lt;item name=&quot;authorID&quot; value=&quot;Michelle Chen&quot;&gt;_x000d__x000a_        &lt;/item&gt;_x000d__x000a_        &lt;item name=&quot;day&quot; value=&quot;25&quot;&gt;_x000d__x000a_        &lt;/item&gt;_x000d__x000a_        &lt;item name=&quot;month&quot; value=&quot;6&quot;&gt;_x000d__x000a_        &lt;/item&gt;_x000d__x000a_        &lt;item name=&quot;year&quot; value=&quot;2013&quot;&gt;_x000d__x000a_        &lt;/item&gt;_x000d__x000a_        &lt;item name=&quot;legacyTemplateName&quot; value=&quot;&quot;&gt;_x000d__x000a_        &lt;/item&gt;_x000d__x000a_        &lt;item name=&quot;iwStartFolder&quot; value=&quot;&quot;&gt;_x000d__x000a_        &lt;/item&gt;_x000d__x000a_      &lt;/items&gt;_x000d__x000a_    &lt;/set&gt;_x000d__x000a_  &lt;/documentData&gt;_x000d__x000a_&lt;/ashurstDocument&gt;"/>
  </w:docVars>
  <w:rsids>
    <w:rsidRoot w:val="00097545"/>
    <w:rsid w:val="00010723"/>
    <w:rsid w:val="0005422A"/>
    <w:rsid w:val="000573D8"/>
    <w:rsid w:val="000665DA"/>
    <w:rsid w:val="00097545"/>
    <w:rsid w:val="00134B45"/>
    <w:rsid w:val="00140C07"/>
    <w:rsid w:val="0018343F"/>
    <w:rsid w:val="001837AE"/>
    <w:rsid w:val="00196631"/>
    <w:rsid w:val="001B36BC"/>
    <w:rsid w:val="001C102E"/>
    <w:rsid w:val="00233544"/>
    <w:rsid w:val="002356FB"/>
    <w:rsid w:val="002428C3"/>
    <w:rsid w:val="002434A0"/>
    <w:rsid w:val="00247539"/>
    <w:rsid w:val="002535A2"/>
    <w:rsid w:val="00264095"/>
    <w:rsid w:val="002A50F3"/>
    <w:rsid w:val="002C793D"/>
    <w:rsid w:val="002E7E52"/>
    <w:rsid w:val="0030573B"/>
    <w:rsid w:val="003113D7"/>
    <w:rsid w:val="00312BF0"/>
    <w:rsid w:val="0031602A"/>
    <w:rsid w:val="003262D7"/>
    <w:rsid w:val="00326DED"/>
    <w:rsid w:val="00331371"/>
    <w:rsid w:val="0033274D"/>
    <w:rsid w:val="00335D06"/>
    <w:rsid w:val="00363843"/>
    <w:rsid w:val="00373D18"/>
    <w:rsid w:val="003B0C25"/>
    <w:rsid w:val="003C482B"/>
    <w:rsid w:val="003C5AE4"/>
    <w:rsid w:val="003F419C"/>
    <w:rsid w:val="0041710A"/>
    <w:rsid w:val="00417760"/>
    <w:rsid w:val="00422987"/>
    <w:rsid w:val="00460478"/>
    <w:rsid w:val="004A7F6E"/>
    <w:rsid w:val="004D03B7"/>
    <w:rsid w:val="00517B0D"/>
    <w:rsid w:val="005344FD"/>
    <w:rsid w:val="005438C6"/>
    <w:rsid w:val="00544425"/>
    <w:rsid w:val="0056748D"/>
    <w:rsid w:val="00595722"/>
    <w:rsid w:val="005A6185"/>
    <w:rsid w:val="005C0F13"/>
    <w:rsid w:val="005C3CB1"/>
    <w:rsid w:val="005E64F3"/>
    <w:rsid w:val="005F54BB"/>
    <w:rsid w:val="00622FC7"/>
    <w:rsid w:val="0062335D"/>
    <w:rsid w:val="00623D7B"/>
    <w:rsid w:val="00634DE2"/>
    <w:rsid w:val="006356D6"/>
    <w:rsid w:val="00637D92"/>
    <w:rsid w:val="00642C03"/>
    <w:rsid w:val="00660708"/>
    <w:rsid w:val="00671797"/>
    <w:rsid w:val="006740BF"/>
    <w:rsid w:val="0068390B"/>
    <w:rsid w:val="0068630C"/>
    <w:rsid w:val="00686425"/>
    <w:rsid w:val="00691600"/>
    <w:rsid w:val="006A4CFC"/>
    <w:rsid w:val="006D2EE1"/>
    <w:rsid w:val="007A7F7D"/>
    <w:rsid w:val="007C5629"/>
    <w:rsid w:val="007F56EB"/>
    <w:rsid w:val="00804279"/>
    <w:rsid w:val="00804382"/>
    <w:rsid w:val="00816427"/>
    <w:rsid w:val="00830396"/>
    <w:rsid w:val="008413BF"/>
    <w:rsid w:val="00845B03"/>
    <w:rsid w:val="00885186"/>
    <w:rsid w:val="008856EF"/>
    <w:rsid w:val="00892933"/>
    <w:rsid w:val="008C0995"/>
    <w:rsid w:val="008D7D7C"/>
    <w:rsid w:val="00900ACC"/>
    <w:rsid w:val="0091156C"/>
    <w:rsid w:val="0091462E"/>
    <w:rsid w:val="0094112F"/>
    <w:rsid w:val="00961D6B"/>
    <w:rsid w:val="009D2E7F"/>
    <w:rsid w:val="009D44AB"/>
    <w:rsid w:val="00A31479"/>
    <w:rsid w:val="00A3545B"/>
    <w:rsid w:val="00A45092"/>
    <w:rsid w:val="00A52A59"/>
    <w:rsid w:val="00A57D27"/>
    <w:rsid w:val="00A81972"/>
    <w:rsid w:val="00A8449C"/>
    <w:rsid w:val="00AA1DAA"/>
    <w:rsid w:val="00AC1713"/>
    <w:rsid w:val="00AC4F70"/>
    <w:rsid w:val="00AC6AE3"/>
    <w:rsid w:val="00AF386A"/>
    <w:rsid w:val="00AF54A4"/>
    <w:rsid w:val="00AF5D44"/>
    <w:rsid w:val="00B05614"/>
    <w:rsid w:val="00B200BD"/>
    <w:rsid w:val="00B22718"/>
    <w:rsid w:val="00B4389B"/>
    <w:rsid w:val="00B51449"/>
    <w:rsid w:val="00BC6ECD"/>
    <w:rsid w:val="00BC7688"/>
    <w:rsid w:val="00C04A97"/>
    <w:rsid w:val="00C33119"/>
    <w:rsid w:val="00C41257"/>
    <w:rsid w:val="00C522B2"/>
    <w:rsid w:val="00C76D88"/>
    <w:rsid w:val="00CC29E1"/>
    <w:rsid w:val="00CE7230"/>
    <w:rsid w:val="00D02DE9"/>
    <w:rsid w:val="00D05E5B"/>
    <w:rsid w:val="00D3394C"/>
    <w:rsid w:val="00D52B83"/>
    <w:rsid w:val="00D57686"/>
    <w:rsid w:val="00D6276E"/>
    <w:rsid w:val="00D74AD8"/>
    <w:rsid w:val="00D801F6"/>
    <w:rsid w:val="00D918E7"/>
    <w:rsid w:val="00D9202D"/>
    <w:rsid w:val="00DA6969"/>
    <w:rsid w:val="00DF3E9E"/>
    <w:rsid w:val="00E65D33"/>
    <w:rsid w:val="00E82AA9"/>
    <w:rsid w:val="00EB61BD"/>
    <w:rsid w:val="00F234C2"/>
    <w:rsid w:val="00F25B69"/>
    <w:rsid w:val="00F330BA"/>
    <w:rsid w:val="00F43D88"/>
    <w:rsid w:val="00F60CEA"/>
    <w:rsid w:val="00F771E4"/>
    <w:rsid w:val="00FA79F9"/>
    <w:rsid w:val="00FB5C61"/>
    <w:rsid w:val="00FC59E9"/>
    <w:rsid w:val="00FF576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oNotEmbedSmartTags/>
  <w:decimalSymbol w:val="."/>
  <w:listSeparator w:val=","/>
  <w14:docId w14:val="1D53E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99" w:defSemiHidden="0" w:defUnhideWhenUsed="0" w:defQFormat="0" w:count="376">
    <w:lsdException w:name="Normal" w:semiHidden="1" w:uiPriority="0" w:unhideWhenUsed="1"/>
    <w:lsdException w:name="heading 1" w:semiHidden="1" w:unhideWhenUsed="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98"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8"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8"/>
    <w:lsdException w:name="Table Theme" w:semiHidden="1" w:unhideWhenUsed="1"/>
    <w:lsdException w:name="Placeholder Text" w:semiHidden="1" w:unhideWhenUsed="1"/>
    <w:lsdException w:name="No Spacing" w:semiHidden="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uiPriority="98"/>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uiPriority="98"/>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atentStyles>
  <w:style w:type="paragraph" w:default="1" w:styleId="Normal">
    <w:name w:val="Normal"/>
    <w:rsid w:val="00E407FF"/>
    <w:pPr>
      <w:spacing w:line="264" w:lineRule="auto"/>
      <w:jc w:val="both"/>
    </w:pPr>
    <w:rPr>
      <w:rFonts w:ascii="Verdana" w:hAnsi="Verdana"/>
      <w:sz w:val="18"/>
      <w:szCs w:val="18"/>
    </w:rPr>
  </w:style>
  <w:style w:type="paragraph" w:styleId="Heading1">
    <w:name w:val="heading 1"/>
    <w:aliases w:val="Lev 1,Section"/>
    <w:basedOn w:val="Normal"/>
    <w:link w:val="Heading1Char"/>
    <w:uiPriority w:val="99"/>
    <w:qFormat/>
    <w:pPr>
      <w:numPr>
        <w:numId w:val="7"/>
      </w:numPr>
      <w:outlineLvl w:val="0"/>
    </w:pPr>
    <w:rPr>
      <w:rFonts w:cs="Arial"/>
      <w:bCs/>
      <w:kern w:val="32"/>
    </w:rPr>
  </w:style>
  <w:style w:type="paragraph" w:styleId="Heading2">
    <w:name w:val="heading 2"/>
    <w:basedOn w:val="Normal"/>
    <w:link w:val="Heading2Char"/>
    <w:uiPriority w:val="99"/>
    <w:qFormat/>
    <w:pPr>
      <w:numPr>
        <w:ilvl w:val="1"/>
        <w:numId w:val="7"/>
      </w:numPr>
      <w:outlineLvl w:val="1"/>
    </w:pPr>
    <w:rPr>
      <w:rFonts w:cs="Arial"/>
      <w:bCs/>
      <w:iCs/>
    </w:rPr>
  </w:style>
  <w:style w:type="paragraph" w:styleId="Heading3">
    <w:name w:val="heading 3"/>
    <w:basedOn w:val="Normal"/>
    <w:link w:val="Heading3Char"/>
    <w:uiPriority w:val="99"/>
    <w:qFormat/>
    <w:pPr>
      <w:numPr>
        <w:ilvl w:val="2"/>
        <w:numId w:val="7"/>
      </w:numPr>
      <w:outlineLvl w:val="2"/>
    </w:pPr>
    <w:rPr>
      <w:rFonts w:cs="Arial"/>
      <w:bCs/>
    </w:rPr>
  </w:style>
  <w:style w:type="paragraph" w:styleId="Heading4">
    <w:name w:val="heading 4"/>
    <w:basedOn w:val="Normal"/>
    <w:link w:val="Heading4Char"/>
    <w:uiPriority w:val="99"/>
    <w:qFormat/>
    <w:pPr>
      <w:numPr>
        <w:ilvl w:val="3"/>
        <w:numId w:val="7"/>
      </w:numPr>
      <w:outlineLvl w:val="3"/>
    </w:pPr>
    <w:rPr>
      <w:bCs/>
    </w:rPr>
  </w:style>
  <w:style w:type="paragraph" w:styleId="Heading5">
    <w:name w:val="heading 5"/>
    <w:basedOn w:val="Normal"/>
    <w:link w:val="Heading5Char"/>
    <w:uiPriority w:val="99"/>
    <w:qFormat/>
    <w:pPr>
      <w:numPr>
        <w:ilvl w:val="4"/>
        <w:numId w:val="7"/>
      </w:numPr>
      <w:outlineLvl w:val="4"/>
    </w:pPr>
    <w:rPr>
      <w:bCs/>
      <w:iCs/>
    </w:rPr>
  </w:style>
  <w:style w:type="paragraph" w:styleId="Heading6">
    <w:name w:val="heading 6"/>
    <w:basedOn w:val="Normal"/>
    <w:link w:val="Heading6Char"/>
    <w:uiPriority w:val="99"/>
    <w:qFormat/>
    <w:pPr>
      <w:numPr>
        <w:ilvl w:val="5"/>
        <w:numId w:val="7"/>
      </w:numPr>
      <w:outlineLvl w:val="5"/>
    </w:pPr>
    <w:rPr>
      <w:bCs/>
    </w:rPr>
  </w:style>
  <w:style w:type="paragraph" w:styleId="Heading7">
    <w:name w:val="heading 7"/>
    <w:basedOn w:val="Normal"/>
    <w:link w:val="Heading7Char"/>
    <w:uiPriority w:val="99"/>
    <w:qFormat/>
    <w:pPr>
      <w:numPr>
        <w:ilvl w:val="6"/>
        <w:numId w:val="7"/>
      </w:numPr>
      <w:outlineLvl w:val="6"/>
    </w:pPr>
  </w:style>
  <w:style w:type="paragraph" w:styleId="Heading8">
    <w:name w:val="heading 8"/>
    <w:basedOn w:val="Normal"/>
    <w:link w:val="Heading8Char"/>
    <w:uiPriority w:val="99"/>
    <w:qFormat/>
    <w:pPr>
      <w:numPr>
        <w:ilvl w:val="7"/>
        <w:numId w:val="7"/>
      </w:numPr>
      <w:outlineLvl w:val="7"/>
    </w:pPr>
    <w:rPr>
      <w:iCs/>
    </w:rPr>
  </w:style>
  <w:style w:type="paragraph" w:styleId="Heading9">
    <w:name w:val="heading 9"/>
    <w:basedOn w:val="Normal"/>
    <w:link w:val="Heading9Char"/>
    <w:uiPriority w:val="99"/>
    <w:qFormat/>
    <w:pPr>
      <w:numPr>
        <w:ilvl w:val="8"/>
        <w:numId w:val="7"/>
      </w:numPr>
      <w:outlineLvl w:val="8"/>
    </w:pPr>
    <w:rPr>
      <w:rFonts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shurst">
    <w:name w:val="NormalAshurst"/>
    <w:link w:val="NormalAshurstChar"/>
    <w:qFormat/>
    <w:pPr>
      <w:suppressAutoHyphens/>
      <w:spacing w:after="220" w:line="264" w:lineRule="auto"/>
      <w:jc w:val="both"/>
    </w:pPr>
    <w:rPr>
      <w:rFonts w:ascii="Verdana" w:eastAsia="MS Mincho" w:hAnsi="Verdana"/>
      <w:sz w:val="18"/>
    </w:rPr>
  </w:style>
  <w:style w:type="paragraph" w:customStyle="1" w:styleId="StandardAshurst">
    <w:name w:val="StandardAshurst"/>
    <w:basedOn w:val="NormalAshurst"/>
    <w:link w:val="StandardAshurstChar"/>
    <w:qFormat/>
    <w:pPr>
      <w:spacing w:after="0"/>
    </w:pPr>
  </w:style>
  <w:style w:type="character" w:styleId="PageNumber">
    <w:name w:val="page number"/>
    <w:uiPriority w:val="98"/>
    <w:rPr>
      <w:rFonts w:ascii="Verdana" w:hAnsi="Verdana"/>
      <w:sz w:val="18"/>
      <w:szCs w:val="18"/>
    </w:rPr>
  </w:style>
  <w:style w:type="paragraph" w:styleId="EnvelopeAddress">
    <w:name w:val="envelope address"/>
    <w:basedOn w:val="StandardAshurst"/>
    <w:uiPriority w:val="99"/>
    <w:semiHidden/>
    <w:pPr>
      <w:framePr w:w="7920" w:h="1980" w:hRule="exact" w:hSpace="180" w:wrap="auto" w:hAnchor="page" w:xAlign="center" w:yAlign="bottom"/>
      <w:spacing w:line="220" w:lineRule="atLeast"/>
      <w:ind w:left="2880"/>
      <w:jc w:val="left"/>
    </w:pPr>
    <w:rPr>
      <w:rFonts w:cs="Arial"/>
      <w:szCs w:val="18"/>
    </w:rPr>
  </w:style>
  <w:style w:type="paragraph" w:customStyle="1" w:styleId="B3Ashurst">
    <w:name w:val="B3Ashurst"/>
    <w:basedOn w:val="NormalAshurst"/>
    <w:uiPriority w:val="99"/>
    <w:qFormat/>
    <w:pPr>
      <w:tabs>
        <w:tab w:val="left" w:pos="2030"/>
        <w:tab w:val="left" w:pos="2654"/>
        <w:tab w:val="left" w:pos="3277"/>
        <w:tab w:val="left" w:pos="3901"/>
      </w:tabs>
      <w:ind w:left="1406"/>
    </w:pPr>
  </w:style>
  <w:style w:type="paragraph" w:customStyle="1" w:styleId="BAshurst">
    <w:name w:val="BAshurst"/>
    <w:basedOn w:val="NormalAshurst"/>
    <w:uiPriority w:val="99"/>
    <w:pPr>
      <w:tabs>
        <w:tab w:val="left" w:pos="782"/>
        <w:tab w:val="left" w:pos="1406"/>
        <w:tab w:val="left" w:pos="2030"/>
        <w:tab w:val="left" w:pos="2654"/>
        <w:tab w:val="left" w:pos="3277"/>
        <w:tab w:val="left" w:pos="3901"/>
      </w:tabs>
    </w:pPr>
  </w:style>
  <w:style w:type="paragraph" w:customStyle="1" w:styleId="B4Ashurst">
    <w:name w:val="B4Ashurst"/>
    <w:basedOn w:val="NormalAshurst"/>
    <w:uiPriority w:val="99"/>
    <w:pPr>
      <w:tabs>
        <w:tab w:val="left" w:pos="2654"/>
        <w:tab w:val="left" w:pos="3277"/>
        <w:tab w:val="left" w:pos="3901"/>
      </w:tabs>
      <w:ind w:left="2030"/>
    </w:pPr>
  </w:style>
  <w:style w:type="paragraph" w:customStyle="1" w:styleId="B5Ashurst">
    <w:name w:val="B5Ashurst"/>
    <w:basedOn w:val="NormalAshurst"/>
    <w:uiPriority w:val="99"/>
    <w:pPr>
      <w:tabs>
        <w:tab w:val="left" w:pos="3277"/>
        <w:tab w:val="left" w:pos="3901"/>
      </w:tabs>
      <w:ind w:left="2654"/>
    </w:pPr>
  </w:style>
  <w:style w:type="paragraph" w:customStyle="1" w:styleId="B6Ashurst">
    <w:name w:val="B6Ashurst"/>
    <w:basedOn w:val="NormalAshurst"/>
    <w:uiPriority w:val="99"/>
    <w:pPr>
      <w:tabs>
        <w:tab w:val="left" w:pos="3901"/>
      </w:tabs>
      <w:ind w:left="3277"/>
    </w:pPr>
  </w:style>
  <w:style w:type="paragraph" w:customStyle="1" w:styleId="CBOLDCAPSAshurst">
    <w:name w:val="CBOLDCAPSAshurst"/>
    <w:basedOn w:val="NormalAshurst"/>
    <w:uiPriority w:val="99"/>
    <w:pPr>
      <w:keepNext/>
      <w:jc w:val="center"/>
    </w:pPr>
    <w:rPr>
      <w:b/>
      <w:caps/>
    </w:rPr>
  </w:style>
  <w:style w:type="paragraph" w:customStyle="1" w:styleId="EndnoteMore">
    <w:name w:val="Endnote More"/>
    <w:basedOn w:val="FootnoteMore"/>
    <w:uiPriority w:val="99"/>
  </w:style>
  <w:style w:type="paragraph" w:styleId="Footer">
    <w:name w:val="footer"/>
    <w:basedOn w:val="NormalAshurst"/>
    <w:link w:val="FooterChar"/>
    <w:uiPriority w:val="98"/>
    <w:pPr>
      <w:spacing w:after="0" w:line="200" w:lineRule="atLeast"/>
      <w:jc w:val="left"/>
    </w:pPr>
    <w:rPr>
      <w:noProof/>
      <w:sz w:val="14"/>
      <w:szCs w:val="14"/>
    </w:rPr>
  </w:style>
  <w:style w:type="paragraph" w:styleId="Header">
    <w:name w:val="header"/>
    <w:aliases w:val="Guideline,hd"/>
    <w:basedOn w:val="NormalAshurst"/>
    <w:link w:val="HeaderChar"/>
    <w:pPr>
      <w:spacing w:before="100" w:after="0" w:line="200" w:lineRule="exact"/>
    </w:pPr>
    <w:rPr>
      <w:noProof/>
      <w:sz w:val="14"/>
      <w:szCs w:val="14"/>
    </w:rPr>
  </w:style>
  <w:style w:type="paragraph" w:customStyle="1" w:styleId="LBOLDCAPSAshurst">
    <w:name w:val="LBOLDCAPSAshurst"/>
    <w:basedOn w:val="NormalAshurst"/>
    <w:uiPriority w:val="99"/>
    <w:pPr>
      <w:keepNext/>
      <w:jc w:val="left"/>
    </w:pPr>
    <w:rPr>
      <w:b/>
      <w:caps/>
    </w:rPr>
  </w:style>
  <w:style w:type="paragraph" w:customStyle="1" w:styleId="RBOLDCAPSAshurst">
    <w:name w:val="RBOLDCAPSAshurst"/>
    <w:basedOn w:val="NormalAshurst"/>
    <w:uiPriority w:val="99"/>
    <w:pPr>
      <w:keepNext/>
      <w:jc w:val="right"/>
    </w:pPr>
    <w:rPr>
      <w:b/>
      <w:caps/>
      <w:szCs w:val="18"/>
    </w:rPr>
  </w:style>
  <w:style w:type="paragraph" w:customStyle="1" w:styleId="SCHEDULEAshurst">
    <w:name w:val="SCHEDULEAshurst"/>
    <w:basedOn w:val="NormalAshurst"/>
    <w:next w:val="SchSubAshurst"/>
    <w:pPr>
      <w:keepNext/>
      <w:numPr>
        <w:numId w:val="16"/>
      </w:numPr>
      <w:jc w:val="center"/>
      <w:outlineLvl w:val="0"/>
    </w:pPr>
    <w:rPr>
      <w:b/>
      <w:caps/>
      <w:szCs w:val="18"/>
    </w:rPr>
  </w:style>
  <w:style w:type="paragraph" w:customStyle="1" w:styleId="SchSubAshurst">
    <w:name w:val="SchSubAshurst"/>
    <w:basedOn w:val="NormalAshurst"/>
    <w:next w:val="NormalAshurst"/>
    <w:pPr>
      <w:keepNext/>
      <w:jc w:val="center"/>
      <w:outlineLvl w:val="1"/>
    </w:pPr>
    <w:rPr>
      <w:b/>
    </w:rPr>
  </w:style>
  <w:style w:type="paragraph" w:customStyle="1" w:styleId="H1Ashurst">
    <w:name w:val="H1Ashurst"/>
    <w:basedOn w:val="NormalAshurst"/>
    <w:next w:val="H2Ashurst"/>
    <w:qFormat/>
    <w:pPr>
      <w:keepNext/>
      <w:numPr>
        <w:numId w:val="3"/>
      </w:numPr>
      <w:outlineLvl w:val="0"/>
    </w:pPr>
    <w:rPr>
      <w:b/>
      <w:caps/>
    </w:rPr>
  </w:style>
  <w:style w:type="paragraph" w:customStyle="1" w:styleId="H2Ashurst">
    <w:name w:val="H2Ashurst"/>
    <w:basedOn w:val="NormalAshurst"/>
    <w:qFormat/>
    <w:pPr>
      <w:numPr>
        <w:ilvl w:val="1"/>
        <w:numId w:val="3"/>
      </w:numPr>
      <w:outlineLvl w:val="1"/>
    </w:pPr>
  </w:style>
  <w:style w:type="paragraph" w:customStyle="1" w:styleId="H3Ashurst">
    <w:name w:val="H3Ashurst"/>
    <w:basedOn w:val="NormalAshurst"/>
    <w:qFormat/>
    <w:pPr>
      <w:numPr>
        <w:ilvl w:val="2"/>
        <w:numId w:val="3"/>
      </w:numPr>
      <w:outlineLvl w:val="2"/>
    </w:pPr>
  </w:style>
  <w:style w:type="paragraph" w:customStyle="1" w:styleId="H4Ashurst">
    <w:name w:val="H4Ashurst"/>
    <w:basedOn w:val="NormalAshurst"/>
    <w:qFormat/>
    <w:pPr>
      <w:numPr>
        <w:ilvl w:val="3"/>
        <w:numId w:val="3"/>
      </w:numPr>
      <w:outlineLvl w:val="3"/>
    </w:pPr>
  </w:style>
  <w:style w:type="paragraph" w:customStyle="1" w:styleId="H5Ashurst">
    <w:name w:val="H5Ashurst"/>
    <w:basedOn w:val="NormalAshurst"/>
    <w:qFormat/>
    <w:pPr>
      <w:numPr>
        <w:ilvl w:val="4"/>
        <w:numId w:val="3"/>
      </w:numPr>
      <w:outlineLvl w:val="4"/>
    </w:pPr>
  </w:style>
  <w:style w:type="paragraph" w:customStyle="1" w:styleId="H6Ashurst">
    <w:name w:val="H6Ashurst"/>
    <w:basedOn w:val="NormalAshurst"/>
    <w:pPr>
      <w:numPr>
        <w:ilvl w:val="5"/>
        <w:numId w:val="3"/>
      </w:numPr>
      <w:outlineLvl w:val="5"/>
    </w:pPr>
  </w:style>
  <w:style w:type="paragraph" w:customStyle="1" w:styleId="SH1Ashurst">
    <w:name w:val="SH1Ashurst"/>
    <w:basedOn w:val="NormalAshurst"/>
    <w:next w:val="SH2Ashurst"/>
    <w:pPr>
      <w:keepNext/>
      <w:numPr>
        <w:numId w:val="5"/>
      </w:numPr>
      <w:outlineLvl w:val="0"/>
    </w:pPr>
    <w:rPr>
      <w:b/>
      <w:caps/>
      <w:szCs w:val="18"/>
    </w:rPr>
  </w:style>
  <w:style w:type="paragraph" w:customStyle="1" w:styleId="SH2Ashurst">
    <w:name w:val="SH2Ashurst"/>
    <w:basedOn w:val="NormalAshurst"/>
    <w:pPr>
      <w:numPr>
        <w:ilvl w:val="1"/>
        <w:numId w:val="5"/>
      </w:numPr>
      <w:outlineLvl w:val="1"/>
    </w:pPr>
  </w:style>
  <w:style w:type="paragraph" w:customStyle="1" w:styleId="SH3Ashurst">
    <w:name w:val="SH3Ashurst"/>
    <w:basedOn w:val="NormalAshurst"/>
    <w:pPr>
      <w:numPr>
        <w:ilvl w:val="2"/>
        <w:numId w:val="5"/>
      </w:numPr>
      <w:outlineLvl w:val="2"/>
    </w:pPr>
  </w:style>
  <w:style w:type="paragraph" w:customStyle="1" w:styleId="SH4Ashurst">
    <w:name w:val="SH4Ashurst"/>
    <w:basedOn w:val="NormalAshurst"/>
    <w:pPr>
      <w:numPr>
        <w:ilvl w:val="3"/>
        <w:numId w:val="5"/>
      </w:numPr>
      <w:outlineLvl w:val="3"/>
    </w:pPr>
  </w:style>
  <w:style w:type="paragraph" w:customStyle="1" w:styleId="SH5Ashurst">
    <w:name w:val="SH5Ashurst"/>
    <w:basedOn w:val="NormalAshurst"/>
    <w:pPr>
      <w:numPr>
        <w:ilvl w:val="4"/>
        <w:numId w:val="5"/>
      </w:numPr>
      <w:outlineLvl w:val="4"/>
    </w:pPr>
  </w:style>
  <w:style w:type="paragraph" w:customStyle="1" w:styleId="AltH1Ashurst">
    <w:name w:val="AltH1Ashurst"/>
    <w:basedOn w:val="NormalAshurst"/>
    <w:pPr>
      <w:numPr>
        <w:numId w:val="4"/>
      </w:numPr>
      <w:outlineLvl w:val="0"/>
    </w:pPr>
  </w:style>
  <w:style w:type="paragraph" w:customStyle="1" w:styleId="AltH2Ashurst">
    <w:name w:val="AltH2Ashurst"/>
    <w:basedOn w:val="NormalAshurst"/>
    <w:pPr>
      <w:numPr>
        <w:ilvl w:val="1"/>
        <w:numId w:val="4"/>
      </w:numPr>
      <w:outlineLvl w:val="1"/>
    </w:pPr>
  </w:style>
  <w:style w:type="paragraph" w:customStyle="1" w:styleId="AltH3Ashurst">
    <w:name w:val="AltH3Ashurst"/>
    <w:basedOn w:val="NormalAshurst"/>
    <w:pPr>
      <w:numPr>
        <w:ilvl w:val="2"/>
        <w:numId w:val="4"/>
      </w:numPr>
      <w:outlineLvl w:val="2"/>
    </w:pPr>
  </w:style>
  <w:style w:type="paragraph" w:customStyle="1" w:styleId="AltH4Ashurst">
    <w:name w:val="AltH4Ashurst"/>
    <w:basedOn w:val="NormalAshurst"/>
    <w:pPr>
      <w:numPr>
        <w:ilvl w:val="3"/>
        <w:numId w:val="4"/>
      </w:numPr>
      <w:outlineLvl w:val="3"/>
    </w:pPr>
  </w:style>
  <w:style w:type="paragraph" w:customStyle="1" w:styleId="AltH5Ashurst">
    <w:name w:val="AltH5Ashurst"/>
    <w:basedOn w:val="NormalAshurst"/>
    <w:pPr>
      <w:numPr>
        <w:ilvl w:val="4"/>
        <w:numId w:val="4"/>
      </w:numPr>
      <w:outlineLvl w:val="4"/>
    </w:pPr>
  </w:style>
  <w:style w:type="paragraph" w:customStyle="1" w:styleId="AltH6Ashurst">
    <w:name w:val="AltH6Ashurst"/>
    <w:basedOn w:val="NormalAshurst"/>
    <w:pPr>
      <w:numPr>
        <w:ilvl w:val="5"/>
        <w:numId w:val="4"/>
      </w:numPr>
      <w:outlineLvl w:val="5"/>
    </w:pPr>
  </w:style>
  <w:style w:type="paragraph" w:customStyle="1" w:styleId="AltSH1Ashurst">
    <w:name w:val="AltSH1Ashurst"/>
    <w:basedOn w:val="NormalAshurst"/>
    <w:pPr>
      <w:numPr>
        <w:numId w:val="6"/>
      </w:numPr>
      <w:outlineLvl w:val="0"/>
    </w:pPr>
  </w:style>
  <w:style w:type="paragraph" w:customStyle="1" w:styleId="AltSH2Ashurst">
    <w:name w:val="AltSH2Ashurst"/>
    <w:basedOn w:val="NormalAshurst"/>
    <w:pPr>
      <w:numPr>
        <w:ilvl w:val="1"/>
        <w:numId w:val="6"/>
      </w:numPr>
      <w:outlineLvl w:val="1"/>
    </w:pPr>
  </w:style>
  <w:style w:type="paragraph" w:customStyle="1" w:styleId="AltSH3Ashurst">
    <w:name w:val="AltSH3Ashurst"/>
    <w:basedOn w:val="NormalAshurst"/>
    <w:pPr>
      <w:numPr>
        <w:ilvl w:val="2"/>
        <w:numId w:val="6"/>
      </w:numPr>
      <w:outlineLvl w:val="2"/>
    </w:pPr>
  </w:style>
  <w:style w:type="paragraph" w:customStyle="1" w:styleId="AltSH4Ashurst">
    <w:name w:val="AltSH4Ashurst"/>
    <w:basedOn w:val="NormalAshurst"/>
    <w:pPr>
      <w:numPr>
        <w:ilvl w:val="3"/>
        <w:numId w:val="6"/>
      </w:numPr>
      <w:outlineLvl w:val="3"/>
    </w:pPr>
  </w:style>
  <w:style w:type="paragraph" w:customStyle="1" w:styleId="AltSH5Ashurst">
    <w:name w:val="AltSH5Ashurst"/>
    <w:basedOn w:val="NormalAshurst"/>
    <w:pPr>
      <w:numPr>
        <w:ilvl w:val="4"/>
        <w:numId w:val="6"/>
      </w:numPr>
      <w:outlineLvl w:val="4"/>
    </w:pPr>
  </w:style>
  <w:style w:type="paragraph" w:customStyle="1" w:styleId="PartiesAshurst">
    <w:name w:val="PartiesAshurst"/>
    <w:basedOn w:val="NormalAshurst"/>
    <w:uiPriority w:val="99"/>
    <w:pPr>
      <w:numPr>
        <w:numId w:val="1"/>
      </w:numPr>
      <w:outlineLvl w:val="0"/>
    </w:pPr>
  </w:style>
  <w:style w:type="paragraph" w:customStyle="1" w:styleId="RecitalsAshurst">
    <w:name w:val="RecitalsAshurst"/>
    <w:basedOn w:val="NormalAshurst"/>
    <w:pPr>
      <w:numPr>
        <w:numId w:val="18"/>
      </w:numPr>
      <w:outlineLvl w:val="0"/>
    </w:pPr>
  </w:style>
  <w:style w:type="paragraph" w:customStyle="1" w:styleId="DefinitionsAshurst">
    <w:name w:val="DefinitionsAshurst"/>
    <w:basedOn w:val="NormalAshurst"/>
    <w:pPr>
      <w:numPr>
        <w:ilvl w:val="1"/>
        <w:numId w:val="46"/>
      </w:numPr>
      <w:outlineLvl w:val="1"/>
    </w:pPr>
  </w:style>
  <w:style w:type="paragraph" w:customStyle="1" w:styleId="DefSubAshurst">
    <w:name w:val="DefSubAshurst"/>
    <w:basedOn w:val="NormalAshurst"/>
    <w:pPr>
      <w:numPr>
        <w:ilvl w:val="2"/>
        <w:numId w:val="46"/>
      </w:numPr>
      <w:outlineLvl w:val="2"/>
    </w:pPr>
  </w:style>
  <w:style w:type="paragraph" w:customStyle="1" w:styleId="Bullet1Ashurst">
    <w:name w:val="Bullet1Ashurst"/>
    <w:basedOn w:val="NormalAshurst"/>
    <w:uiPriority w:val="99"/>
    <w:pPr>
      <w:numPr>
        <w:numId w:val="8"/>
      </w:numPr>
    </w:pPr>
  </w:style>
  <w:style w:type="paragraph" w:customStyle="1" w:styleId="Bullet2Ashurst">
    <w:name w:val="Bullet2Ashurst"/>
    <w:basedOn w:val="NormalAshurst"/>
    <w:uiPriority w:val="99"/>
    <w:pPr>
      <w:numPr>
        <w:numId w:val="9"/>
      </w:numPr>
    </w:pPr>
  </w:style>
  <w:style w:type="paragraph" w:customStyle="1" w:styleId="Bullet3Ashurst">
    <w:name w:val="Bullet3Ashurst"/>
    <w:basedOn w:val="NormalAshurst"/>
    <w:uiPriority w:val="99"/>
    <w:pPr>
      <w:numPr>
        <w:numId w:val="10"/>
      </w:numPr>
    </w:pPr>
  </w:style>
  <w:style w:type="paragraph" w:customStyle="1" w:styleId="Bullet4Ashurst">
    <w:name w:val="Bullet4Ashurst"/>
    <w:basedOn w:val="NormalAshurst"/>
    <w:uiPriority w:val="99"/>
    <w:pPr>
      <w:numPr>
        <w:numId w:val="11"/>
      </w:numPr>
    </w:pPr>
  </w:style>
  <w:style w:type="paragraph" w:customStyle="1" w:styleId="Bullet5Ashurst">
    <w:name w:val="Bullet5Ashurst"/>
    <w:basedOn w:val="NormalAshurst"/>
    <w:uiPriority w:val="99"/>
    <w:pPr>
      <w:numPr>
        <w:numId w:val="12"/>
      </w:numPr>
    </w:pPr>
  </w:style>
  <w:style w:type="paragraph" w:customStyle="1" w:styleId="Bullet6Ashurst">
    <w:name w:val="Bullet6Ashurst"/>
    <w:basedOn w:val="NormalAshurst"/>
    <w:uiPriority w:val="99"/>
    <w:pPr>
      <w:numPr>
        <w:numId w:val="13"/>
      </w:numPr>
    </w:pPr>
  </w:style>
  <w:style w:type="character" w:styleId="CommentReference">
    <w:name w:val="annotation reference"/>
    <w:uiPriority w:val="99"/>
    <w:rPr>
      <w:rFonts w:ascii="Verdana" w:hAnsi="Verdana"/>
      <w:sz w:val="14"/>
      <w:szCs w:val="14"/>
    </w:rPr>
  </w:style>
  <w:style w:type="paragraph" w:styleId="CommentText">
    <w:name w:val="annotation text"/>
    <w:basedOn w:val="NormalAshurst"/>
    <w:link w:val="CommentTextChar"/>
    <w:uiPriority w:val="99"/>
    <w:pPr>
      <w:spacing w:after="0"/>
      <w:jc w:val="left"/>
    </w:pPr>
    <w:rPr>
      <w:sz w:val="14"/>
      <w:szCs w:val="14"/>
    </w:rPr>
  </w:style>
  <w:style w:type="paragraph" w:styleId="CommentSubject">
    <w:name w:val="annotation subject"/>
    <w:basedOn w:val="CommentText"/>
    <w:next w:val="CommentText"/>
    <w:link w:val="CommentSubjectChar"/>
    <w:uiPriority w:val="99"/>
    <w:rPr>
      <w:b/>
      <w:bCs/>
    </w:rPr>
  </w:style>
  <w:style w:type="character" w:styleId="EndnoteReference">
    <w:name w:val="endnote reference"/>
    <w:uiPriority w:val="99"/>
    <w:rPr>
      <w:rFonts w:ascii="Verdana" w:hAnsi="Verdana"/>
      <w:sz w:val="14"/>
      <w:szCs w:val="14"/>
      <w:vertAlign w:val="superscript"/>
    </w:rPr>
  </w:style>
  <w:style w:type="paragraph" w:styleId="EndnoteText">
    <w:name w:val="endnote text"/>
    <w:basedOn w:val="FootnoteText"/>
    <w:next w:val="EndnoteMore"/>
    <w:link w:val="EndnoteTextChar"/>
    <w:uiPriority w:val="99"/>
  </w:style>
  <w:style w:type="paragraph" w:styleId="FootnoteText">
    <w:name w:val="footnote text"/>
    <w:basedOn w:val="NormalAshurst"/>
    <w:next w:val="FootnoteMore"/>
    <w:link w:val="FootnoteTextChar"/>
    <w:uiPriority w:val="99"/>
    <w:pPr>
      <w:widowControl w:val="0"/>
      <w:tabs>
        <w:tab w:val="left" w:pos="782"/>
        <w:tab w:val="left" w:pos="1406"/>
        <w:tab w:val="left" w:pos="2030"/>
      </w:tabs>
      <w:spacing w:after="100" w:line="200" w:lineRule="atLeast"/>
      <w:ind w:left="782" w:hanging="782"/>
    </w:pPr>
    <w:rPr>
      <w:sz w:val="14"/>
      <w:szCs w:val="14"/>
    </w:rPr>
  </w:style>
  <w:style w:type="paragraph" w:customStyle="1" w:styleId="FootnoteMore">
    <w:name w:val="Footnote More"/>
    <w:basedOn w:val="FootnoteText"/>
    <w:uiPriority w:val="99"/>
    <w:pPr>
      <w:ind w:firstLine="0"/>
    </w:pPr>
  </w:style>
  <w:style w:type="paragraph" w:customStyle="1" w:styleId="TableAshurst">
    <w:name w:val="TableAshurst"/>
    <w:basedOn w:val="NormalAshurst"/>
    <w:uiPriority w:val="99"/>
    <w:pPr>
      <w:spacing w:before="110" w:after="110"/>
    </w:pPr>
  </w:style>
  <w:style w:type="paragraph" w:customStyle="1" w:styleId="APPENDIXAshurst">
    <w:name w:val="APPENDIXAshurst"/>
    <w:basedOn w:val="NormalAshurst"/>
    <w:next w:val="AppendixSubAshurst"/>
    <w:uiPriority w:val="99"/>
    <w:pPr>
      <w:keepNext/>
      <w:numPr>
        <w:numId w:val="15"/>
      </w:numPr>
      <w:jc w:val="center"/>
      <w:outlineLvl w:val="0"/>
    </w:pPr>
    <w:rPr>
      <w:b/>
      <w:caps/>
      <w:szCs w:val="18"/>
    </w:rPr>
  </w:style>
  <w:style w:type="paragraph" w:customStyle="1" w:styleId="AppendixSubAshurst">
    <w:name w:val="AppendixSubAshurst"/>
    <w:basedOn w:val="NormalAshurst"/>
    <w:next w:val="NormalAshurst"/>
    <w:uiPriority w:val="99"/>
    <w:pPr>
      <w:keepNext/>
      <w:jc w:val="center"/>
      <w:outlineLvl w:val="1"/>
    </w:pPr>
    <w:rPr>
      <w:b/>
    </w:rPr>
  </w:style>
  <w:style w:type="paragraph" w:styleId="Index1">
    <w:name w:val="index 1"/>
    <w:basedOn w:val="NormalAshurst"/>
    <w:uiPriority w:val="99"/>
  </w:style>
  <w:style w:type="paragraph" w:styleId="Index2">
    <w:name w:val="index 2"/>
    <w:basedOn w:val="NormalAshurst"/>
    <w:uiPriority w:val="99"/>
    <w:pPr>
      <w:tabs>
        <w:tab w:val="left" w:pos="782"/>
      </w:tabs>
    </w:pPr>
  </w:style>
  <w:style w:type="paragraph" w:customStyle="1" w:styleId="B12Ashurst">
    <w:name w:val="B1&amp;2Ashurst"/>
    <w:basedOn w:val="NormalAshurst"/>
    <w:uiPriority w:val="99"/>
    <w:qFormat/>
    <w:pPr>
      <w:tabs>
        <w:tab w:val="left" w:pos="1406"/>
        <w:tab w:val="left" w:pos="2030"/>
        <w:tab w:val="left" w:pos="2654"/>
        <w:tab w:val="left" w:pos="3277"/>
        <w:tab w:val="left" w:pos="3901"/>
      </w:tabs>
      <w:ind w:left="782"/>
    </w:pPr>
  </w:style>
  <w:style w:type="paragraph" w:styleId="TOC1">
    <w:name w:val="toc 1"/>
    <w:basedOn w:val="NormalAshurst"/>
    <w:uiPriority w:val="39"/>
    <w:pPr>
      <w:tabs>
        <w:tab w:val="left" w:pos="782"/>
        <w:tab w:val="right" w:leader="dot" w:pos="9072"/>
      </w:tabs>
      <w:spacing w:after="0"/>
      <w:ind w:left="782" w:hanging="782"/>
    </w:pPr>
    <w:rPr>
      <w:caps/>
      <w:noProof/>
      <w:szCs w:val="18"/>
    </w:rPr>
  </w:style>
  <w:style w:type="paragraph" w:styleId="TOC2">
    <w:name w:val="toc 2"/>
    <w:basedOn w:val="TOC1"/>
    <w:uiPriority w:val="99"/>
    <w:rPr>
      <w:caps w:val="0"/>
    </w:rPr>
  </w:style>
  <w:style w:type="paragraph" w:styleId="DocumentMap">
    <w:name w:val="Document Map"/>
    <w:basedOn w:val="NormalAshurst"/>
    <w:link w:val="DocumentMapChar"/>
    <w:uiPriority w:val="99"/>
    <w:semiHidden/>
    <w:pPr>
      <w:shd w:val="clear" w:color="auto" w:fill="000080"/>
    </w:pPr>
    <w:rPr>
      <w:rFonts w:ascii="Tahoma" w:hAnsi="Tahoma" w:cs="Tahoma"/>
    </w:rPr>
  </w:style>
  <w:style w:type="character" w:styleId="FootnoteReference">
    <w:name w:val="footnote reference"/>
    <w:uiPriority w:val="99"/>
    <w:rPr>
      <w:rFonts w:ascii="Verdana" w:hAnsi="Verdana"/>
      <w:sz w:val="14"/>
      <w:szCs w:val="14"/>
      <w:vertAlign w:val="superscript"/>
    </w:rPr>
  </w:style>
  <w:style w:type="paragraph" w:customStyle="1" w:styleId="BulletAshurst">
    <w:name w:val="BulletAshurst"/>
    <w:basedOn w:val="NormalAshurst"/>
    <w:uiPriority w:val="99"/>
    <w:pPr>
      <w:numPr>
        <w:numId w:val="14"/>
      </w:numPr>
    </w:pPr>
    <w:rPr>
      <w:szCs w:val="18"/>
    </w:rPr>
  </w:style>
  <w:style w:type="paragraph" w:styleId="TOC3">
    <w:name w:val="toc 3"/>
    <w:basedOn w:val="TOC1"/>
    <w:uiPriority w:val="99"/>
    <w:pPr>
      <w:tabs>
        <w:tab w:val="clear" w:pos="782"/>
      </w:tabs>
      <w:ind w:left="0" w:firstLine="0"/>
    </w:pPr>
  </w:style>
  <w:style w:type="paragraph" w:styleId="TOC4">
    <w:name w:val="toc 4"/>
    <w:basedOn w:val="TOC1"/>
    <w:uiPriority w:val="99"/>
    <w:pPr>
      <w:tabs>
        <w:tab w:val="clear" w:pos="782"/>
      </w:tabs>
      <w:ind w:left="0" w:firstLine="0"/>
    </w:pPr>
    <w:rPr>
      <w:caps w:val="0"/>
    </w:rPr>
  </w:style>
  <w:style w:type="paragraph" w:customStyle="1" w:styleId="TOCSubHeadingAshurst">
    <w:name w:val="TOCSubHeadingAshurst"/>
    <w:basedOn w:val="CBOLDCAPSAshurst"/>
    <w:next w:val="NormalAshurst"/>
    <w:uiPriority w:val="99"/>
    <w:pPr>
      <w:tabs>
        <w:tab w:val="right" w:pos="9072"/>
      </w:tabs>
      <w:jc w:val="left"/>
      <w:outlineLvl w:val="0"/>
    </w:pPr>
  </w:style>
  <w:style w:type="character" w:customStyle="1" w:styleId="HiddenAshurst">
    <w:name w:val="HiddenAshurst"/>
    <w:uiPriority w:val="99"/>
    <w:rPr>
      <w:rFonts w:ascii="Verdana" w:hAnsi="Verdana"/>
      <w:vanish/>
      <w:color w:val="FF0000"/>
    </w:rPr>
  </w:style>
  <w:style w:type="paragraph" w:customStyle="1" w:styleId="StandardBoldAshurst">
    <w:name w:val="StandardBoldAshurst"/>
    <w:basedOn w:val="StandardAshurst"/>
    <w:next w:val="NormalAshurst"/>
    <w:rPr>
      <w:b/>
      <w:szCs w:val="18"/>
    </w:rPr>
  </w:style>
  <w:style w:type="paragraph" w:styleId="EnvelopeReturn">
    <w:name w:val="envelope return"/>
    <w:basedOn w:val="StandardAshurst"/>
    <w:uiPriority w:val="99"/>
    <w:semiHidden/>
    <w:pPr>
      <w:spacing w:line="200" w:lineRule="atLeast"/>
      <w:jc w:val="left"/>
    </w:pPr>
    <w:rPr>
      <w:rFonts w:cs="Arial"/>
      <w:sz w:val="14"/>
      <w:szCs w:val="14"/>
    </w:rPr>
  </w:style>
  <w:style w:type="paragraph" w:customStyle="1" w:styleId="BN36ptBeforeAshurst">
    <w:name w:val="BN36ptBeforeAshurst"/>
    <w:basedOn w:val="NormalAshurst"/>
    <w:pPr>
      <w:spacing w:before="720" w:after="0"/>
    </w:pPr>
    <w:rPr>
      <w:szCs w:val="18"/>
    </w:rPr>
  </w:style>
  <w:style w:type="paragraph" w:customStyle="1" w:styleId="BN45ptBeforeAshurst">
    <w:name w:val="BN45ptBeforeAshurst"/>
    <w:basedOn w:val="NormalAshurst"/>
    <w:next w:val="NormalAshurst"/>
    <w:pPr>
      <w:spacing w:before="900" w:after="0"/>
    </w:pPr>
  </w:style>
  <w:style w:type="paragraph" w:customStyle="1" w:styleId="BNDocTypeAshurst">
    <w:name w:val="BNDocTypeAshurst"/>
    <w:basedOn w:val="Normal"/>
    <w:next w:val="StandardAshurst"/>
    <w:pPr>
      <w:suppressAutoHyphens/>
      <w:spacing w:before="1120" w:after="860"/>
      <w:jc w:val="left"/>
    </w:pPr>
    <w:rPr>
      <w:rFonts w:eastAsia="MS Mincho"/>
      <w:b/>
      <w:sz w:val="24"/>
      <w:szCs w:val="24"/>
    </w:rPr>
  </w:style>
  <w:style w:type="paragraph" w:customStyle="1" w:styleId="BNHealthWarningAshurst">
    <w:name w:val="BNHealthWarningAshurst"/>
    <w:basedOn w:val="NormalAshurst"/>
    <w:next w:val="StandardAshurst"/>
    <w:pPr>
      <w:spacing w:after="200"/>
    </w:pPr>
    <w:rPr>
      <w:b/>
      <w:sz w:val="16"/>
      <w:szCs w:val="16"/>
    </w:rPr>
  </w:style>
  <w:style w:type="paragraph" w:customStyle="1" w:styleId="BNTable1Ashurst">
    <w:name w:val="BNTable1Ashurst"/>
    <w:basedOn w:val="TableAshurst"/>
    <w:uiPriority w:val="99"/>
    <w:pPr>
      <w:spacing w:before="120" w:after="120"/>
    </w:pPr>
    <w:rPr>
      <w:sz w:val="14"/>
      <w:szCs w:val="14"/>
    </w:rPr>
  </w:style>
  <w:style w:type="paragraph" w:customStyle="1" w:styleId="BNTable2Ashurst">
    <w:name w:val="BNTable2Ashurst"/>
    <w:basedOn w:val="BNTable1Ashurst"/>
    <w:uiPriority w:val="99"/>
    <w:pPr>
      <w:ind w:left="108"/>
      <w:jc w:val="left"/>
    </w:pPr>
  </w:style>
  <w:style w:type="paragraph" w:customStyle="1" w:styleId="BNTitle22Ashurst">
    <w:name w:val="BNTitle22Ashurst"/>
    <w:basedOn w:val="NormalAshurst"/>
    <w:pPr>
      <w:spacing w:after="0"/>
      <w:jc w:val="left"/>
    </w:pPr>
    <w:rPr>
      <w:sz w:val="44"/>
      <w:szCs w:val="44"/>
    </w:rPr>
  </w:style>
  <w:style w:type="paragraph" w:customStyle="1" w:styleId="CSSubTitleAshurst">
    <w:name w:val="CSSubTitleAshurst"/>
    <w:basedOn w:val="NormalAshurst"/>
    <w:next w:val="NormalAshurst"/>
    <w:uiPriority w:val="99"/>
    <w:pPr>
      <w:keepNext/>
      <w:jc w:val="left"/>
    </w:pPr>
    <w:rPr>
      <w:sz w:val="32"/>
    </w:rPr>
  </w:style>
  <w:style w:type="paragraph" w:customStyle="1" w:styleId="CSTitleAshurst">
    <w:name w:val="CSTitleAshurst"/>
    <w:basedOn w:val="NormalAshurst"/>
    <w:next w:val="NormalAshurst"/>
    <w:uiPriority w:val="99"/>
    <w:pPr>
      <w:spacing w:before="1240" w:after="840"/>
      <w:jc w:val="left"/>
    </w:pPr>
    <w:rPr>
      <w:sz w:val="42"/>
    </w:rPr>
  </w:style>
  <w:style w:type="paragraph" w:customStyle="1" w:styleId="CSTxtAshurst">
    <w:name w:val="CSTxtAshurst"/>
    <w:basedOn w:val="NormalAshurst"/>
    <w:next w:val="NormalAshurst"/>
    <w:uiPriority w:val="99"/>
    <w:pPr>
      <w:jc w:val="left"/>
    </w:pPr>
    <w:rPr>
      <w:sz w:val="24"/>
      <w:szCs w:val="24"/>
    </w:rPr>
  </w:style>
  <w:style w:type="paragraph" w:customStyle="1" w:styleId="MACompaniesAshurst">
    <w:name w:val="M&amp;ACompaniesAshurst"/>
    <w:basedOn w:val="CSTxtAshurst"/>
    <w:uiPriority w:val="99"/>
    <w:pPr>
      <w:spacing w:before="1320" w:after="0"/>
    </w:pPr>
  </w:style>
  <w:style w:type="paragraph" w:customStyle="1" w:styleId="MATitle22Ashurst">
    <w:name w:val="M&amp;ATitle22Ashurst"/>
    <w:basedOn w:val="BNTitle22Ashurst"/>
    <w:uiPriority w:val="99"/>
    <w:pPr>
      <w:spacing w:before="480" w:after="400"/>
    </w:pPr>
  </w:style>
  <w:style w:type="paragraph" w:customStyle="1" w:styleId="ParticularsTableAshurst">
    <w:name w:val="ParticularsTableAshurst"/>
    <w:basedOn w:val="TableAshurst"/>
    <w:uiPriority w:val="99"/>
    <w:pPr>
      <w:jc w:val="left"/>
    </w:pPr>
  </w:style>
  <w:style w:type="paragraph" w:customStyle="1" w:styleId="SDBoldItalicsAshurst">
    <w:name w:val="SDBoldItalicsAshurst"/>
    <w:basedOn w:val="B12Ashurst"/>
    <w:rPr>
      <w:b/>
      <w:i/>
    </w:rPr>
  </w:style>
  <w:style w:type="paragraph" w:customStyle="1" w:styleId="SDDocTypeAshurst">
    <w:name w:val="SDDocTypeAshurst"/>
    <w:basedOn w:val="BNDocTypeAshurst"/>
    <w:next w:val="StandardAshurst"/>
  </w:style>
  <w:style w:type="paragraph" w:customStyle="1" w:styleId="SDTitle22Ashurst">
    <w:name w:val="SDTitle22Ashurst"/>
    <w:basedOn w:val="BNTitle22Ashurst"/>
    <w:next w:val="StandardAshurst"/>
    <w:rPr>
      <w:b/>
    </w:rPr>
  </w:style>
  <w:style w:type="paragraph" w:customStyle="1" w:styleId="BN20ptBeforeAshurst">
    <w:name w:val="BN20ptBeforeAshurst"/>
    <w:basedOn w:val="NormalAshurst"/>
    <w:next w:val="NormalAshurst"/>
    <w:pPr>
      <w:spacing w:before="400" w:after="0"/>
    </w:pPr>
  </w:style>
  <w:style w:type="paragraph" w:customStyle="1" w:styleId="NormalBoldAshurst">
    <w:name w:val="NormalBoldAshurst"/>
    <w:basedOn w:val="NormalAshurst"/>
    <w:next w:val="NormalAshurst"/>
    <w:uiPriority w:val="99"/>
    <w:rPr>
      <w:b/>
      <w:szCs w:val="18"/>
    </w:rPr>
  </w:style>
  <w:style w:type="paragraph" w:customStyle="1" w:styleId="TableNum1Ashurst">
    <w:name w:val="TableNum1Ashurst"/>
    <w:basedOn w:val="TableAshurst"/>
    <w:pPr>
      <w:numPr>
        <w:numId w:val="17"/>
      </w:numPr>
      <w:outlineLvl w:val="0"/>
    </w:pPr>
  </w:style>
  <w:style w:type="paragraph" w:customStyle="1" w:styleId="AltRecitalsAshurst">
    <w:name w:val="AltRecitalsAshurst"/>
    <w:basedOn w:val="RecitalsAshurst"/>
    <w:pPr>
      <w:numPr>
        <w:numId w:val="2"/>
      </w:numPr>
    </w:pPr>
  </w:style>
  <w:style w:type="paragraph" w:customStyle="1" w:styleId="LBItalicsAshurst">
    <w:name w:val="LBItalicsAshurst"/>
    <w:basedOn w:val="NormalAshurst"/>
    <w:next w:val="NormalAshurst"/>
    <w:uiPriority w:val="99"/>
    <w:pPr>
      <w:keepNext/>
    </w:pPr>
    <w:rPr>
      <w:b/>
      <w:i/>
    </w:rPr>
  </w:style>
  <w:style w:type="paragraph" w:customStyle="1" w:styleId="TableNum2Ashurst">
    <w:name w:val="TableNum2Ashurst"/>
    <w:basedOn w:val="TableAshurst"/>
    <w:pPr>
      <w:numPr>
        <w:ilvl w:val="1"/>
        <w:numId w:val="17"/>
      </w:numPr>
      <w:outlineLvl w:val="1"/>
    </w:pPr>
  </w:style>
  <w:style w:type="table" w:styleId="TableGrid">
    <w:name w:val="Table Grid"/>
    <w:basedOn w:val="TableNormal"/>
    <w:uiPriority w:val="98"/>
    <w:pPr>
      <w:spacing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um3Ashurst">
    <w:name w:val="TableNum3Ashurst"/>
    <w:basedOn w:val="TableAshurst"/>
    <w:pPr>
      <w:numPr>
        <w:ilvl w:val="2"/>
        <w:numId w:val="17"/>
      </w:numPr>
    </w:pPr>
  </w:style>
  <w:style w:type="paragraph" w:customStyle="1" w:styleId="TableNum4Ashurst">
    <w:name w:val="TableNum4Ashurst"/>
    <w:basedOn w:val="TableAshurst"/>
    <w:pPr>
      <w:numPr>
        <w:ilvl w:val="3"/>
        <w:numId w:val="17"/>
      </w:numPr>
    </w:pPr>
  </w:style>
  <w:style w:type="paragraph" w:customStyle="1" w:styleId="TableNum5Ashurst">
    <w:name w:val="TableNum5Ashurst"/>
    <w:basedOn w:val="TableAshurst"/>
    <w:pPr>
      <w:numPr>
        <w:ilvl w:val="4"/>
        <w:numId w:val="17"/>
      </w:numPr>
    </w:pPr>
  </w:style>
  <w:style w:type="paragraph" w:customStyle="1" w:styleId="TableNum6Ashurst">
    <w:name w:val="TableNum6Ashurst"/>
    <w:basedOn w:val="TableAshurst"/>
    <w:pPr>
      <w:numPr>
        <w:ilvl w:val="5"/>
        <w:numId w:val="17"/>
      </w:numPr>
    </w:pPr>
  </w:style>
  <w:style w:type="paragraph" w:customStyle="1" w:styleId="DefinitionsClauseAshurst">
    <w:name w:val="DefinitionsClauseAshurst"/>
    <w:basedOn w:val="NormalAshurst"/>
    <w:pPr>
      <w:numPr>
        <w:numId w:val="46"/>
      </w:numPr>
      <w:outlineLvl w:val="0"/>
    </w:pPr>
  </w:style>
  <w:style w:type="paragraph" w:customStyle="1" w:styleId="AltH7Ashurst">
    <w:name w:val="AltH7Ashurst"/>
    <w:basedOn w:val="NormalAshurst"/>
    <w:pPr>
      <w:numPr>
        <w:ilvl w:val="6"/>
        <w:numId w:val="4"/>
      </w:numPr>
      <w:outlineLvl w:val="6"/>
    </w:pPr>
  </w:style>
  <w:style w:type="paragraph" w:customStyle="1" w:styleId="AltH8Ashurst">
    <w:name w:val="AltH8Ashurst"/>
    <w:basedOn w:val="NormalAshurst"/>
    <w:pPr>
      <w:numPr>
        <w:ilvl w:val="7"/>
        <w:numId w:val="4"/>
      </w:numPr>
      <w:outlineLvl w:val="7"/>
    </w:pPr>
  </w:style>
  <w:style w:type="paragraph" w:customStyle="1" w:styleId="H7Ashurst">
    <w:name w:val="H7Ashurst"/>
    <w:basedOn w:val="NormalAshurst"/>
    <w:pPr>
      <w:numPr>
        <w:ilvl w:val="6"/>
        <w:numId w:val="3"/>
      </w:numPr>
      <w:outlineLvl w:val="6"/>
    </w:pPr>
  </w:style>
  <w:style w:type="paragraph" w:customStyle="1" w:styleId="H8Ashurst">
    <w:name w:val="H8Ashurst"/>
    <w:basedOn w:val="NormalAshurst"/>
    <w:pPr>
      <w:numPr>
        <w:ilvl w:val="7"/>
        <w:numId w:val="3"/>
      </w:numPr>
      <w:outlineLvl w:val="7"/>
    </w:pPr>
  </w:style>
  <w:style w:type="paragraph" w:customStyle="1" w:styleId="B7Ashurst">
    <w:name w:val="B7Ashurst"/>
    <w:basedOn w:val="NormalAshurst"/>
    <w:uiPriority w:val="99"/>
    <w:pPr>
      <w:tabs>
        <w:tab w:val="left" w:pos="4525"/>
      </w:tabs>
      <w:ind w:left="3901"/>
    </w:pPr>
  </w:style>
  <w:style w:type="paragraph" w:customStyle="1" w:styleId="B8Ashurst">
    <w:name w:val="B8Ashurst"/>
    <w:basedOn w:val="NormalAshurst"/>
    <w:uiPriority w:val="99"/>
    <w:pPr>
      <w:tabs>
        <w:tab w:val="left" w:pos="5148"/>
      </w:tabs>
      <w:ind w:left="4525"/>
    </w:pPr>
  </w:style>
  <w:style w:type="paragraph" w:customStyle="1" w:styleId="Alt2RecitalsAshurst">
    <w:name w:val="Alt2_RecitalsAshurst"/>
    <w:basedOn w:val="NormalAshurst"/>
    <w:pPr>
      <w:numPr>
        <w:numId w:val="19"/>
      </w:numPr>
      <w:outlineLvl w:val="0"/>
    </w:pPr>
    <w:rPr>
      <w:lang w:eastAsia="zh-CN"/>
    </w:rPr>
  </w:style>
  <w:style w:type="paragraph" w:customStyle="1" w:styleId="AltPartiesAshurst">
    <w:name w:val="AltPartiesAshurst"/>
    <w:basedOn w:val="NormalAshurst"/>
    <w:pPr>
      <w:numPr>
        <w:numId w:val="20"/>
      </w:numPr>
      <w:outlineLvl w:val="0"/>
    </w:pPr>
    <w:rPr>
      <w:lang w:eastAsia="zh-CN"/>
    </w:rPr>
  </w:style>
  <w:style w:type="paragraph" w:customStyle="1" w:styleId="AltScheduleAshurst">
    <w:name w:val="AltScheduleAshurst"/>
    <w:basedOn w:val="NormalAshurst"/>
    <w:next w:val="SchSubAshurst"/>
    <w:pPr>
      <w:numPr>
        <w:numId w:val="21"/>
      </w:numPr>
      <w:jc w:val="center"/>
      <w:outlineLvl w:val="0"/>
    </w:pPr>
    <w:rPr>
      <w:b/>
      <w:caps/>
      <w:lang w:eastAsia="zh-CN"/>
    </w:rPr>
  </w:style>
  <w:style w:type="paragraph" w:customStyle="1" w:styleId="NormalOCAshurst">
    <w:name w:val="NormalOCAshurst"/>
    <w:link w:val="NormalOCAshurstChar"/>
    <w:qFormat/>
    <w:pPr>
      <w:suppressAutoHyphens/>
      <w:spacing w:after="200"/>
      <w:jc w:val="both"/>
    </w:pPr>
  </w:style>
  <w:style w:type="paragraph" w:customStyle="1" w:styleId="Body1OCAshurst">
    <w:name w:val="Body1OCAshurst"/>
    <w:basedOn w:val="NormalOCAshurst"/>
    <w:link w:val="Body1OCAshurstChar"/>
    <w:uiPriority w:val="2"/>
    <w:qFormat/>
    <w:pPr>
      <w:tabs>
        <w:tab w:val="left" w:pos="709"/>
        <w:tab w:val="left" w:pos="1276"/>
        <w:tab w:val="left" w:pos="1843"/>
        <w:tab w:val="left" w:pos="2410"/>
        <w:tab w:val="left" w:pos="2977"/>
        <w:tab w:val="left" w:pos="3544"/>
        <w:tab w:val="left" w:pos="4111"/>
      </w:tabs>
      <w:ind w:left="709"/>
    </w:pPr>
  </w:style>
  <w:style w:type="paragraph" w:customStyle="1" w:styleId="Body2OCAshurst">
    <w:name w:val="Body2OCAshurst"/>
    <w:basedOn w:val="NormalOCAshurst"/>
    <w:link w:val="Body2OCAshurstChar"/>
    <w:uiPriority w:val="2"/>
    <w:qFormat/>
    <w:pPr>
      <w:tabs>
        <w:tab w:val="left" w:pos="709"/>
        <w:tab w:val="left" w:pos="1276"/>
        <w:tab w:val="left" w:pos="1843"/>
        <w:tab w:val="left" w:pos="2409"/>
        <w:tab w:val="left" w:pos="2976"/>
        <w:tab w:val="left" w:pos="3543"/>
        <w:tab w:val="left" w:pos="4110"/>
      </w:tabs>
      <w:ind w:left="709"/>
    </w:pPr>
  </w:style>
  <w:style w:type="paragraph" w:customStyle="1" w:styleId="Body3OCAshurst">
    <w:name w:val="Body3OCAshurst"/>
    <w:basedOn w:val="NormalOCAshurst"/>
    <w:uiPriority w:val="99"/>
    <w:qFormat/>
    <w:pPr>
      <w:tabs>
        <w:tab w:val="left" w:pos="709"/>
        <w:tab w:val="left" w:pos="1276"/>
        <w:tab w:val="left" w:pos="1843"/>
        <w:tab w:val="left" w:pos="2409"/>
        <w:tab w:val="left" w:pos="2976"/>
        <w:tab w:val="left" w:pos="3543"/>
        <w:tab w:val="left" w:pos="4110"/>
      </w:tabs>
      <w:ind w:left="709"/>
    </w:pPr>
  </w:style>
  <w:style w:type="paragraph" w:customStyle="1" w:styleId="Body4OCAshurst">
    <w:name w:val="Body4OCAshurst"/>
    <w:basedOn w:val="NormalOCAshurst"/>
    <w:link w:val="Body4OCAshurstChar"/>
    <w:uiPriority w:val="79"/>
    <w:pPr>
      <w:tabs>
        <w:tab w:val="left" w:pos="1276"/>
        <w:tab w:val="left" w:pos="1843"/>
        <w:tab w:val="left" w:pos="2409"/>
        <w:tab w:val="left" w:pos="2976"/>
        <w:tab w:val="left" w:pos="3543"/>
        <w:tab w:val="left" w:pos="4110"/>
      </w:tabs>
      <w:ind w:left="1276"/>
    </w:pPr>
  </w:style>
  <w:style w:type="paragraph" w:customStyle="1" w:styleId="Body5OCAshurst">
    <w:name w:val="Body5OCAshurst"/>
    <w:basedOn w:val="NormalOCAshurst"/>
    <w:uiPriority w:val="99"/>
    <w:pPr>
      <w:tabs>
        <w:tab w:val="left" w:pos="1843"/>
        <w:tab w:val="left" w:pos="2409"/>
        <w:tab w:val="left" w:pos="2976"/>
        <w:tab w:val="left" w:pos="3543"/>
        <w:tab w:val="left" w:pos="4110"/>
      </w:tabs>
      <w:ind w:left="1843"/>
    </w:pPr>
  </w:style>
  <w:style w:type="paragraph" w:customStyle="1" w:styleId="Body6OCAshurst">
    <w:name w:val="Body6OCAshurst"/>
    <w:basedOn w:val="NormalOCAshurst"/>
    <w:uiPriority w:val="99"/>
    <w:pPr>
      <w:tabs>
        <w:tab w:val="left" w:pos="2409"/>
        <w:tab w:val="left" w:pos="2976"/>
        <w:tab w:val="left" w:pos="3543"/>
        <w:tab w:val="left" w:pos="4110"/>
      </w:tabs>
      <w:ind w:left="2410"/>
    </w:pPr>
  </w:style>
  <w:style w:type="paragraph" w:customStyle="1" w:styleId="Body7OCAshurst">
    <w:name w:val="Body7OCAshurst"/>
    <w:basedOn w:val="NormalOCAshurst"/>
    <w:uiPriority w:val="99"/>
    <w:pPr>
      <w:tabs>
        <w:tab w:val="left" w:pos="2976"/>
        <w:tab w:val="left" w:pos="3543"/>
        <w:tab w:val="left" w:pos="4110"/>
      </w:tabs>
      <w:ind w:left="2977"/>
    </w:pPr>
  </w:style>
  <w:style w:type="paragraph" w:customStyle="1" w:styleId="Body8OCAshurst">
    <w:name w:val="Body8OCAshurst"/>
    <w:basedOn w:val="NormalOCAshurst"/>
    <w:pPr>
      <w:tabs>
        <w:tab w:val="left" w:pos="3543"/>
        <w:tab w:val="left" w:pos="4110"/>
      </w:tabs>
      <w:ind w:left="3544"/>
    </w:pPr>
  </w:style>
  <w:style w:type="paragraph" w:customStyle="1" w:styleId="BulletOCAshurst">
    <w:name w:val="BulletOCAshurst"/>
    <w:basedOn w:val="NormalOCAshurst"/>
    <w:uiPriority w:val="79"/>
    <w:pPr>
      <w:numPr>
        <w:numId w:val="22"/>
      </w:numPr>
    </w:pPr>
  </w:style>
  <w:style w:type="paragraph" w:customStyle="1" w:styleId="CBoldCapsAshurst0">
    <w:name w:val="CBoldCapsAshurst"/>
    <w:basedOn w:val="NormalOCAshurst"/>
    <w:next w:val="NormalOCAshurst"/>
    <w:link w:val="CBoldCapsAshurstChar"/>
    <w:uiPriority w:val="99"/>
    <w:pPr>
      <w:keepNext/>
      <w:jc w:val="center"/>
    </w:pPr>
    <w:rPr>
      <w:b/>
      <w:caps/>
    </w:rPr>
  </w:style>
  <w:style w:type="paragraph" w:customStyle="1" w:styleId="DefSubOCAshurst">
    <w:name w:val="DefSubOCAshurst"/>
    <w:basedOn w:val="NormalOCAshurst"/>
    <w:uiPriority w:val="99"/>
    <w:pPr>
      <w:numPr>
        <w:numId w:val="23"/>
      </w:numPr>
      <w:tabs>
        <w:tab w:val="clear" w:pos="709"/>
        <w:tab w:val="num" w:pos="782"/>
      </w:tabs>
      <w:ind w:left="782" w:hanging="782"/>
      <w:outlineLvl w:val="0"/>
    </w:pPr>
  </w:style>
  <w:style w:type="paragraph" w:customStyle="1" w:styleId="DefSubSubOCAshurst">
    <w:name w:val="DefSubSubOCAshurst"/>
    <w:basedOn w:val="NormalOCAshurst"/>
    <w:uiPriority w:val="99"/>
    <w:pPr>
      <w:numPr>
        <w:numId w:val="24"/>
      </w:numPr>
      <w:tabs>
        <w:tab w:val="clear" w:pos="1429"/>
        <w:tab w:val="left" w:pos="1276"/>
      </w:tabs>
      <w:ind w:left="1406" w:hanging="624"/>
      <w:outlineLvl w:val="1"/>
    </w:pPr>
  </w:style>
  <w:style w:type="paragraph" w:styleId="IndexHeading">
    <w:name w:val="index heading"/>
    <w:basedOn w:val="NormalOCAshurst"/>
    <w:next w:val="Index1"/>
    <w:uiPriority w:val="99"/>
    <w:pPr>
      <w:keepNext/>
    </w:pPr>
    <w:rPr>
      <w:rFonts w:cs="Arial"/>
      <w:b/>
      <w:bCs/>
    </w:rPr>
  </w:style>
  <w:style w:type="paragraph" w:customStyle="1" w:styleId="LBoldCapsAshurst0">
    <w:name w:val="LBoldCapsAshurst"/>
    <w:basedOn w:val="CBoldCapsAshurst0"/>
    <w:next w:val="NormalOCAshurst"/>
    <w:uiPriority w:val="99"/>
    <w:pPr>
      <w:jc w:val="left"/>
    </w:pPr>
  </w:style>
  <w:style w:type="paragraph" w:customStyle="1" w:styleId="LeftBoldItalicsOCAshurst">
    <w:name w:val="LeftBoldItalicsOCAshurst"/>
    <w:basedOn w:val="NormalOCAshurst"/>
    <w:next w:val="Body1OCAshurst"/>
    <w:uiPriority w:val="99"/>
    <w:pPr>
      <w:keepNext/>
      <w:ind w:left="709"/>
    </w:pPr>
    <w:rPr>
      <w:b/>
      <w:i/>
    </w:rPr>
  </w:style>
  <w:style w:type="paragraph" w:customStyle="1" w:styleId="MainHeadingOCAshurst">
    <w:name w:val="MainHeadingOCAshurst"/>
    <w:basedOn w:val="NormalOCAshurst"/>
    <w:next w:val="NormalOCAshurst"/>
    <w:pPr>
      <w:keepNext/>
      <w:jc w:val="center"/>
    </w:pPr>
    <w:rPr>
      <w:b/>
      <w:caps/>
    </w:rPr>
  </w:style>
  <w:style w:type="paragraph" w:customStyle="1" w:styleId="RBoldCapsAshurst0">
    <w:name w:val="RBoldCapsAshurst"/>
    <w:basedOn w:val="CBoldCapsAshurst0"/>
    <w:link w:val="RBoldCapsAshurstChar"/>
    <w:uiPriority w:val="99"/>
    <w:pPr>
      <w:jc w:val="right"/>
    </w:pPr>
  </w:style>
  <w:style w:type="paragraph" w:customStyle="1" w:styleId="StandardOCAshurst">
    <w:name w:val="StandardOCAshurst"/>
    <w:basedOn w:val="NormalOCAshurst"/>
    <w:link w:val="StandardOCAshurstChar"/>
    <w:qFormat/>
    <w:pPr>
      <w:spacing w:after="0"/>
    </w:pPr>
  </w:style>
  <w:style w:type="paragraph" w:customStyle="1" w:styleId="TableOCAshurst">
    <w:name w:val="TableOCAshurst"/>
    <w:basedOn w:val="NormalOCAshurst"/>
    <w:uiPriority w:val="99"/>
    <w:pPr>
      <w:spacing w:before="100" w:after="100"/>
    </w:pPr>
  </w:style>
  <w:style w:type="paragraph" w:customStyle="1" w:styleId="AltH5OCAshurst">
    <w:name w:val="AltH5OCAshurst"/>
    <w:basedOn w:val="NormalOCAshurst"/>
    <w:uiPriority w:val="40"/>
    <w:pPr>
      <w:numPr>
        <w:ilvl w:val="4"/>
        <w:numId w:val="25"/>
      </w:numPr>
      <w:tabs>
        <w:tab w:val="clear" w:pos="1843"/>
        <w:tab w:val="num" w:pos="360"/>
      </w:tabs>
      <w:ind w:left="0" w:firstLine="0"/>
      <w:outlineLvl w:val="4"/>
    </w:pPr>
  </w:style>
  <w:style w:type="paragraph" w:customStyle="1" w:styleId="TramfrontOCAshurst">
    <w:name w:val="TramfrontOCAshurst"/>
    <w:basedOn w:val="MainHeadingOCAshurst"/>
    <w:uiPriority w:val="99"/>
    <w:pPr>
      <w:tabs>
        <w:tab w:val="left" w:pos="709"/>
        <w:tab w:val="left" w:pos="1276"/>
        <w:tab w:val="left" w:pos="1843"/>
        <w:tab w:val="left" w:pos="2409"/>
        <w:tab w:val="left" w:pos="2976"/>
        <w:tab w:val="left" w:pos="3543"/>
        <w:tab w:val="left" w:pos="4110"/>
      </w:tabs>
      <w:spacing w:after="40"/>
    </w:pPr>
    <w:rPr>
      <w:sz w:val="12"/>
    </w:rPr>
  </w:style>
  <w:style w:type="paragraph" w:customStyle="1" w:styleId="TramMainOCAshurst">
    <w:name w:val="TramMainOCAshurst"/>
    <w:basedOn w:val="NormalOCAshurst"/>
    <w:uiPriority w:val="99"/>
    <w:pPr>
      <w:spacing w:after="120"/>
      <w:jc w:val="center"/>
    </w:pPr>
    <w:rPr>
      <w:sz w:val="16"/>
    </w:rPr>
  </w:style>
  <w:style w:type="paragraph" w:customStyle="1" w:styleId="H1OCAshurst">
    <w:name w:val="H1OCAshurst"/>
    <w:basedOn w:val="NormalOCAshurst"/>
    <w:uiPriority w:val="1"/>
    <w:qFormat/>
    <w:pPr>
      <w:numPr>
        <w:numId w:val="40"/>
      </w:numPr>
      <w:tabs>
        <w:tab w:val="clear" w:pos="709"/>
        <w:tab w:val="num" w:pos="360"/>
      </w:tabs>
      <w:ind w:left="0" w:firstLine="0"/>
      <w:outlineLvl w:val="0"/>
    </w:pPr>
    <w:rPr>
      <w:b/>
    </w:rPr>
  </w:style>
  <w:style w:type="paragraph" w:customStyle="1" w:styleId="H2OCAshurst">
    <w:name w:val="H2OCAshurst"/>
    <w:basedOn w:val="NormalOCAshurst"/>
    <w:uiPriority w:val="1"/>
    <w:qFormat/>
    <w:pPr>
      <w:numPr>
        <w:ilvl w:val="1"/>
        <w:numId w:val="40"/>
      </w:numPr>
      <w:tabs>
        <w:tab w:val="clear" w:pos="709"/>
        <w:tab w:val="num" w:pos="360"/>
      </w:tabs>
      <w:ind w:left="0" w:firstLine="0"/>
      <w:outlineLvl w:val="1"/>
    </w:pPr>
    <w:rPr>
      <w:b/>
    </w:rPr>
  </w:style>
  <w:style w:type="paragraph" w:customStyle="1" w:styleId="H3OCAshurst">
    <w:name w:val="H3OCAshurst"/>
    <w:basedOn w:val="NormalOCAshurst"/>
    <w:link w:val="H3OCAshurstChar"/>
    <w:uiPriority w:val="1"/>
    <w:qFormat/>
    <w:pPr>
      <w:numPr>
        <w:ilvl w:val="2"/>
        <w:numId w:val="40"/>
      </w:numPr>
      <w:outlineLvl w:val="2"/>
    </w:pPr>
  </w:style>
  <w:style w:type="paragraph" w:customStyle="1" w:styleId="H4OCAshurst">
    <w:name w:val="H4OCAshurst"/>
    <w:basedOn w:val="NormalOCAshurst"/>
    <w:link w:val="H4OCAshurstChar"/>
    <w:uiPriority w:val="1"/>
    <w:qFormat/>
    <w:pPr>
      <w:numPr>
        <w:ilvl w:val="3"/>
        <w:numId w:val="40"/>
      </w:numPr>
      <w:outlineLvl w:val="3"/>
    </w:pPr>
  </w:style>
  <w:style w:type="paragraph" w:customStyle="1" w:styleId="H5OCAshurst">
    <w:name w:val="H5OCAshurst"/>
    <w:basedOn w:val="NormalOCAshurst"/>
    <w:link w:val="H5OCAshurstChar"/>
    <w:uiPriority w:val="1"/>
    <w:qFormat/>
    <w:pPr>
      <w:numPr>
        <w:ilvl w:val="4"/>
        <w:numId w:val="40"/>
      </w:numPr>
      <w:tabs>
        <w:tab w:val="clear" w:pos="1843"/>
        <w:tab w:val="num" w:pos="360"/>
      </w:tabs>
      <w:ind w:left="0" w:firstLine="0"/>
      <w:outlineLvl w:val="4"/>
    </w:pPr>
  </w:style>
  <w:style w:type="paragraph" w:customStyle="1" w:styleId="H6OCAshurst">
    <w:name w:val="H6OCAshurst"/>
    <w:basedOn w:val="NormalOCAshurst"/>
    <w:link w:val="H6OCAshurstChar"/>
    <w:uiPriority w:val="38"/>
    <w:pPr>
      <w:numPr>
        <w:ilvl w:val="5"/>
        <w:numId w:val="40"/>
      </w:numPr>
      <w:tabs>
        <w:tab w:val="clear" w:pos="2410"/>
        <w:tab w:val="num" w:pos="360"/>
      </w:tabs>
      <w:ind w:left="0" w:firstLine="0"/>
      <w:outlineLvl w:val="5"/>
    </w:pPr>
  </w:style>
  <w:style w:type="paragraph" w:customStyle="1" w:styleId="H7OCAshurst">
    <w:name w:val="H7OCAshurst"/>
    <w:basedOn w:val="NormalOCAshurst"/>
    <w:uiPriority w:val="38"/>
    <w:pPr>
      <w:numPr>
        <w:ilvl w:val="6"/>
        <w:numId w:val="40"/>
      </w:numPr>
      <w:tabs>
        <w:tab w:val="clear" w:pos="2977"/>
        <w:tab w:val="num" w:pos="360"/>
      </w:tabs>
      <w:ind w:left="0" w:firstLine="0"/>
      <w:outlineLvl w:val="6"/>
    </w:pPr>
  </w:style>
  <w:style w:type="paragraph" w:customStyle="1" w:styleId="H8OCAshurst">
    <w:name w:val="H8OCAshurst"/>
    <w:basedOn w:val="NormalOCAshurst"/>
    <w:uiPriority w:val="38"/>
    <w:pPr>
      <w:numPr>
        <w:ilvl w:val="7"/>
        <w:numId w:val="40"/>
      </w:numPr>
      <w:tabs>
        <w:tab w:val="clear" w:pos="3544"/>
        <w:tab w:val="num" w:pos="360"/>
      </w:tabs>
      <w:ind w:left="0" w:firstLine="0"/>
      <w:outlineLvl w:val="7"/>
    </w:pPr>
  </w:style>
  <w:style w:type="paragraph" w:customStyle="1" w:styleId="6ptOCAshurst">
    <w:name w:val="6ptOCAshurst"/>
    <w:basedOn w:val="NormalOCAshurst"/>
    <w:uiPriority w:val="99"/>
    <w:pPr>
      <w:tabs>
        <w:tab w:val="left" w:pos="709"/>
        <w:tab w:val="left" w:pos="1276"/>
        <w:tab w:val="left" w:pos="1843"/>
        <w:tab w:val="left" w:pos="2409"/>
        <w:tab w:val="left" w:pos="2976"/>
        <w:tab w:val="left" w:pos="3543"/>
        <w:tab w:val="left" w:pos="4110"/>
      </w:tabs>
      <w:spacing w:after="40"/>
      <w:jc w:val="center"/>
    </w:pPr>
    <w:rPr>
      <w:b/>
      <w:i/>
      <w:sz w:val="12"/>
    </w:rPr>
  </w:style>
  <w:style w:type="paragraph" w:customStyle="1" w:styleId="AltH1OCAshurst">
    <w:name w:val="AltH1OCAshurst"/>
    <w:basedOn w:val="NormalOCAshurst"/>
    <w:link w:val="AltH1OCAshurstChar"/>
    <w:uiPriority w:val="40"/>
    <w:pPr>
      <w:numPr>
        <w:numId w:val="25"/>
      </w:numPr>
      <w:tabs>
        <w:tab w:val="clear" w:pos="709"/>
        <w:tab w:val="num" w:pos="926"/>
      </w:tabs>
      <w:ind w:left="926" w:hanging="360"/>
      <w:outlineLvl w:val="0"/>
    </w:pPr>
  </w:style>
  <w:style w:type="paragraph" w:customStyle="1" w:styleId="AltH2OCAshurst">
    <w:name w:val="AltH2OCAshurst"/>
    <w:basedOn w:val="NormalOCAshurst"/>
    <w:uiPriority w:val="40"/>
    <w:pPr>
      <w:numPr>
        <w:ilvl w:val="1"/>
        <w:numId w:val="25"/>
      </w:numPr>
      <w:tabs>
        <w:tab w:val="clear" w:pos="709"/>
        <w:tab w:val="num" w:pos="360"/>
      </w:tabs>
      <w:ind w:left="0" w:firstLine="0"/>
      <w:outlineLvl w:val="1"/>
    </w:pPr>
  </w:style>
  <w:style w:type="paragraph" w:customStyle="1" w:styleId="AltH3OCAshurst">
    <w:name w:val="AltH3OCAshurst"/>
    <w:basedOn w:val="NormalOCAshurst"/>
    <w:uiPriority w:val="40"/>
    <w:pPr>
      <w:numPr>
        <w:ilvl w:val="2"/>
        <w:numId w:val="25"/>
      </w:numPr>
      <w:tabs>
        <w:tab w:val="clear" w:pos="709"/>
        <w:tab w:val="num" w:pos="360"/>
      </w:tabs>
      <w:ind w:left="0" w:firstLine="0"/>
      <w:outlineLvl w:val="2"/>
    </w:pPr>
  </w:style>
  <w:style w:type="paragraph" w:customStyle="1" w:styleId="AltH4OCAshurst">
    <w:name w:val="AltH4OCAshurst"/>
    <w:basedOn w:val="NormalOCAshurst"/>
    <w:uiPriority w:val="40"/>
    <w:pPr>
      <w:numPr>
        <w:ilvl w:val="3"/>
        <w:numId w:val="25"/>
      </w:numPr>
      <w:tabs>
        <w:tab w:val="clear" w:pos="1276"/>
        <w:tab w:val="num" w:pos="360"/>
      </w:tabs>
      <w:ind w:left="0" w:firstLine="0"/>
      <w:outlineLvl w:val="3"/>
    </w:pPr>
  </w:style>
  <w:style w:type="paragraph" w:styleId="TableofAuthorities">
    <w:name w:val="table of authorities"/>
    <w:basedOn w:val="Normal"/>
    <w:next w:val="Normal"/>
    <w:uiPriority w:val="99"/>
    <w:semiHidden/>
    <w:pPr>
      <w:spacing w:line="240" w:lineRule="auto"/>
      <w:ind w:left="200" w:hanging="200"/>
      <w:jc w:val="left"/>
    </w:pPr>
    <w:rPr>
      <w:rFonts w:ascii="Times New Roman" w:hAnsi="Times New Roman"/>
      <w:sz w:val="20"/>
      <w:szCs w:val="20"/>
    </w:rPr>
  </w:style>
  <w:style w:type="paragraph" w:customStyle="1" w:styleId="AltH6OCAshurst">
    <w:name w:val="AltH6OCAshurst"/>
    <w:basedOn w:val="NormalOCAshurst"/>
    <w:uiPriority w:val="40"/>
    <w:pPr>
      <w:numPr>
        <w:ilvl w:val="5"/>
        <w:numId w:val="25"/>
      </w:numPr>
      <w:tabs>
        <w:tab w:val="clear" w:pos="2410"/>
        <w:tab w:val="num" w:pos="360"/>
      </w:tabs>
      <w:ind w:left="0" w:firstLine="0"/>
      <w:outlineLvl w:val="5"/>
    </w:pPr>
  </w:style>
  <w:style w:type="paragraph" w:customStyle="1" w:styleId="AltH7OCAshurst">
    <w:name w:val="AltH7OCAshurst"/>
    <w:basedOn w:val="NormalOCAshurst"/>
    <w:uiPriority w:val="40"/>
    <w:pPr>
      <w:numPr>
        <w:ilvl w:val="6"/>
        <w:numId w:val="25"/>
      </w:numPr>
      <w:tabs>
        <w:tab w:val="clear" w:pos="2977"/>
        <w:tab w:val="num" w:pos="360"/>
      </w:tabs>
      <w:ind w:left="0" w:firstLine="0"/>
      <w:outlineLvl w:val="6"/>
    </w:pPr>
  </w:style>
  <w:style w:type="paragraph" w:customStyle="1" w:styleId="AltH8OCAshurst">
    <w:name w:val="AltH8OCAshurst"/>
    <w:basedOn w:val="NormalOCAshurst"/>
    <w:uiPriority w:val="40"/>
    <w:pPr>
      <w:numPr>
        <w:ilvl w:val="7"/>
        <w:numId w:val="25"/>
      </w:numPr>
      <w:tabs>
        <w:tab w:val="clear" w:pos="3544"/>
        <w:tab w:val="num" w:pos="360"/>
      </w:tabs>
      <w:ind w:left="0" w:firstLine="0"/>
      <w:outlineLvl w:val="7"/>
    </w:pPr>
  </w:style>
  <w:style w:type="paragraph" w:styleId="TableofFigures">
    <w:name w:val="table of figures"/>
    <w:basedOn w:val="Normal"/>
    <w:next w:val="Normal"/>
    <w:uiPriority w:val="99"/>
    <w:semiHidden/>
    <w:pPr>
      <w:spacing w:line="240" w:lineRule="auto"/>
      <w:jc w:val="left"/>
    </w:pPr>
    <w:rPr>
      <w:rFonts w:ascii="Times New Roman" w:hAnsi="Times New Roman"/>
      <w:sz w:val="20"/>
      <w:szCs w:val="20"/>
    </w:rPr>
  </w:style>
  <w:style w:type="paragraph" w:styleId="TOAHeading">
    <w:name w:val="toa heading"/>
    <w:basedOn w:val="Normal"/>
    <w:next w:val="Normal"/>
    <w:uiPriority w:val="99"/>
    <w:semiHidden/>
    <w:pPr>
      <w:spacing w:before="120" w:line="240" w:lineRule="auto"/>
      <w:jc w:val="left"/>
    </w:pPr>
    <w:rPr>
      <w:rFonts w:ascii="Arial" w:hAnsi="Arial" w:cs="Arial"/>
      <w:b/>
      <w:bCs/>
      <w:sz w:val="24"/>
      <w:szCs w:val="24"/>
    </w:rPr>
  </w:style>
  <w:style w:type="numbering" w:styleId="111111">
    <w:name w:val="Outline List 2"/>
    <w:basedOn w:val="NoList"/>
    <w:uiPriority w:val="99"/>
    <w:pPr>
      <w:numPr>
        <w:numId w:val="36"/>
      </w:numPr>
    </w:pPr>
  </w:style>
  <w:style w:type="numbering" w:styleId="1ai">
    <w:name w:val="Outline List 1"/>
    <w:basedOn w:val="NoList"/>
    <w:uiPriority w:val="99"/>
    <w:pPr>
      <w:numPr>
        <w:numId w:val="37"/>
      </w:numPr>
    </w:pPr>
  </w:style>
  <w:style w:type="numbering" w:styleId="ArticleSection">
    <w:name w:val="Outline List 3"/>
    <w:basedOn w:val="NoList"/>
    <w:uiPriority w:val="99"/>
    <w:pPr>
      <w:numPr>
        <w:numId w:val="38"/>
      </w:numPr>
    </w:pPr>
  </w:style>
  <w:style w:type="paragraph" w:styleId="BlockText">
    <w:name w:val="Block Text"/>
    <w:basedOn w:val="Normal"/>
    <w:uiPriority w:val="99"/>
    <w:pPr>
      <w:spacing w:after="120" w:line="240" w:lineRule="auto"/>
      <w:ind w:left="1440" w:right="1440"/>
      <w:jc w:val="left"/>
    </w:pPr>
    <w:rPr>
      <w:rFonts w:ascii="Times New Roman" w:hAnsi="Times New Roman"/>
      <w:sz w:val="20"/>
      <w:szCs w:val="20"/>
    </w:rPr>
  </w:style>
  <w:style w:type="paragraph" w:styleId="BodyText">
    <w:name w:val="Body Text"/>
    <w:aliases w:val="31,B,Body1,Body2,Text1,Text2,b,b10pt,by 14pt,byA,newBody"/>
    <w:basedOn w:val="Normal"/>
    <w:link w:val="BodyTextChar"/>
    <w:uiPriority w:val="99"/>
    <w:pPr>
      <w:spacing w:after="120" w:line="240" w:lineRule="auto"/>
      <w:jc w:val="left"/>
    </w:pPr>
    <w:rPr>
      <w:rFonts w:ascii="Times New Roman" w:hAnsi="Times New Roman"/>
      <w:sz w:val="20"/>
      <w:szCs w:val="20"/>
    </w:rPr>
  </w:style>
  <w:style w:type="paragraph" w:styleId="BodyText2">
    <w:name w:val="Body Text 2"/>
    <w:basedOn w:val="Normal"/>
    <w:link w:val="BodyText2Char"/>
    <w:uiPriority w:val="99"/>
    <w:semiHidden/>
    <w:pPr>
      <w:spacing w:after="120" w:line="480" w:lineRule="auto"/>
      <w:jc w:val="left"/>
    </w:pPr>
    <w:rPr>
      <w:rFonts w:ascii="Times New Roman" w:hAnsi="Times New Roman"/>
      <w:sz w:val="20"/>
      <w:szCs w:val="20"/>
    </w:rPr>
  </w:style>
  <w:style w:type="paragraph" w:styleId="BodyText3">
    <w:name w:val="Body Text 3"/>
    <w:basedOn w:val="Normal"/>
    <w:link w:val="BodyText3Char"/>
    <w:uiPriority w:val="99"/>
    <w:semiHidden/>
    <w:pPr>
      <w:spacing w:after="120" w:line="240" w:lineRule="auto"/>
      <w:jc w:val="left"/>
    </w:pPr>
    <w:rPr>
      <w:rFonts w:ascii="Times New Roman" w:hAnsi="Times New Roman"/>
      <w:sz w:val="16"/>
      <w:szCs w:val="16"/>
    </w:rPr>
  </w:style>
  <w:style w:type="paragraph" w:styleId="BodyTextFirstIndent">
    <w:name w:val="Body Text First Indent"/>
    <w:basedOn w:val="BodyText"/>
    <w:link w:val="BodyTextFirstIndentChar"/>
    <w:uiPriority w:val="99"/>
    <w:semiHidden/>
    <w:pPr>
      <w:ind w:firstLine="210"/>
    </w:pPr>
  </w:style>
  <w:style w:type="paragraph" w:styleId="BodyTextIndent">
    <w:name w:val="Body Text Indent"/>
    <w:basedOn w:val="Normal"/>
    <w:link w:val="BodyTextIndentChar"/>
    <w:uiPriority w:val="99"/>
    <w:semiHidden/>
    <w:pPr>
      <w:spacing w:after="120" w:line="240" w:lineRule="auto"/>
      <w:ind w:left="283"/>
      <w:jc w:val="left"/>
    </w:pPr>
    <w:rPr>
      <w:rFonts w:ascii="Times New Roman" w:hAnsi="Times New Roman"/>
      <w:sz w:val="20"/>
      <w:szCs w:val="20"/>
    </w:rPr>
  </w:style>
  <w:style w:type="paragraph" w:styleId="BodyTextFirstIndent2">
    <w:name w:val="Body Text First Indent 2"/>
    <w:basedOn w:val="BodyTextIndent"/>
    <w:link w:val="BodyTextFirstIndent2Char"/>
    <w:uiPriority w:val="99"/>
    <w:semiHidden/>
    <w:pPr>
      <w:ind w:firstLine="210"/>
    </w:pPr>
  </w:style>
  <w:style w:type="paragraph" w:styleId="BodyTextIndent2">
    <w:name w:val="Body Text Indent 2"/>
    <w:basedOn w:val="Normal"/>
    <w:link w:val="BodyTextIndent2Char"/>
    <w:uiPriority w:val="99"/>
    <w:semiHidden/>
    <w:pPr>
      <w:spacing w:after="120" w:line="480" w:lineRule="auto"/>
      <w:ind w:left="283"/>
      <w:jc w:val="left"/>
    </w:pPr>
    <w:rPr>
      <w:rFonts w:ascii="Times New Roman" w:hAnsi="Times New Roman"/>
      <w:sz w:val="20"/>
      <w:szCs w:val="20"/>
    </w:rPr>
  </w:style>
  <w:style w:type="paragraph" w:styleId="BodyTextIndent3">
    <w:name w:val="Body Text Indent 3"/>
    <w:basedOn w:val="Normal"/>
    <w:link w:val="BodyTextIndent3Char"/>
    <w:uiPriority w:val="99"/>
    <w:semiHidden/>
    <w:pPr>
      <w:spacing w:after="120" w:line="240" w:lineRule="auto"/>
      <w:ind w:left="283"/>
      <w:jc w:val="left"/>
    </w:pPr>
    <w:rPr>
      <w:rFonts w:ascii="Times New Roman" w:hAnsi="Times New Roman"/>
      <w:sz w:val="16"/>
      <w:szCs w:val="16"/>
    </w:rPr>
  </w:style>
  <w:style w:type="paragraph" w:styleId="Closing">
    <w:name w:val="Closing"/>
    <w:basedOn w:val="Normal"/>
    <w:link w:val="ClosingChar"/>
    <w:uiPriority w:val="99"/>
    <w:semiHidden/>
    <w:pPr>
      <w:spacing w:line="240" w:lineRule="auto"/>
      <w:ind w:left="4252"/>
      <w:jc w:val="left"/>
    </w:pPr>
    <w:rPr>
      <w:rFonts w:ascii="Times New Roman" w:hAnsi="Times New Roman"/>
      <w:sz w:val="20"/>
      <w:szCs w:val="20"/>
    </w:rPr>
  </w:style>
  <w:style w:type="paragraph" w:styleId="Date">
    <w:name w:val="Date"/>
    <w:basedOn w:val="Normal"/>
    <w:next w:val="Normal"/>
    <w:link w:val="DateChar"/>
    <w:uiPriority w:val="99"/>
    <w:semiHidden/>
    <w:pPr>
      <w:spacing w:line="240" w:lineRule="auto"/>
      <w:jc w:val="left"/>
    </w:pPr>
    <w:rPr>
      <w:rFonts w:ascii="Times New Roman" w:hAnsi="Times New Roman"/>
      <w:sz w:val="20"/>
      <w:szCs w:val="20"/>
    </w:rPr>
  </w:style>
  <w:style w:type="paragraph" w:styleId="E-mailSignature">
    <w:name w:val="E-mail Signature"/>
    <w:basedOn w:val="Normal"/>
    <w:link w:val="E-mailSignatureChar"/>
    <w:uiPriority w:val="99"/>
    <w:semiHidden/>
    <w:pPr>
      <w:spacing w:line="240" w:lineRule="auto"/>
      <w:jc w:val="left"/>
    </w:pPr>
    <w:rPr>
      <w:rFonts w:ascii="Times New Roman" w:hAnsi="Times New Roman"/>
      <w:sz w:val="20"/>
      <w:szCs w:val="20"/>
    </w:rPr>
  </w:style>
  <w:style w:type="character" w:styleId="Emphasis">
    <w:name w:val="Emphasis"/>
    <w:uiPriority w:val="99"/>
    <w:qFormat/>
    <w:rPr>
      <w:i/>
      <w:iCs/>
    </w:rPr>
  </w:style>
  <w:style w:type="character" w:styleId="FollowedHyperlink">
    <w:name w:val="FollowedHyperlink"/>
    <w:uiPriority w:val="99"/>
    <w:semiHidden/>
    <w:rPr>
      <w:color w:val="800080"/>
      <w:u w:val="single"/>
    </w:rPr>
  </w:style>
  <w:style w:type="character" w:styleId="HTMLAcronym">
    <w:name w:val="HTML Acronym"/>
    <w:basedOn w:val="DefaultParagraphFont"/>
    <w:uiPriority w:val="99"/>
    <w:semiHidden/>
  </w:style>
  <w:style w:type="paragraph" w:styleId="HTMLAddress">
    <w:name w:val="HTML Address"/>
    <w:basedOn w:val="Normal"/>
    <w:link w:val="HTMLAddressChar"/>
    <w:uiPriority w:val="99"/>
    <w:semiHidden/>
    <w:pPr>
      <w:spacing w:line="240" w:lineRule="auto"/>
      <w:jc w:val="left"/>
    </w:pPr>
    <w:rPr>
      <w:rFonts w:ascii="Times New Roman" w:hAnsi="Times New Roman"/>
      <w:i/>
      <w:iCs/>
      <w:sz w:val="20"/>
      <w:szCs w:val="20"/>
    </w:rPr>
  </w:style>
  <w:style w:type="character" w:styleId="HTMLCite">
    <w:name w:val="HTML Cite"/>
    <w:uiPriority w:val="99"/>
    <w:semiHidden/>
    <w:rPr>
      <w:i/>
      <w:iCs/>
    </w:rPr>
  </w:style>
  <w:style w:type="character" w:styleId="HTMLCode">
    <w:name w:val="HTML Code"/>
    <w:uiPriority w:val="99"/>
    <w:semiHidden/>
    <w:rPr>
      <w:rFonts w:ascii="Courier New" w:hAnsi="Courier New" w:cs="Courier New"/>
      <w:sz w:val="20"/>
      <w:szCs w:val="20"/>
    </w:rPr>
  </w:style>
  <w:style w:type="character" w:styleId="HTMLDefinition">
    <w:name w:val="HTML Definition"/>
    <w:uiPriority w:val="99"/>
    <w:semiHidden/>
    <w:rPr>
      <w:i/>
      <w:iCs/>
    </w:rPr>
  </w:style>
  <w:style w:type="character" w:styleId="HTMLKeyboard">
    <w:name w:val="HTML Keyboard"/>
    <w:uiPriority w:val="99"/>
    <w:semiHidden/>
    <w:rPr>
      <w:rFonts w:ascii="Courier New" w:hAnsi="Courier New" w:cs="Courier New"/>
      <w:sz w:val="20"/>
      <w:szCs w:val="20"/>
    </w:rPr>
  </w:style>
  <w:style w:type="paragraph" w:styleId="HTMLPreformatted">
    <w:name w:val="HTML Preformatted"/>
    <w:basedOn w:val="Normal"/>
    <w:link w:val="HTMLPreformattedChar"/>
    <w:uiPriority w:val="99"/>
    <w:semiHidden/>
    <w:pPr>
      <w:spacing w:line="240" w:lineRule="auto"/>
      <w:jc w:val="left"/>
    </w:pPr>
    <w:rPr>
      <w:rFonts w:ascii="Courier New" w:hAnsi="Courier New" w:cs="Courier New"/>
      <w:sz w:val="20"/>
      <w:szCs w:val="20"/>
    </w:rPr>
  </w:style>
  <w:style w:type="character" w:styleId="HTMLSample">
    <w:name w:val="HTML Sample"/>
    <w:uiPriority w:val="99"/>
    <w:semiHidden/>
    <w:rPr>
      <w:rFonts w:ascii="Courier New" w:hAnsi="Courier New" w:cs="Courier New"/>
    </w:rPr>
  </w:style>
  <w:style w:type="character" w:styleId="HTMLTypewriter">
    <w:name w:val="HTML Typewriter"/>
    <w:uiPriority w:val="99"/>
    <w:semiHidden/>
    <w:rPr>
      <w:rFonts w:ascii="Courier New" w:hAnsi="Courier New" w:cs="Courier New"/>
      <w:sz w:val="20"/>
      <w:szCs w:val="20"/>
    </w:rPr>
  </w:style>
  <w:style w:type="character" w:styleId="HTMLVariable">
    <w:name w:val="HTML Variable"/>
    <w:uiPriority w:val="99"/>
    <w:semiHidden/>
    <w:rPr>
      <w:i/>
      <w:iCs/>
    </w:rPr>
  </w:style>
  <w:style w:type="character" w:styleId="Hyperlink">
    <w:name w:val="Hyperlink"/>
    <w:uiPriority w:val="99"/>
    <w:rPr>
      <w:color w:val="0000FF"/>
      <w:u w:val="single"/>
    </w:rPr>
  </w:style>
  <w:style w:type="character" w:styleId="LineNumber">
    <w:name w:val="line number"/>
    <w:basedOn w:val="DefaultParagraphFont"/>
    <w:uiPriority w:val="99"/>
    <w:semiHidden/>
  </w:style>
  <w:style w:type="paragraph" w:styleId="List">
    <w:name w:val="List"/>
    <w:basedOn w:val="Normal"/>
    <w:uiPriority w:val="99"/>
    <w:semiHidden/>
    <w:pPr>
      <w:spacing w:line="240" w:lineRule="auto"/>
      <w:ind w:left="283" w:hanging="283"/>
      <w:jc w:val="left"/>
    </w:pPr>
    <w:rPr>
      <w:rFonts w:ascii="Times New Roman" w:hAnsi="Times New Roman"/>
      <w:sz w:val="20"/>
      <w:szCs w:val="20"/>
    </w:rPr>
  </w:style>
  <w:style w:type="paragraph" w:styleId="List2">
    <w:name w:val="List 2"/>
    <w:basedOn w:val="Normal"/>
    <w:uiPriority w:val="99"/>
    <w:semiHidden/>
    <w:pPr>
      <w:spacing w:line="240" w:lineRule="auto"/>
      <w:ind w:left="566" w:hanging="283"/>
      <w:jc w:val="left"/>
    </w:pPr>
    <w:rPr>
      <w:rFonts w:ascii="Times New Roman" w:hAnsi="Times New Roman"/>
      <w:sz w:val="20"/>
      <w:szCs w:val="20"/>
    </w:rPr>
  </w:style>
  <w:style w:type="paragraph" w:styleId="List3">
    <w:name w:val="List 3"/>
    <w:basedOn w:val="Normal"/>
    <w:uiPriority w:val="99"/>
    <w:semiHidden/>
    <w:pPr>
      <w:spacing w:line="240" w:lineRule="auto"/>
      <w:ind w:left="849" w:hanging="283"/>
      <w:jc w:val="left"/>
    </w:pPr>
    <w:rPr>
      <w:rFonts w:ascii="Times New Roman" w:hAnsi="Times New Roman"/>
      <w:sz w:val="20"/>
      <w:szCs w:val="20"/>
    </w:rPr>
  </w:style>
  <w:style w:type="paragraph" w:styleId="List4">
    <w:name w:val="List 4"/>
    <w:basedOn w:val="Normal"/>
    <w:uiPriority w:val="99"/>
    <w:semiHidden/>
    <w:pPr>
      <w:spacing w:line="240" w:lineRule="auto"/>
      <w:ind w:left="1132" w:hanging="283"/>
      <w:jc w:val="left"/>
    </w:pPr>
    <w:rPr>
      <w:rFonts w:ascii="Times New Roman" w:hAnsi="Times New Roman"/>
      <w:sz w:val="20"/>
      <w:szCs w:val="20"/>
    </w:rPr>
  </w:style>
  <w:style w:type="paragraph" w:styleId="List5">
    <w:name w:val="List 5"/>
    <w:basedOn w:val="Normal"/>
    <w:uiPriority w:val="99"/>
    <w:semiHidden/>
    <w:pPr>
      <w:spacing w:line="240" w:lineRule="auto"/>
      <w:ind w:left="1415" w:hanging="283"/>
      <w:jc w:val="left"/>
    </w:pPr>
    <w:rPr>
      <w:rFonts w:ascii="Times New Roman" w:hAnsi="Times New Roman"/>
      <w:sz w:val="20"/>
      <w:szCs w:val="20"/>
    </w:rPr>
  </w:style>
  <w:style w:type="paragraph" w:styleId="ListBullet">
    <w:name w:val="List Bullet"/>
    <w:basedOn w:val="Normal"/>
    <w:autoRedefine/>
    <w:uiPriority w:val="99"/>
    <w:semiHidden/>
    <w:pPr>
      <w:numPr>
        <w:numId w:val="26"/>
      </w:numPr>
      <w:spacing w:line="240" w:lineRule="auto"/>
      <w:jc w:val="left"/>
    </w:pPr>
    <w:rPr>
      <w:rFonts w:ascii="Times New Roman" w:hAnsi="Times New Roman"/>
      <w:sz w:val="20"/>
      <w:szCs w:val="20"/>
    </w:rPr>
  </w:style>
  <w:style w:type="paragraph" w:styleId="ListBullet2">
    <w:name w:val="List Bullet 2"/>
    <w:basedOn w:val="Normal"/>
    <w:autoRedefine/>
    <w:uiPriority w:val="99"/>
    <w:semiHidden/>
    <w:pPr>
      <w:numPr>
        <w:numId w:val="27"/>
      </w:numPr>
      <w:spacing w:line="240" w:lineRule="auto"/>
      <w:jc w:val="left"/>
    </w:pPr>
    <w:rPr>
      <w:rFonts w:ascii="Times New Roman" w:hAnsi="Times New Roman"/>
      <w:sz w:val="20"/>
      <w:szCs w:val="20"/>
    </w:rPr>
  </w:style>
  <w:style w:type="paragraph" w:styleId="ListBullet3">
    <w:name w:val="List Bullet 3"/>
    <w:basedOn w:val="Normal"/>
    <w:autoRedefine/>
    <w:uiPriority w:val="99"/>
    <w:semiHidden/>
    <w:pPr>
      <w:numPr>
        <w:numId w:val="28"/>
      </w:numPr>
      <w:spacing w:line="240" w:lineRule="auto"/>
      <w:jc w:val="left"/>
    </w:pPr>
    <w:rPr>
      <w:rFonts w:ascii="Times New Roman" w:hAnsi="Times New Roman"/>
      <w:sz w:val="20"/>
      <w:szCs w:val="20"/>
    </w:rPr>
  </w:style>
  <w:style w:type="paragraph" w:styleId="ListBullet4">
    <w:name w:val="List Bullet 4"/>
    <w:basedOn w:val="Normal"/>
    <w:autoRedefine/>
    <w:uiPriority w:val="99"/>
    <w:semiHidden/>
    <w:pPr>
      <w:numPr>
        <w:numId w:val="29"/>
      </w:numPr>
      <w:spacing w:line="240" w:lineRule="auto"/>
      <w:jc w:val="left"/>
    </w:pPr>
    <w:rPr>
      <w:rFonts w:ascii="Times New Roman" w:hAnsi="Times New Roman"/>
      <w:sz w:val="20"/>
      <w:szCs w:val="20"/>
    </w:rPr>
  </w:style>
  <w:style w:type="paragraph" w:styleId="ListBullet5">
    <w:name w:val="List Bullet 5"/>
    <w:basedOn w:val="Normal"/>
    <w:autoRedefine/>
    <w:uiPriority w:val="99"/>
    <w:semiHidden/>
    <w:pPr>
      <w:numPr>
        <w:numId w:val="30"/>
      </w:numPr>
      <w:spacing w:line="240" w:lineRule="auto"/>
      <w:jc w:val="left"/>
    </w:pPr>
    <w:rPr>
      <w:rFonts w:ascii="Times New Roman" w:hAnsi="Times New Roman"/>
      <w:sz w:val="20"/>
      <w:szCs w:val="20"/>
    </w:rPr>
  </w:style>
  <w:style w:type="paragraph" w:styleId="ListContinue">
    <w:name w:val="List Continue"/>
    <w:basedOn w:val="Normal"/>
    <w:uiPriority w:val="99"/>
    <w:semiHidden/>
    <w:pPr>
      <w:spacing w:after="120" w:line="240" w:lineRule="auto"/>
      <w:ind w:left="283"/>
      <w:jc w:val="left"/>
    </w:pPr>
    <w:rPr>
      <w:rFonts w:ascii="Times New Roman" w:hAnsi="Times New Roman"/>
      <w:sz w:val="20"/>
      <w:szCs w:val="20"/>
    </w:rPr>
  </w:style>
  <w:style w:type="paragraph" w:styleId="ListContinue2">
    <w:name w:val="List Continue 2"/>
    <w:basedOn w:val="Normal"/>
    <w:uiPriority w:val="99"/>
    <w:semiHidden/>
    <w:pPr>
      <w:spacing w:after="120" w:line="240" w:lineRule="auto"/>
      <w:ind w:left="566"/>
      <w:jc w:val="left"/>
    </w:pPr>
    <w:rPr>
      <w:rFonts w:ascii="Times New Roman" w:hAnsi="Times New Roman"/>
      <w:sz w:val="20"/>
      <w:szCs w:val="20"/>
    </w:rPr>
  </w:style>
  <w:style w:type="paragraph" w:styleId="ListContinue3">
    <w:name w:val="List Continue 3"/>
    <w:basedOn w:val="Normal"/>
    <w:uiPriority w:val="99"/>
    <w:semiHidden/>
    <w:pPr>
      <w:spacing w:after="120" w:line="240" w:lineRule="auto"/>
      <w:ind w:left="849"/>
      <w:jc w:val="left"/>
    </w:pPr>
    <w:rPr>
      <w:rFonts w:ascii="Times New Roman" w:hAnsi="Times New Roman"/>
      <w:sz w:val="20"/>
      <w:szCs w:val="20"/>
    </w:rPr>
  </w:style>
  <w:style w:type="paragraph" w:styleId="ListContinue4">
    <w:name w:val="List Continue 4"/>
    <w:basedOn w:val="Normal"/>
    <w:uiPriority w:val="99"/>
    <w:semiHidden/>
    <w:pPr>
      <w:spacing w:after="120" w:line="240" w:lineRule="auto"/>
      <w:ind w:left="1132"/>
      <w:jc w:val="left"/>
    </w:pPr>
    <w:rPr>
      <w:rFonts w:ascii="Times New Roman" w:hAnsi="Times New Roman"/>
      <w:sz w:val="20"/>
      <w:szCs w:val="20"/>
    </w:rPr>
  </w:style>
  <w:style w:type="paragraph" w:styleId="ListContinue5">
    <w:name w:val="List Continue 5"/>
    <w:basedOn w:val="Normal"/>
    <w:uiPriority w:val="99"/>
    <w:semiHidden/>
    <w:pPr>
      <w:spacing w:after="120" w:line="240" w:lineRule="auto"/>
      <w:ind w:left="1415"/>
      <w:jc w:val="left"/>
    </w:pPr>
    <w:rPr>
      <w:rFonts w:ascii="Times New Roman" w:hAnsi="Times New Roman"/>
      <w:sz w:val="20"/>
      <w:szCs w:val="20"/>
    </w:rPr>
  </w:style>
  <w:style w:type="paragraph" w:styleId="ListNumber">
    <w:name w:val="List Number"/>
    <w:basedOn w:val="Normal"/>
    <w:uiPriority w:val="99"/>
    <w:semiHidden/>
    <w:pPr>
      <w:numPr>
        <w:numId w:val="31"/>
      </w:numPr>
      <w:spacing w:line="240" w:lineRule="auto"/>
      <w:jc w:val="left"/>
    </w:pPr>
    <w:rPr>
      <w:rFonts w:ascii="Times New Roman" w:hAnsi="Times New Roman"/>
      <w:sz w:val="20"/>
      <w:szCs w:val="20"/>
    </w:rPr>
  </w:style>
  <w:style w:type="paragraph" w:styleId="ListNumber2">
    <w:name w:val="List Number 2"/>
    <w:basedOn w:val="Normal"/>
    <w:uiPriority w:val="99"/>
    <w:semiHidden/>
    <w:pPr>
      <w:numPr>
        <w:numId w:val="32"/>
      </w:numPr>
      <w:spacing w:line="240" w:lineRule="auto"/>
      <w:jc w:val="left"/>
    </w:pPr>
    <w:rPr>
      <w:rFonts w:ascii="Times New Roman" w:hAnsi="Times New Roman"/>
      <w:sz w:val="20"/>
      <w:szCs w:val="20"/>
    </w:rPr>
  </w:style>
  <w:style w:type="paragraph" w:styleId="ListNumber3">
    <w:name w:val="List Number 3"/>
    <w:basedOn w:val="Normal"/>
    <w:uiPriority w:val="99"/>
    <w:semiHidden/>
    <w:pPr>
      <w:numPr>
        <w:numId w:val="33"/>
      </w:numPr>
      <w:spacing w:line="240" w:lineRule="auto"/>
      <w:jc w:val="left"/>
    </w:pPr>
    <w:rPr>
      <w:rFonts w:ascii="Times New Roman" w:hAnsi="Times New Roman"/>
      <w:sz w:val="20"/>
      <w:szCs w:val="20"/>
    </w:rPr>
  </w:style>
  <w:style w:type="paragraph" w:styleId="ListNumber4">
    <w:name w:val="List Number 4"/>
    <w:basedOn w:val="Normal"/>
    <w:uiPriority w:val="99"/>
    <w:semiHidden/>
    <w:pPr>
      <w:numPr>
        <w:numId w:val="34"/>
      </w:numPr>
      <w:spacing w:line="240" w:lineRule="auto"/>
      <w:jc w:val="left"/>
    </w:pPr>
    <w:rPr>
      <w:rFonts w:ascii="Times New Roman" w:hAnsi="Times New Roman"/>
      <w:sz w:val="20"/>
      <w:szCs w:val="20"/>
    </w:rPr>
  </w:style>
  <w:style w:type="paragraph" w:styleId="ListNumber5">
    <w:name w:val="List Number 5"/>
    <w:basedOn w:val="Normal"/>
    <w:uiPriority w:val="99"/>
    <w:semiHidden/>
    <w:pPr>
      <w:numPr>
        <w:numId w:val="35"/>
      </w:numPr>
      <w:spacing w:line="240" w:lineRule="auto"/>
      <w:jc w:val="left"/>
    </w:pPr>
    <w:rPr>
      <w:rFonts w:ascii="Times New Roman" w:hAnsi="Times New Roman"/>
      <w:sz w:val="20"/>
      <w:szCs w:val="20"/>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jc w:val="left"/>
    </w:pPr>
    <w:rPr>
      <w:rFonts w:ascii="Arial" w:hAnsi="Arial" w:cs="Arial"/>
      <w:sz w:val="24"/>
      <w:szCs w:val="24"/>
    </w:rPr>
  </w:style>
  <w:style w:type="paragraph" w:styleId="NormalWeb">
    <w:name w:val="Normal (Web)"/>
    <w:basedOn w:val="Normal"/>
    <w:uiPriority w:val="99"/>
    <w:semiHidden/>
    <w:pPr>
      <w:spacing w:line="240" w:lineRule="auto"/>
      <w:jc w:val="left"/>
    </w:pPr>
    <w:rPr>
      <w:rFonts w:ascii="Times New Roman" w:hAnsi="Times New Roman"/>
      <w:sz w:val="24"/>
      <w:szCs w:val="24"/>
    </w:rPr>
  </w:style>
  <w:style w:type="paragraph" w:styleId="NormalIndent">
    <w:name w:val="Normal Indent"/>
    <w:basedOn w:val="Normal"/>
    <w:uiPriority w:val="99"/>
    <w:semiHidden/>
    <w:pPr>
      <w:spacing w:line="240" w:lineRule="auto"/>
      <w:ind w:left="720"/>
      <w:jc w:val="left"/>
    </w:pPr>
    <w:rPr>
      <w:rFonts w:ascii="Times New Roman" w:hAnsi="Times New Roman"/>
      <w:sz w:val="20"/>
      <w:szCs w:val="20"/>
    </w:rPr>
  </w:style>
  <w:style w:type="paragraph" w:customStyle="1" w:styleId="NoteHeading1">
    <w:name w:val="Note Heading1"/>
    <w:basedOn w:val="Normal"/>
    <w:next w:val="Normal"/>
    <w:link w:val="NoteHeadingChar"/>
    <w:semiHidden/>
    <w:pPr>
      <w:spacing w:line="240" w:lineRule="auto"/>
      <w:jc w:val="left"/>
    </w:pPr>
    <w:rPr>
      <w:rFonts w:ascii="Times New Roman" w:hAnsi="Times New Roman"/>
      <w:sz w:val="20"/>
      <w:szCs w:val="20"/>
    </w:rPr>
  </w:style>
  <w:style w:type="paragraph" w:styleId="PlainText">
    <w:name w:val="Plain Text"/>
    <w:basedOn w:val="Normal"/>
    <w:link w:val="PlainTextChar"/>
    <w:uiPriority w:val="99"/>
    <w:semiHidden/>
    <w:pPr>
      <w:spacing w:line="240" w:lineRule="auto"/>
      <w:jc w:val="left"/>
    </w:pPr>
    <w:rPr>
      <w:rFonts w:ascii="Courier New" w:hAnsi="Courier New" w:cs="Courier New"/>
      <w:sz w:val="20"/>
      <w:szCs w:val="20"/>
    </w:rPr>
  </w:style>
  <w:style w:type="paragraph" w:styleId="Salutation">
    <w:name w:val="Salutation"/>
    <w:basedOn w:val="Normal"/>
    <w:next w:val="Normal"/>
    <w:link w:val="SalutationChar"/>
    <w:uiPriority w:val="99"/>
    <w:semiHidden/>
    <w:pPr>
      <w:spacing w:line="240" w:lineRule="auto"/>
      <w:jc w:val="left"/>
    </w:pPr>
    <w:rPr>
      <w:rFonts w:ascii="Times New Roman" w:hAnsi="Times New Roman"/>
      <w:sz w:val="20"/>
      <w:szCs w:val="20"/>
    </w:rPr>
  </w:style>
  <w:style w:type="paragraph" w:styleId="Signature">
    <w:name w:val="Signature"/>
    <w:basedOn w:val="Normal"/>
    <w:link w:val="SignatureChar"/>
    <w:uiPriority w:val="99"/>
    <w:semiHidden/>
    <w:pPr>
      <w:spacing w:line="240" w:lineRule="auto"/>
      <w:ind w:left="4252"/>
      <w:jc w:val="left"/>
    </w:pPr>
    <w:rPr>
      <w:rFonts w:ascii="Times New Roman" w:hAnsi="Times New Roman"/>
      <w:sz w:val="20"/>
      <w:szCs w:val="20"/>
    </w:rPr>
  </w:style>
  <w:style w:type="character" w:styleId="Strong">
    <w:name w:val="Strong"/>
    <w:uiPriority w:val="99"/>
    <w:qFormat/>
    <w:rPr>
      <w:b/>
      <w:bCs/>
    </w:rPr>
  </w:style>
  <w:style w:type="paragraph" w:styleId="Subtitle">
    <w:name w:val="Subtitle"/>
    <w:basedOn w:val="Normal"/>
    <w:link w:val="SubtitleChar"/>
    <w:uiPriority w:val="99"/>
    <w:qFormat/>
    <w:pPr>
      <w:spacing w:after="60" w:line="240" w:lineRule="auto"/>
      <w:jc w:val="center"/>
      <w:outlineLvl w:val="1"/>
    </w:pPr>
    <w:rPr>
      <w:rFonts w:ascii="Arial" w:hAnsi="Arial" w:cs="Arial"/>
      <w:sz w:val="24"/>
      <w:szCs w:val="24"/>
    </w:rPr>
  </w:style>
  <w:style w:type="table" w:styleId="Table3Deffects1">
    <w:name w:val="Table 3D effects 1"/>
    <w:basedOn w:val="TableNormal"/>
    <w:uiPriority w:val="99"/>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pPr>
      <w:spacing w:before="240" w:after="60" w:line="240" w:lineRule="auto"/>
      <w:jc w:val="center"/>
      <w:outlineLvl w:val="0"/>
    </w:pPr>
    <w:rPr>
      <w:rFonts w:ascii="Arial" w:hAnsi="Arial" w:cs="Arial"/>
      <w:b/>
      <w:bCs/>
      <w:kern w:val="28"/>
      <w:sz w:val="32"/>
      <w:szCs w:val="32"/>
    </w:rPr>
  </w:style>
  <w:style w:type="paragraph" w:customStyle="1" w:styleId="AltBH1OCAshurst">
    <w:name w:val="AltBH1OCAshurst"/>
    <w:basedOn w:val="NormalOCAshurst"/>
    <w:uiPriority w:val="79"/>
    <w:pPr>
      <w:numPr>
        <w:numId w:val="39"/>
      </w:numPr>
      <w:tabs>
        <w:tab w:val="clear" w:pos="709"/>
        <w:tab w:val="num" w:pos="360"/>
      </w:tabs>
      <w:ind w:left="0" w:firstLine="0"/>
      <w:outlineLvl w:val="0"/>
    </w:pPr>
    <w:rPr>
      <w:b/>
    </w:rPr>
  </w:style>
  <w:style w:type="paragraph" w:customStyle="1" w:styleId="AltBH3OCAshurst">
    <w:name w:val="AltBH3OCAshurst"/>
    <w:basedOn w:val="NormalOCAshurst"/>
    <w:uiPriority w:val="79"/>
    <w:pPr>
      <w:numPr>
        <w:ilvl w:val="2"/>
        <w:numId w:val="39"/>
      </w:numPr>
      <w:tabs>
        <w:tab w:val="clear" w:pos="709"/>
        <w:tab w:val="num" w:pos="360"/>
      </w:tabs>
      <w:ind w:left="0" w:firstLine="0"/>
      <w:outlineLvl w:val="2"/>
    </w:pPr>
  </w:style>
  <w:style w:type="paragraph" w:customStyle="1" w:styleId="AltBH4OCAshurst">
    <w:name w:val="AltBH4OCAshurst"/>
    <w:basedOn w:val="NormalOCAshurst"/>
    <w:uiPriority w:val="79"/>
    <w:pPr>
      <w:numPr>
        <w:ilvl w:val="3"/>
        <w:numId w:val="39"/>
      </w:numPr>
      <w:tabs>
        <w:tab w:val="clear" w:pos="1276"/>
        <w:tab w:val="num" w:pos="360"/>
      </w:tabs>
      <w:ind w:left="0" w:firstLine="0"/>
      <w:outlineLvl w:val="3"/>
    </w:pPr>
  </w:style>
  <w:style w:type="paragraph" w:customStyle="1" w:styleId="AltBH5OCAshurst">
    <w:name w:val="AltBH5OCAshurst"/>
    <w:basedOn w:val="NormalOCAshurst"/>
    <w:uiPriority w:val="79"/>
    <w:pPr>
      <w:numPr>
        <w:ilvl w:val="4"/>
        <w:numId w:val="39"/>
      </w:numPr>
      <w:tabs>
        <w:tab w:val="clear" w:pos="1843"/>
        <w:tab w:val="num" w:pos="360"/>
      </w:tabs>
      <w:ind w:left="0" w:firstLine="0"/>
      <w:outlineLvl w:val="4"/>
    </w:pPr>
  </w:style>
  <w:style w:type="paragraph" w:customStyle="1" w:styleId="AltBH6OCAshurst">
    <w:name w:val="AltBH6OCAshurst"/>
    <w:basedOn w:val="NormalOCAshurst"/>
    <w:uiPriority w:val="79"/>
    <w:pPr>
      <w:numPr>
        <w:ilvl w:val="5"/>
        <w:numId w:val="39"/>
      </w:numPr>
      <w:tabs>
        <w:tab w:val="clear" w:pos="2410"/>
        <w:tab w:val="num" w:pos="360"/>
      </w:tabs>
      <w:ind w:left="0" w:firstLine="0"/>
      <w:outlineLvl w:val="5"/>
    </w:pPr>
  </w:style>
  <w:style w:type="paragraph" w:customStyle="1" w:styleId="AltBH7OCAShurst">
    <w:name w:val="AltBH7OCAShurst"/>
    <w:basedOn w:val="NormalOCAshurst"/>
    <w:uiPriority w:val="79"/>
    <w:pPr>
      <w:numPr>
        <w:ilvl w:val="6"/>
        <w:numId w:val="39"/>
      </w:numPr>
      <w:tabs>
        <w:tab w:val="clear" w:pos="2977"/>
        <w:tab w:val="num" w:pos="360"/>
      </w:tabs>
      <w:ind w:left="0" w:firstLine="0"/>
      <w:outlineLvl w:val="6"/>
    </w:pPr>
  </w:style>
  <w:style w:type="paragraph" w:customStyle="1" w:styleId="AltBH8OCAshurst">
    <w:name w:val="AltBH8OCAshurst"/>
    <w:basedOn w:val="NormalOCAshurst"/>
    <w:uiPriority w:val="79"/>
    <w:pPr>
      <w:numPr>
        <w:ilvl w:val="7"/>
        <w:numId w:val="39"/>
      </w:numPr>
      <w:tabs>
        <w:tab w:val="clear" w:pos="3544"/>
        <w:tab w:val="num" w:pos="360"/>
      </w:tabs>
      <w:ind w:left="0" w:firstLine="0"/>
      <w:outlineLvl w:val="7"/>
    </w:pPr>
  </w:style>
  <w:style w:type="paragraph" w:customStyle="1" w:styleId="AltBH2OCAshurst">
    <w:name w:val="AltBH2OCAshurst"/>
    <w:basedOn w:val="NormalOCAshurst"/>
    <w:uiPriority w:val="79"/>
    <w:pPr>
      <w:numPr>
        <w:ilvl w:val="1"/>
        <w:numId w:val="39"/>
      </w:numPr>
      <w:tabs>
        <w:tab w:val="clear" w:pos="709"/>
        <w:tab w:val="num" w:pos="360"/>
      </w:tabs>
      <w:ind w:left="0" w:firstLine="0"/>
      <w:outlineLvl w:val="1"/>
    </w:pPr>
    <w:rPr>
      <w:b/>
    </w:rPr>
  </w:style>
  <w:style w:type="paragraph" w:styleId="BalloonText">
    <w:name w:val="Balloon Text"/>
    <w:basedOn w:val="Normal"/>
    <w:link w:val="BalloonTextChar"/>
    <w:uiPriority w:val="99"/>
    <w:semiHidden/>
    <w:pPr>
      <w:spacing w:line="240" w:lineRule="auto"/>
      <w:jc w:val="left"/>
    </w:pPr>
    <w:rPr>
      <w:rFonts w:ascii="Tahoma" w:hAnsi="Tahoma" w:cs="Tahoma"/>
      <w:sz w:val="16"/>
      <w:szCs w:val="16"/>
    </w:rPr>
  </w:style>
  <w:style w:type="paragraph" w:styleId="Caption">
    <w:name w:val="caption"/>
    <w:basedOn w:val="Normal"/>
    <w:next w:val="Normal"/>
    <w:uiPriority w:val="99"/>
    <w:qFormat/>
    <w:pPr>
      <w:spacing w:line="240" w:lineRule="auto"/>
      <w:jc w:val="left"/>
    </w:pPr>
    <w:rPr>
      <w:rFonts w:ascii="Times New Roman" w:hAnsi="Times New Roman"/>
      <w:b/>
      <w:bCs/>
      <w:sz w:val="20"/>
      <w:szCs w:val="20"/>
    </w:rPr>
  </w:style>
  <w:style w:type="paragraph" w:styleId="Index3">
    <w:name w:val="index 3"/>
    <w:basedOn w:val="Normal"/>
    <w:next w:val="Normal"/>
    <w:autoRedefine/>
    <w:uiPriority w:val="99"/>
    <w:semiHidden/>
    <w:pPr>
      <w:spacing w:line="240" w:lineRule="auto"/>
      <w:ind w:left="600" w:hanging="200"/>
      <w:jc w:val="left"/>
    </w:pPr>
    <w:rPr>
      <w:rFonts w:ascii="Times New Roman" w:hAnsi="Times New Roman"/>
      <w:sz w:val="20"/>
      <w:szCs w:val="20"/>
    </w:rPr>
  </w:style>
  <w:style w:type="paragraph" w:styleId="Index4">
    <w:name w:val="index 4"/>
    <w:basedOn w:val="Normal"/>
    <w:next w:val="Normal"/>
    <w:autoRedefine/>
    <w:uiPriority w:val="99"/>
    <w:semiHidden/>
    <w:pPr>
      <w:spacing w:line="240" w:lineRule="auto"/>
      <w:ind w:left="800" w:hanging="200"/>
      <w:jc w:val="left"/>
    </w:pPr>
    <w:rPr>
      <w:rFonts w:ascii="Times New Roman" w:hAnsi="Times New Roman"/>
      <w:sz w:val="20"/>
      <w:szCs w:val="20"/>
    </w:rPr>
  </w:style>
  <w:style w:type="paragraph" w:styleId="Index5">
    <w:name w:val="index 5"/>
    <w:basedOn w:val="Normal"/>
    <w:next w:val="Normal"/>
    <w:autoRedefine/>
    <w:uiPriority w:val="99"/>
    <w:semiHidden/>
    <w:pPr>
      <w:spacing w:line="240" w:lineRule="auto"/>
      <w:ind w:left="1000" w:hanging="200"/>
      <w:jc w:val="left"/>
    </w:pPr>
    <w:rPr>
      <w:rFonts w:ascii="Times New Roman" w:hAnsi="Times New Roman"/>
      <w:sz w:val="20"/>
      <w:szCs w:val="20"/>
    </w:rPr>
  </w:style>
  <w:style w:type="paragraph" w:styleId="Index6">
    <w:name w:val="index 6"/>
    <w:basedOn w:val="Normal"/>
    <w:next w:val="Normal"/>
    <w:autoRedefine/>
    <w:uiPriority w:val="99"/>
    <w:semiHidden/>
    <w:pPr>
      <w:spacing w:line="240" w:lineRule="auto"/>
      <w:ind w:left="1200" w:hanging="200"/>
      <w:jc w:val="left"/>
    </w:pPr>
    <w:rPr>
      <w:rFonts w:ascii="Times New Roman" w:hAnsi="Times New Roman"/>
      <w:sz w:val="20"/>
      <w:szCs w:val="20"/>
    </w:rPr>
  </w:style>
  <w:style w:type="paragraph" w:styleId="Index7">
    <w:name w:val="index 7"/>
    <w:basedOn w:val="Normal"/>
    <w:next w:val="Normal"/>
    <w:autoRedefine/>
    <w:uiPriority w:val="99"/>
    <w:semiHidden/>
    <w:pPr>
      <w:spacing w:line="240" w:lineRule="auto"/>
      <w:ind w:left="1400" w:hanging="200"/>
      <w:jc w:val="left"/>
    </w:pPr>
    <w:rPr>
      <w:rFonts w:ascii="Times New Roman" w:hAnsi="Times New Roman"/>
      <w:sz w:val="20"/>
      <w:szCs w:val="20"/>
    </w:rPr>
  </w:style>
  <w:style w:type="paragraph" w:styleId="Index8">
    <w:name w:val="index 8"/>
    <w:basedOn w:val="Normal"/>
    <w:next w:val="Normal"/>
    <w:autoRedefine/>
    <w:uiPriority w:val="99"/>
    <w:semiHidden/>
    <w:pPr>
      <w:spacing w:line="240" w:lineRule="auto"/>
      <w:ind w:left="1600" w:hanging="200"/>
      <w:jc w:val="left"/>
    </w:pPr>
    <w:rPr>
      <w:rFonts w:ascii="Times New Roman" w:hAnsi="Times New Roman"/>
      <w:sz w:val="20"/>
      <w:szCs w:val="20"/>
    </w:rPr>
  </w:style>
  <w:style w:type="paragraph" w:styleId="Index9">
    <w:name w:val="index 9"/>
    <w:basedOn w:val="Normal"/>
    <w:next w:val="Normal"/>
    <w:autoRedefine/>
    <w:uiPriority w:val="99"/>
    <w:semiHidden/>
    <w:pPr>
      <w:spacing w:line="240" w:lineRule="auto"/>
      <w:ind w:left="1800" w:hanging="200"/>
      <w:jc w:val="left"/>
    </w:pPr>
    <w:rPr>
      <w:rFonts w:ascii="Times New Roman" w:hAnsi="Times New Roman"/>
      <w:sz w:val="20"/>
      <w:szCs w:val="20"/>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customStyle="1" w:styleId="TableNum1OCAshurst">
    <w:name w:val="TableNum1OCAshurst"/>
    <w:basedOn w:val="NormalOCAshurst"/>
    <w:uiPriority w:val="99"/>
    <w:pPr>
      <w:numPr>
        <w:numId w:val="41"/>
      </w:numPr>
      <w:outlineLvl w:val="0"/>
    </w:pPr>
    <w:rPr>
      <w:lang w:eastAsia="ja-JP"/>
    </w:rPr>
  </w:style>
  <w:style w:type="paragraph" w:customStyle="1" w:styleId="TableNum2OCAshurst">
    <w:name w:val="TableNum2OCAshurst"/>
    <w:basedOn w:val="NormalOCAshurst"/>
    <w:uiPriority w:val="99"/>
    <w:pPr>
      <w:numPr>
        <w:ilvl w:val="1"/>
        <w:numId w:val="41"/>
      </w:numPr>
      <w:tabs>
        <w:tab w:val="num" w:pos="360"/>
      </w:tabs>
      <w:outlineLvl w:val="1"/>
    </w:pPr>
    <w:rPr>
      <w:lang w:eastAsia="ja-JP"/>
    </w:rPr>
  </w:style>
  <w:style w:type="paragraph" w:customStyle="1" w:styleId="TableNum3OCAshurst">
    <w:name w:val="TableNum3OCAshurst"/>
    <w:basedOn w:val="NormalOCAshurst"/>
    <w:uiPriority w:val="99"/>
    <w:pPr>
      <w:numPr>
        <w:ilvl w:val="2"/>
        <w:numId w:val="41"/>
      </w:numPr>
      <w:tabs>
        <w:tab w:val="num" w:pos="360"/>
      </w:tabs>
    </w:pPr>
    <w:rPr>
      <w:lang w:eastAsia="ja-JP"/>
    </w:rPr>
  </w:style>
  <w:style w:type="paragraph" w:customStyle="1" w:styleId="TableNum4OCAshurst">
    <w:name w:val="TableNum4OCAshurst"/>
    <w:basedOn w:val="NormalOCAshurst"/>
    <w:uiPriority w:val="99"/>
    <w:pPr>
      <w:numPr>
        <w:ilvl w:val="3"/>
        <w:numId w:val="41"/>
      </w:numPr>
    </w:pPr>
    <w:rPr>
      <w:lang w:eastAsia="ja-JP"/>
    </w:rPr>
  </w:style>
  <w:style w:type="paragraph" w:customStyle="1" w:styleId="TableNum5OCAshurst">
    <w:name w:val="TableNum5OCAshurst"/>
    <w:basedOn w:val="NormalOCAshurst"/>
    <w:uiPriority w:val="99"/>
    <w:pPr>
      <w:numPr>
        <w:ilvl w:val="4"/>
        <w:numId w:val="41"/>
      </w:numPr>
      <w:tabs>
        <w:tab w:val="num" w:pos="360"/>
      </w:tabs>
    </w:pPr>
    <w:rPr>
      <w:lang w:eastAsia="ja-JP"/>
    </w:rPr>
  </w:style>
  <w:style w:type="paragraph" w:customStyle="1" w:styleId="TableNum6OCAshurst">
    <w:name w:val="TableNum6OCAshurst"/>
    <w:basedOn w:val="NormalOCAshurst"/>
    <w:uiPriority w:val="99"/>
    <w:pPr>
      <w:numPr>
        <w:ilvl w:val="5"/>
        <w:numId w:val="41"/>
      </w:numPr>
      <w:tabs>
        <w:tab w:val="num" w:pos="360"/>
      </w:tabs>
    </w:pPr>
    <w:rPr>
      <w:lang w:eastAsia="ja-JP"/>
    </w:rPr>
  </w:style>
  <w:style w:type="paragraph" w:styleId="TOC5">
    <w:name w:val="toc 5"/>
    <w:basedOn w:val="Normal"/>
    <w:next w:val="Normal"/>
    <w:autoRedefine/>
    <w:uiPriority w:val="99"/>
    <w:pPr>
      <w:spacing w:line="240" w:lineRule="auto"/>
      <w:ind w:left="800"/>
      <w:jc w:val="left"/>
    </w:pPr>
    <w:rPr>
      <w:rFonts w:ascii="Times New Roman" w:hAnsi="Times New Roman"/>
      <w:sz w:val="20"/>
      <w:szCs w:val="20"/>
    </w:rPr>
  </w:style>
  <w:style w:type="paragraph" w:styleId="TOC6">
    <w:name w:val="toc 6"/>
    <w:basedOn w:val="Normal"/>
    <w:next w:val="Normal"/>
    <w:autoRedefine/>
    <w:uiPriority w:val="99"/>
    <w:pPr>
      <w:spacing w:line="240" w:lineRule="auto"/>
      <w:ind w:left="1000"/>
      <w:jc w:val="left"/>
    </w:pPr>
    <w:rPr>
      <w:rFonts w:ascii="Times New Roman" w:hAnsi="Times New Roman"/>
      <w:sz w:val="20"/>
      <w:szCs w:val="20"/>
    </w:rPr>
  </w:style>
  <w:style w:type="paragraph" w:styleId="TOC7">
    <w:name w:val="toc 7"/>
    <w:basedOn w:val="Normal"/>
    <w:next w:val="Normal"/>
    <w:autoRedefine/>
    <w:uiPriority w:val="99"/>
    <w:pPr>
      <w:spacing w:line="240" w:lineRule="auto"/>
      <w:ind w:left="1200"/>
      <w:jc w:val="left"/>
    </w:pPr>
    <w:rPr>
      <w:rFonts w:ascii="Times New Roman" w:hAnsi="Times New Roman"/>
      <w:sz w:val="20"/>
      <w:szCs w:val="20"/>
    </w:rPr>
  </w:style>
  <w:style w:type="paragraph" w:styleId="TOC8">
    <w:name w:val="toc 8"/>
    <w:basedOn w:val="Normal"/>
    <w:next w:val="Normal"/>
    <w:autoRedefine/>
    <w:uiPriority w:val="99"/>
    <w:pPr>
      <w:spacing w:line="240" w:lineRule="auto"/>
      <w:ind w:left="1400"/>
      <w:jc w:val="left"/>
    </w:pPr>
    <w:rPr>
      <w:rFonts w:ascii="Times New Roman" w:hAnsi="Times New Roman"/>
      <w:sz w:val="20"/>
      <w:szCs w:val="20"/>
    </w:rPr>
  </w:style>
  <w:style w:type="paragraph" w:styleId="TOC9">
    <w:name w:val="toc 9"/>
    <w:basedOn w:val="Normal"/>
    <w:next w:val="Normal"/>
    <w:autoRedefine/>
    <w:uiPriority w:val="99"/>
    <w:pPr>
      <w:spacing w:line="240" w:lineRule="auto"/>
      <w:ind w:left="1600"/>
      <w:jc w:val="left"/>
    </w:pPr>
    <w:rPr>
      <w:rFonts w:ascii="Times New Roman" w:hAnsi="Times New Roman"/>
      <w:sz w:val="20"/>
      <w:szCs w:val="20"/>
    </w:rPr>
  </w:style>
  <w:style w:type="character" w:customStyle="1" w:styleId="NormalOCAshurstChar">
    <w:name w:val="NormalOCAshurst Char"/>
    <w:link w:val="NormalOCAshurst"/>
    <w:rPr>
      <w:lang w:val="en-GB" w:eastAsia="en-GB" w:bidi="ar-SA"/>
    </w:rPr>
  </w:style>
  <w:style w:type="character" w:customStyle="1" w:styleId="StandardOCAshurstChar">
    <w:name w:val="StandardOCAshurst Char"/>
    <w:link w:val="StandardOCAshurst"/>
    <w:rPr>
      <w:lang w:val="en-GB" w:eastAsia="en-GB" w:bidi="ar-SA"/>
    </w:rPr>
  </w:style>
  <w:style w:type="character" w:customStyle="1" w:styleId="H4OCAshurstChar">
    <w:name w:val="H4OCAshurst Char"/>
    <w:link w:val="H4OCAshurst"/>
    <w:uiPriority w:val="1"/>
  </w:style>
  <w:style w:type="character" w:customStyle="1" w:styleId="H5OCAshurstChar">
    <w:name w:val="H5OCAshurst Char"/>
    <w:link w:val="H5OCAshurst"/>
    <w:uiPriority w:val="1"/>
  </w:style>
  <w:style w:type="paragraph" w:customStyle="1" w:styleId="NormalOCAshurstBold">
    <w:name w:val="NormalOCAshurst + Bold"/>
    <w:aliases w:val="0.5 pt Line ...,Auto,Bottom: (Single solid line,Left"/>
    <w:basedOn w:val="Normal"/>
    <w:pPr>
      <w:spacing w:after="200"/>
    </w:pPr>
    <w:rPr>
      <w:b/>
    </w:rPr>
  </w:style>
  <w:style w:type="paragraph" w:customStyle="1" w:styleId="H2OCAshurstBold">
    <w:name w:val="H2OCAshurst + Bold"/>
    <w:basedOn w:val="AltH3OCAshurst"/>
    <w:pPr>
      <w:numPr>
        <w:ilvl w:val="0"/>
        <w:numId w:val="0"/>
      </w:numPr>
      <w:tabs>
        <w:tab w:val="num" w:pos="709"/>
      </w:tabs>
      <w:ind w:left="709" w:hanging="709"/>
    </w:pPr>
  </w:style>
  <w:style w:type="paragraph" w:customStyle="1" w:styleId="Conditions1">
    <w:name w:val="Conditions 1"/>
    <w:basedOn w:val="NormalOCAshurst"/>
    <w:semiHidden/>
    <w:pPr>
      <w:jc w:val="center"/>
    </w:pPr>
    <w:rPr>
      <w:rFonts w:ascii="Times New Roman Bold" w:hAnsi="Times New Roman Bold"/>
      <w:b/>
      <w:caps/>
    </w:rPr>
  </w:style>
  <w:style w:type="character" w:customStyle="1" w:styleId="RBoldCapsAshurstChar">
    <w:name w:val="RBoldCapsAshurst Char"/>
    <w:basedOn w:val="CBoldCapsAshurstChar"/>
    <w:link w:val="RBoldCapsAshurst0"/>
    <w:uiPriority w:val="99"/>
    <w:rPr>
      <w:b/>
      <w:caps/>
      <w:lang w:val="en-GB" w:eastAsia="en-GB" w:bidi="ar-SA"/>
    </w:rPr>
  </w:style>
  <w:style w:type="paragraph" w:customStyle="1" w:styleId="Style1">
    <w:name w:val="Style1"/>
    <w:basedOn w:val="TOC2"/>
    <w:semiHidden/>
    <w:pPr>
      <w:tabs>
        <w:tab w:val="clear" w:pos="782"/>
        <w:tab w:val="clear" w:pos="9072"/>
        <w:tab w:val="left" w:pos="709"/>
        <w:tab w:val="right" w:leader="dot" w:pos="8364"/>
        <w:tab w:val="right" w:pos="11340"/>
      </w:tabs>
      <w:spacing w:line="240" w:lineRule="auto"/>
      <w:ind w:left="993" w:right="227" w:hanging="709"/>
    </w:pPr>
    <w:rPr>
      <w:rFonts w:ascii="Times New Roman" w:eastAsia="Times New Roman" w:hAnsi="Times New Roman"/>
      <w:sz w:val="20"/>
      <w:szCs w:val="20"/>
    </w:rPr>
  </w:style>
  <w:style w:type="character" w:customStyle="1" w:styleId="HeaderChar">
    <w:name w:val="Header Char"/>
    <w:aliases w:val="Guideline Char,hd Char"/>
    <w:link w:val="Header"/>
    <w:locked/>
    <w:rPr>
      <w:rFonts w:ascii="Verdana" w:eastAsia="MS Mincho" w:hAnsi="Verdana"/>
      <w:noProof/>
      <w:sz w:val="14"/>
      <w:szCs w:val="14"/>
      <w:lang w:val="en-GB" w:bidi="ar-SA"/>
    </w:rPr>
  </w:style>
  <w:style w:type="paragraph" w:customStyle="1" w:styleId="Body">
    <w:name w:val="Body"/>
    <w:aliases w:val="Line spacing:  Multiple 1.2 li,by,by + After:  10 pt"/>
    <w:basedOn w:val="Normal"/>
    <w:pPr>
      <w:spacing w:after="120" w:line="290" w:lineRule="auto"/>
      <w:ind w:left="425"/>
    </w:pPr>
    <w:rPr>
      <w:rFonts w:ascii="Times New Roman" w:eastAsia="MS Mincho" w:hAnsi="Times New Roman"/>
      <w:kern w:val="20"/>
      <w:sz w:val="20"/>
      <w:szCs w:val="20"/>
      <w:lang w:eastAsia="en-US"/>
    </w:rPr>
  </w:style>
  <w:style w:type="paragraph" w:customStyle="1" w:styleId="Level1">
    <w:name w:val="Level 1"/>
    <w:basedOn w:val="Normal"/>
    <w:next w:val="Normal"/>
    <w:semiHidden/>
    <w:pPr>
      <w:keepNext/>
      <w:numPr>
        <w:numId w:val="42"/>
      </w:numPr>
      <w:spacing w:before="120" w:after="200" w:line="240" w:lineRule="auto"/>
      <w:outlineLvl w:val="0"/>
    </w:pPr>
    <w:rPr>
      <w:rFonts w:ascii="Times New Roman" w:hAnsi="Times New Roman"/>
      <w:b/>
      <w:kern w:val="20"/>
      <w:sz w:val="20"/>
      <w:szCs w:val="20"/>
      <w:lang w:eastAsia="en-US"/>
    </w:rPr>
  </w:style>
  <w:style w:type="character" w:customStyle="1" w:styleId="NormalAshurstChar">
    <w:name w:val="NormalAshurst Char"/>
    <w:link w:val="NormalAshurst"/>
    <w:rPr>
      <w:rFonts w:ascii="Verdana" w:eastAsia="MS Mincho" w:hAnsi="Verdana"/>
      <w:sz w:val="18"/>
      <w:lang w:val="en-GB" w:bidi="ar-SA"/>
    </w:rPr>
  </w:style>
  <w:style w:type="character" w:customStyle="1" w:styleId="CBoldCapsAshurstChar">
    <w:name w:val="CBoldCapsAshurst Char"/>
    <w:link w:val="CBoldCapsAshurst0"/>
    <w:uiPriority w:val="99"/>
    <w:rPr>
      <w:b/>
      <w:caps/>
      <w:lang w:val="en-GB" w:eastAsia="en-GB" w:bidi="ar-SA"/>
    </w:rPr>
  </w:style>
  <w:style w:type="paragraph" w:customStyle="1" w:styleId="Level2">
    <w:name w:val="Level 2"/>
    <w:basedOn w:val="Normal"/>
    <w:semiHidden/>
    <w:pPr>
      <w:numPr>
        <w:ilvl w:val="1"/>
        <w:numId w:val="42"/>
      </w:numPr>
      <w:spacing w:after="200" w:line="240" w:lineRule="auto"/>
      <w:outlineLvl w:val="1"/>
    </w:pPr>
    <w:rPr>
      <w:rFonts w:ascii="Times New Roman" w:hAnsi="Times New Roman"/>
      <w:kern w:val="20"/>
      <w:sz w:val="20"/>
      <w:szCs w:val="20"/>
      <w:lang w:eastAsia="en-US"/>
    </w:rPr>
  </w:style>
  <w:style w:type="paragraph" w:customStyle="1" w:styleId="Level3">
    <w:name w:val="Level 3"/>
    <w:basedOn w:val="Normal"/>
    <w:semiHidden/>
    <w:pPr>
      <w:numPr>
        <w:ilvl w:val="2"/>
        <w:numId w:val="42"/>
      </w:numPr>
      <w:spacing w:after="140" w:line="290" w:lineRule="auto"/>
      <w:outlineLvl w:val="2"/>
    </w:pPr>
    <w:rPr>
      <w:rFonts w:ascii="Times New Roman" w:hAnsi="Times New Roman"/>
      <w:kern w:val="20"/>
      <w:sz w:val="20"/>
      <w:szCs w:val="20"/>
      <w:lang w:eastAsia="en-US"/>
    </w:rPr>
  </w:style>
  <w:style w:type="character" w:customStyle="1" w:styleId="Body2OCAshurstChar">
    <w:name w:val="Body2OCAshurst Char"/>
    <w:basedOn w:val="NormalOCAshurstChar"/>
    <w:link w:val="Body2OCAshurst"/>
    <w:uiPriority w:val="2"/>
    <w:rPr>
      <w:lang w:val="en-GB" w:eastAsia="en-GB" w:bidi="ar-SA"/>
    </w:rPr>
  </w:style>
  <w:style w:type="paragraph" w:customStyle="1" w:styleId="Level4">
    <w:name w:val="Level 4"/>
    <w:basedOn w:val="Normal"/>
    <w:semiHidden/>
    <w:pPr>
      <w:numPr>
        <w:ilvl w:val="3"/>
        <w:numId w:val="42"/>
      </w:numPr>
      <w:spacing w:after="140" w:line="290" w:lineRule="auto"/>
      <w:outlineLvl w:val="3"/>
    </w:pPr>
    <w:rPr>
      <w:rFonts w:ascii="Times New Roman" w:hAnsi="Times New Roman"/>
      <w:kern w:val="20"/>
      <w:sz w:val="20"/>
      <w:szCs w:val="20"/>
      <w:lang w:eastAsia="en-US"/>
    </w:rPr>
  </w:style>
  <w:style w:type="paragraph" w:customStyle="1" w:styleId="INTROS">
    <w:name w:val="INTROS"/>
    <w:basedOn w:val="NormalOCAshurst"/>
    <w:uiPriority w:val="99"/>
    <w:pPr>
      <w:jc w:val="center"/>
    </w:pPr>
    <w:rPr>
      <w:rFonts w:ascii="Times New Roman Bold" w:hAnsi="Times New Roman Bold"/>
      <w:b/>
      <w:caps/>
    </w:rPr>
  </w:style>
  <w:style w:type="paragraph" w:customStyle="1" w:styleId="CellHead">
    <w:name w:val="CellHead"/>
    <w:basedOn w:val="Normal"/>
    <w:semiHidden/>
    <w:pPr>
      <w:spacing w:before="60" w:after="60" w:line="259" w:lineRule="auto"/>
      <w:jc w:val="left"/>
    </w:pPr>
    <w:rPr>
      <w:rFonts w:ascii="Arial" w:eastAsia="MS Mincho" w:hAnsi="Arial"/>
      <w:b/>
      <w:kern w:val="20"/>
      <w:sz w:val="20"/>
      <w:szCs w:val="20"/>
      <w:lang w:eastAsia="en-US"/>
    </w:rPr>
  </w:style>
  <w:style w:type="paragraph" w:customStyle="1" w:styleId="SchedApp">
    <w:name w:val="Sched/App"/>
    <w:basedOn w:val="Normal"/>
    <w:semiHidden/>
    <w:pPr>
      <w:spacing w:after="175" w:line="240" w:lineRule="auto"/>
      <w:ind w:left="921"/>
      <w:jc w:val="left"/>
    </w:pPr>
    <w:rPr>
      <w:rFonts w:ascii="HelveticaNeueRoman" w:hAnsi="HelveticaNeueRoman"/>
      <w:b/>
      <w:noProof/>
      <w:color w:val="000000"/>
      <w:sz w:val="21"/>
      <w:szCs w:val="20"/>
      <w:lang w:eastAsia="en-US"/>
    </w:rPr>
  </w:style>
  <w:style w:type="character" w:customStyle="1" w:styleId="Body1OCAshurstChar">
    <w:name w:val="Body1OCAshurst Char"/>
    <w:basedOn w:val="NormalOCAshurstChar"/>
    <w:link w:val="Body1OCAshurst"/>
    <w:uiPriority w:val="2"/>
    <w:rPr>
      <w:lang w:val="en-GB" w:eastAsia="en-GB" w:bidi="ar-SA"/>
    </w:rPr>
  </w:style>
  <w:style w:type="paragraph" w:customStyle="1" w:styleId="normalashurst0">
    <w:name w:val="normalashurst"/>
    <w:basedOn w:val="Normal"/>
    <w:qFormat/>
    <w:pPr>
      <w:spacing w:before="100" w:beforeAutospacing="1" w:after="100" w:afterAutospacing="1" w:line="240" w:lineRule="auto"/>
      <w:jc w:val="left"/>
    </w:pPr>
    <w:rPr>
      <w:rFonts w:ascii="Times New Roman" w:hAnsi="Times New Roman"/>
      <w:sz w:val="24"/>
      <w:szCs w:val="24"/>
    </w:rPr>
  </w:style>
  <w:style w:type="paragraph" w:customStyle="1" w:styleId="SummaryBullet">
    <w:name w:val="Summary Bullet"/>
    <w:basedOn w:val="NormalAshurst"/>
    <w:uiPriority w:val="99"/>
    <w:pPr>
      <w:widowControl w:val="0"/>
      <w:numPr>
        <w:numId w:val="43"/>
      </w:numPr>
      <w:suppressAutoHyphens w:val="0"/>
      <w:spacing w:before="60" w:after="60" w:line="240" w:lineRule="auto"/>
    </w:pPr>
    <w:rPr>
      <w:rFonts w:ascii="Times New Roman" w:eastAsia="Times New Roman" w:hAnsi="Times New Roman"/>
      <w:noProof/>
      <w:color w:val="000000"/>
      <w:sz w:val="20"/>
    </w:rPr>
  </w:style>
  <w:style w:type="paragraph" w:customStyle="1" w:styleId="CONDITIONS">
    <w:name w:val="CONDITIONS"/>
    <w:basedOn w:val="Normal"/>
    <w:uiPriority w:val="99"/>
    <w:pPr>
      <w:spacing w:after="240" w:line="240" w:lineRule="auto"/>
      <w:jc w:val="center"/>
    </w:pPr>
    <w:rPr>
      <w:rFonts w:ascii="Times New Roman" w:hAnsi="Times New Roman"/>
      <w:b/>
      <w:caps/>
      <w:sz w:val="20"/>
      <w:szCs w:val="20"/>
    </w:rPr>
  </w:style>
  <w:style w:type="character" w:customStyle="1" w:styleId="AltH1OCAshurstChar">
    <w:name w:val="AltH1OCAshurst Char"/>
    <w:link w:val="AltH1OCAshurst"/>
    <w:uiPriority w:val="40"/>
  </w:style>
  <w:style w:type="paragraph" w:customStyle="1" w:styleId="atAshurstArabicScript">
    <w:name w:val="atAshurstArabicScript"/>
    <w:uiPriority w:val="99"/>
    <w:pPr>
      <w:tabs>
        <w:tab w:val="left" w:pos="1021"/>
        <w:tab w:val="left" w:pos="1418"/>
      </w:tabs>
      <w:suppressAutoHyphens/>
      <w:spacing w:line="200" w:lineRule="exact"/>
    </w:pPr>
    <w:rPr>
      <w:rFonts w:ascii="Verdana" w:hAnsi="Verdana"/>
      <w:noProof/>
      <w:sz w:val="14"/>
      <w:szCs w:val="18"/>
    </w:rPr>
  </w:style>
  <w:style w:type="paragraph" w:customStyle="1" w:styleId="trule">
    <w:name w:val="trule"/>
    <w:basedOn w:val="Normal"/>
    <w:semiHidden/>
    <w:pPr>
      <w:pBdr>
        <w:top w:val="single" w:sz="4" w:space="0" w:color="auto"/>
      </w:pBdr>
      <w:spacing w:line="60" w:lineRule="exact"/>
      <w:jc w:val="left"/>
    </w:pPr>
    <w:rPr>
      <w:rFonts w:ascii="Times New Roman" w:hAnsi="Times New Roman"/>
      <w:sz w:val="16"/>
      <w:szCs w:val="24"/>
      <w:lang w:val="en-ZA" w:eastAsia="en-US"/>
    </w:rPr>
  </w:style>
  <w:style w:type="character" w:customStyle="1" w:styleId="H6OCAshurstChar">
    <w:name w:val="H6OCAshurst Char"/>
    <w:basedOn w:val="NormalOCAshurstChar"/>
    <w:link w:val="H6OCAshurst"/>
    <w:uiPriority w:val="38"/>
    <w:rPr>
      <w:lang w:val="en-GB" w:eastAsia="en-GB" w:bidi="ar-SA"/>
    </w:rPr>
  </w:style>
  <w:style w:type="paragraph" w:customStyle="1" w:styleId="Tablebullet">
    <w:name w:val="Table bullet"/>
    <w:basedOn w:val="NormalOCAshurst"/>
    <w:uiPriority w:val="99"/>
    <w:pPr>
      <w:numPr>
        <w:numId w:val="44"/>
      </w:numPr>
      <w:tabs>
        <w:tab w:val="clear" w:pos="425"/>
        <w:tab w:val="num" w:pos="360"/>
      </w:tabs>
      <w:ind w:left="0" w:firstLine="0"/>
    </w:pPr>
  </w:style>
  <w:style w:type="character" w:customStyle="1" w:styleId="BodyTextChar">
    <w:name w:val="Body Text Char"/>
    <w:aliases w:val="31 Char,B Char,Body1 Char,Body2 Char,Text1 Char,Text2 Char,b Char,b10pt Char,by 14pt Char,byA Char,newBody Char"/>
    <w:link w:val="BodyText"/>
    <w:uiPriority w:val="99"/>
    <w:locked/>
    <w:rPr>
      <w:lang w:val="en-GB" w:eastAsia="en-GB" w:bidi="ar-SA"/>
    </w:rPr>
  </w:style>
  <w:style w:type="paragraph" w:customStyle="1" w:styleId="ParaHeading">
    <w:name w:val="ParaHeading"/>
    <w:basedOn w:val="BodyText"/>
    <w:next w:val="BodyText"/>
    <w:link w:val="ParaHeadingChar"/>
    <w:uiPriority w:val="99"/>
    <w:pPr>
      <w:keepNext/>
      <w:keepLines/>
      <w:shd w:val="clear" w:color="auto" w:fill="FFFFFF"/>
      <w:spacing w:after="240"/>
      <w:jc w:val="both"/>
    </w:pPr>
    <w:rPr>
      <w:b/>
      <w:szCs w:val="24"/>
      <w:lang w:eastAsia="en-US"/>
    </w:rPr>
  </w:style>
  <w:style w:type="character" w:customStyle="1" w:styleId="ParaHeadingChar">
    <w:name w:val="ParaHeading Char"/>
    <w:link w:val="ParaHeading"/>
    <w:uiPriority w:val="99"/>
    <w:locked/>
    <w:rPr>
      <w:b/>
      <w:szCs w:val="24"/>
      <w:lang w:val="en-GB" w:eastAsia="en-US" w:bidi="ar-SA"/>
    </w:rPr>
  </w:style>
  <w:style w:type="paragraph" w:customStyle="1" w:styleId="AMBodyTextL1">
    <w:name w:val="AMBodyText_L1"/>
    <w:basedOn w:val="Normal"/>
    <w:next w:val="AMBodyTextL2"/>
    <w:semiHidden/>
    <w:pPr>
      <w:keepNext/>
      <w:keepLines/>
      <w:numPr>
        <w:numId w:val="45"/>
      </w:numPr>
      <w:spacing w:after="240" w:line="240" w:lineRule="auto"/>
      <w:jc w:val="left"/>
      <w:outlineLvl w:val="0"/>
    </w:pPr>
    <w:rPr>
      <w:rFonts w:ascii="Times New Roman" w:hAnsi="Times New Roman"/>
      <w:b/>
      <w:smallCaps/>
      <w:sz w:val="20"/>
      <w:szCs w:val="20"/>
      <w:lang w:eastAsia="en-US"/>
    </w:rPr>
  </w:style>
  <w:style w:type="paragraph" w:customStyle="1" w:styleId="AMBodyTextL2">
    <w:name w:val="AMBodyText_L2"/>
    <w:basedOn w:val="AMBodyTextL1"/>
    <w:semiHidden/>
    <w:pPr>
      <w:keepNext w:val="0"/>
      <w:keepLines w:val="0"/>
      <w:numPr>
        <w:ilvl w:val="1"/>
      </w:numPr>
      <w:ind w:left="792" w:hanging="432"/>
      <w:jc w:val="both"/>
      <w:outlineLvl w:val="9"/>
    </w:pPr>
    <w:rPr>
      <w:b w:val="0"/>
      <w:smallCaps w:val="0"/>
    </w:rPr>
  </w:style>
  <w:style w:type="paragraph" w:customStyle="1" w:styleId="AMBodyTextL3">
    <w:name w:val="AMBodyText_L3"/>
    <w:basedOn w:val="AMBodyTextL2"/>
    <w:semiHidden/>
    <w:pPr>
      <w:numPr>
        <w:ilvl w:val="2"/>
      </w:numPr>
      <w:ind w:hanging="504"/>
    </w:pPr>
  </w:style>
  <w:style w:type="paragraph" w:customStyle="1" w:styleId="AMBodyTextL4">
    <w:name w:val="AMBodyText_L4"/>
    <w:basedOn w:val="AMBodyTextL3"/>
    <w:semiHidden/>
    <w:pPr>
      <w:numPr>
        <w:ilvl w:val="3"/>
      </w:numPr>
    </w:pPr>
  </w:style>
  <w:style w:type="paragraph" w:customStyle="1" w:styleId="AMBodyTextL5">
    <w:name w:val="AMBodyText_L5"/>
    <w:basedOn w:val="AMBodyTextL4"/>
    <w:semiHidden/>
    <w:pPr>
      <w:numPr>
        <w:ilvl w:val="4"/>
      </w:numPr>
    </w:pPr>
  </w:style>
  <w:style w:type="paragraph" w:customStyle="1" w:styleId="AMBodyTextL6">
    <w:name w:val="AMBodyText_L6"/>
    <w:basedOn w:val="AMBodyTextL5"/>
    <w:semiHidden/>
    <w:pPr>
      <w:numPr>
        <w:ilvl w:val="5"/>
      </w:numPr>
    </w:pPr>
  </w:style>
  <w:style w:type="paragraph" w:customStyle="1" w:styleId="AMBodyTextL7">
    <w:name w:val="AMBodyText_L7"/>
    <w:basedOn w:val="AMBodyTextL6"/>
    <w:semiHidden/>
    <w:pPr>
      <w:numPr>
        <w:ilvl w:val="6"/>
      </w:numPr>
    </w:pPr>
  </w:style>
  <w:style w:type="paragraph" w:customStyle="1" w:styleId="AMBodyTextL8">
    <w:name w:val="AMBodyText_L8"/>
    <w:basedOn w:val="AMBodyTextL7"/>
    <w:semiHidden/>
    <w:pPr>
      <w:numPr>
        <w:ilvl w:val="7"/>
      </w:numPr>
    </w:pPr>
  </w:style>
  <w:style w:type="paragraph" w:customStyle="1" w:styleId="CarCarChar">
    <w:name w:val="Car Car Char"/>
    <w:basedOn w:val="Normal"/>
    <w:semiHidden/>
    <w:pPr>
      <w:spacing w:after="160" w:line="240" w:lineRule="exact"/>
      <w:jc w:val="left"/>
    </w:pPr>
    <w:rPr>
      <w:rFonts w:eastAsia="Arial Unicode MS"/>
      <w:sz w:val="20"/>
      <w:szCs w:val="20"/>
      <w:lang w:eastAsia="en-US"/>
    </w:rPr>
  </w:style>
  <w:style w:type="character" w:customStyle="1" w:styleId="CharChar2">
    <w:name w:val="Char Char2"/>
    <w:semiHidden/>
    <w:rPr>
      <w:rFonts w:eastAsia="宋体"/>
      <w:lang w:val="en-GB" w:eastAsia="en-GB" w:bidi="ar-SA"/>
    </w:rPr>
  </w:style>
  <w:style w:type="character" w:customStyle="1" w:styleId="DeltaViewDeletion">
    <w:name w:val="DeltaView Deletion"/>
    <w:semiHidden/>
    <w:rPr>
      <w:strike/>
      <w:color w:val="FF0000"/>
    </w:rPr>
  </w:style>
  <w:style w:type="character" w:customStyle="1" w:styleId="Body4OCAshurstChar">
    <w:name w:val="Body4OCAshurst Char"/>
    <w:basedOn w:val="NormalOCAshurstChar"/>
    <w:link w:val="Body4OCAshurst"/>
    <w:rPr>
      <w:lang w:val="en-GB" w:eastAsia="en-GB" w:bidi="ar-SA"/>
    </w:rPr>
  </w:style>
  <w:style w:type="table" w:styleId="ColorfulShading-Accent4">
    <w:name w:val="Colorful Shading Accent 4"/>
    <w:basedOn w:val="TableNormal"/>
    <w:uiPriority w:val="99"/>
    <w:rPr>
      <w:rFonts w:eastAsia="MS Mincho"/>
      <w:color w:val="000000"/>
    </w:rPr>
    <w:tblPr>
      <w:tblStyleRowBandSize w:val="1"/>
      <w:tblStyleColBandSize w:val="1"/>
      <w:tblBorders>
        <w:top w:val="single" w:sz="24" w:space="0" w:color="969696"/>
        <w:left w:val="single" w:sz="4" w:space="0" w:color="808080"/>
        <w:bottom w:val="single" w:sz="4" w:space="0" w:color="808080"/>
        <w:right w:val="single" w:sz="4" w:space="0" w:color="808080"/>
        <w:insideH w:val="single" w:sz="4" w:space="0" w:color="FFFFFF"/>
        <w:insideV w:val="single" w:sz="4" w:space="0" w:color="FFFFFF"/>
      </w:tblBorders>
    </w:tblPr>
    <w:tcPr>
      <w:shd w:val="clear" w:color="auto" w:fill="F2F2F2"/>
    </w:tcPr>
    <w:tblStylePr w:type="firstRow">
      <w:rPr>
        <w:rFonts w:cs="Times New Roman"/>
        <w:b/>
        <w:bCs/>
      </w:rPr>
      <w:tblPr/>
      <w:tcPr>
        <w:tcBorders>
          <w:top w:val="nil"/>
          <w:left w:val="nil"/>
          <w:bottom w:val="single" w:sz="24" w:space="0" w:color="96969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4C4C"/>
      </w:tcPr>
    </w:tblStylePr>
    <w:tblStylePr w:type="firstCol">
      <w:rPr>
        <w:rFonts w:cs="Times New Roman"/>
        <w:color w:val="FFFFFF"/>
      </w:rPr>
      <w:tblPr/>
      <w:tcPr>
        <w:tcBorders>
          <w:top w:val="nil"/>
          <w:left w:val="nil"/>
          <w:bottom w:val="nil"/>
          <w:right w:val="nil"/>
          <w:insideH w:val="single" w:sz="4" w:space="0" w:color="4C4C4C"/>
          <w:insideV w:val="nil"/>
        </w:tcBorders>
        <w:shd w:val="clear" w:color="auto" w:fill="4C4C4C"/>
      </w:tcPr>
    </w:tblStylePr>
    <w:tblStylePr w:type="lastCol">
      <w:rPr>
        <w:rFonts w:cs="Times New Roman"/>
        <w:color w:val="FFFFFF"/>
      </w:rPr>
      <w:tblPr/>
      <w:tcPr>
        <w:tcBorders>
          <w:top w:val="nil"/>
          <w:left w:val="nil"/>
          <w:bottom w:val="nil"/>
          <w:right w:val="nil"/>
          <w:insideH w:val="nil"/>
          <w:insideV w:val="nil"/>
        </w:tcBorders>
        <w:shd w:val="clear" w:color="auto" w:fill="4C4C4C"/>
      </w:tcPr>
    </w:tblStylePr>
    <w:tblStylePr w:type="band1Vert">
      <w:rPr>
        <w:rFonts w:cs="Times New Roman"/>
      </w:rPr>
      <w:tblPr/>
      <w:tcPr>
        <w:shd w:val="clear" w:color="auto" w:fill="CCCCCC"/>
      </w:tcPr>
    </w:tblStylePr>
    <w:tblStylePr w:type="band1Horz">
      <w:rPr>
        <w:rFonts w:cs="Times New Roman"/>
      </w:rPr>
      <w:tblPr/>
      <w:tcPr>
        <w:shd w:val="clear" w:color="auto" w:fill="BFBFBF"/>
      </w:tcPr>
    </w:tblStylePr>
    <w:tblStylePr w:type="neCell">
      <w:rPr>
        <w:rFonts w:cs="Times New Roman"/>
        <w:color w:val="000000"/>
      </w:rPr>
    </w:tblStylePr>
    <w:tblStylePr w:type="nwCell">
      <w:rPr>
        <w:rFonts w:cs="Times New Roman"/>
        <w:color w:val="000000"/>
      </w:rPr>
    </w:tblStylePr>
  </w:style>
  <w:style w:type="paragraph" w:customStyle="1" w:styleId="OCTable1Ashurst">
    <w:name w:val="OCTable1_Ashurst"/>
    <w:basedOn w:val="NormalOCAshurst"/>
    <w:next w:val="Normal"/>
    <w:uiPriority w:val="99"/>
    <w:pPr>
      <w:numPr>
        <w:numId w:val="47"/>
      </w:numPr>
    </w:pPr>
    <w:rPr>
      <w:rFonts w:eastAsia="Microsoft JhengHei"/>
    </w:rPr>
  </w:style>
  <w:style w:type="paragraph" w:customStyle="1" w:styleId="OCTable2Ashurst">
    <w:name w:val="OCTable2_Ashurst"/>
    <w:basedOn w:val="NormalOCAshurst"/>
    <w:next w:val="Normal"/>
    <w:uiPriority w:val="99"/>
    <w:pPr>
      <w:numPr>
        <w:ilvl w:val="1"/>
        <w:numId w:val="47"/>
      </w:numPr>
      <w:tabs>
        <w:tab w:val="clear" w:pos="1276"/>
        <w:tab w:val="num" w:pos="709"/>
      </w:tabs>
      <w:ind w:left="709" w:hanging="709"/>
    </w:pPr>
    <w:rPr>
      <w:rFonts w:eastAsia="Microsoft JhengHei"/>
    </w:rPr>
  </w:style>
  <w:style w:type="paragraph" w:customStyle="1" w:styleId="OCTable3Ashurst">
    <w:name w:val="OCTable3_Ashurst"/>
    <w:basedOn w:val="NormalOCAshurst"/>
    <w:next w:val="Normal"/>
    <w:uiPriority w:val="79"/>
    <w:pPr>
      <w:numPr>
        <w:ilvl w:val="2"/>
        <w:numId w:val="47"/>
      </w:numPr>
      <w:tabs>
        <w:tab w:val="clear" w:pos="1843"/>
        <w:tab w:val="num" w:pos="709"/>
      </w:tabs>
      <w:ind w:left="709" w:hanging="709"/>
    </w:pPr>
    <w:rPr>
      <w:rFonts w:eastAsia="Microsoft JhengHei"/>
    </w:rPr>
  </w:style>
  <w:style w:type="paragraph" w:customStyle="1" w:styleId="OCTable4Ashurst">
    <w:name w:val="OCTable4_Ashurst"/>
    <w:basedOn w:val="NormalOCAshurst"/>
    <w:next w:val="Normal"/>
    <w:uiPriority w:val="99"/>
    <w:pPr>
      <w:numPr>
        <w:ilvl w:val="3"/>
        <w:numId w:val="47"/>
      </w:numPr>
      <w:tabs>
        <w:tab w:val="clear" w:pos="2410"/>
        <w:tab w:val="num" w:pos="709"/>
      </w:tabs>
      <w:ind w:left="709" w:hanging="709"/>
    </w:pPr>
    <w:rPr>
      <w:rFonts w:eastAsia="Microsoft JhengHei"/>
    </w:rPr>
  </w:style>
  <w:style w:type="table" w:styleId="DarkList-Accent1">
    <w:name w:val="Dark List Accent 1"/>
    <w:basedOn w:val="TableNormal"/>
    <w:uiPriority w:val="98"/>
    <w:rPr>
      <w:rFonts w:eastAsia="MS Mincho"/>
      <w:color w:val="FFFFFF" w:themeColor="background1"/>
      <w:lang w:eastAsia="zh-TW"/>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paragraph" w:styleId="ListParagraph">
    <w:name w:val="List Paragraph"/>
    <w:basedOn w:val="Normal"/>
    <w:uiPriority w:val="99"/>
    <w:unhideWhenUsed/>
    <w:qFormat/>
    <w:pPr>
      <w:ind w:left="720"/>
      <w:contextualSpacing/>
    </w:pPr>
  </w:style>
  <w:style w:type="paragraph" w:styleId="Revision">
    <w:name w:val="Revision"/>
    <w:hidden/>
    <w:uiPriority w:val="99"/>
    <w:unhideWhenUsed/>
    <w:rPr>
      <w:rFonts w:ascii="Verdana" w:hAnsi="Verdana"/>
      <w:sz w:val="18"/>
      <w:szCs w:val="18"/>
    </w:rPr>
  </w:style>
  <w:style w:type="character" w:styleId="PlaceholderText">
    <w:name w:val="Placeholder Text"/>
    <w:basedOn w:val="DefaultParagraphFont"/>
    <w:uiPriority w:val="99"/>
    <w:unhideWhenUsed/>
    <w:rsid w:val="007918C0"/>
    <w:rPr>
      <w:color w:val="808080"/>
    </w:rPr>
  </w:style>
  <w:style w:type="character" w:customStyle="1" w:styleId="CommentTextChar">
    <w:name w:val="Comment Text Char"/>
    <w:basedOn w:val="DefaultParagraphFont"/>
    <w:link w:val="CommentText"/>
    <w:uiPriority w:val="99"/>
    <w:rsid w:val="00AF03CB"/>
    <w:rPr>
      <w:rFonts w:ascii="Verdana" w:eastAsia="MS Mincho" w:hAnsi="Verdana"/>
      <w:sz w:val="14"/>
      <w:szCs w:val="14"/>
    </w:rPr>
  </w:style>
  <w:style w:type="character" w:customStyle="1" w:styleId="DeltaViewInsertion">
    <w:name w:val="DeltaView Insertion"/>
    <w:rsid w:val="00AF03CB"/>
    <w:rPr>
      <w:color w:val="0000FF"/>
      <w:u w:val="double"/>
    </w:rPr>
  </w:style>
  <w:style w:type="character" w:customStyle="1" w:styleId="StandardAshurstChar">
    <w:name w:val="StandardAshurst Char"/>
    <w:basedOn w:val="DefaultParagraphFont"/>
    <w:link w:val="StandardAshurst"/>
    <w:rsid w:val="00D76BBD"/>
    <w:rPr>
      <w:rFonts w:ascii="Verdana" w:eastAsia="MS Mincho" w:hAnsi="Verdana"/>
      <w:sz w:val="18"/>
    </w:rPr>
  </w:style>
  <w:style w:type="character" w:customStyle="1" w:styleId="FooterChar">
    <w:name w:val="Footer Char"/>
    <w:basedOn w:val="DefaultParagraphFont"/>
    <w:link w:val="Footer"/>
    <w:uiPriority w:val="98"/>
    <w:rsid w:val="00D76BBD"/>
    <w:rPr>
      <w:rFonts w:ascii="Verdana" w:eastAsia="MS Mincho" w:hAnsi="Verdana"/>
      <w:noProof/>
      <w:sz w:val="14"/>
      <w:szCs w:val="14"/>
    </w:rPr>
  </w:style>
  <w:style w:type="character" w:customStyle="1" w:styleId="FootnoteTextChar">
    <w:name w:val="Footnote Text Char"/>
    <w:basedOn w:val="DefaultParagraphFont"/>
    <w:link w:val="FootnoteText"/>
    <w:uiPriority w:val="99"/>
    <w:rPr>
      <w:rFonts w:asciiTheme="minorHAnsi" w:eastAsiaTheme="minorEastAsia" w:hAnsiTheme="minorHAnsi"/>
      <w:sz w:val="14"/>
      <w:szCs w:val="14"/>
      <w:lang w:eastAsia="zh-CN"/>
    </w:rPr>
  </w:style>
  <w:style w:type="character" w:customStyle="1" w:styleId="BalloonTextChar">
    <w:name w:val="Balloon Text Char"/>
    <w:basedOn w:val="DefaultParagraphFont"/>
    <w:link w:val="BalloonText"/>
    <w:uiPriority w:val="99"/>
    <w:rPr>
      <w:rFonts w:asciiTheme="minorHAnsi" w:eastAsiaTheme="minorEastAsia" w:hAnsiTheme="minorHAnsi" w:cs="Tahoma"/>
      <w:sz w:val="16"/>
      <w:szCs w:val="16"/>
      <w:lang w:eastAsia="en-GB"/>
    </w:rPr>
  </w:style>
  <w:style w:type="paragraph" w:styleId="Bibliography">
    <w:name w:val="Bibliography"/>
    <w:basedOn w:val="Normal"/>
    <w:next w:val="Normal"/>
    <w:uiPriority w:val="99"/>
    <w:semiHidden/>
  </w:style>
  <w:style w:type="character" w:customStyle="1" w:styleId="BodyText2Char">
    <w:name w:val="Body Text 2 Char"/>
    <w:basedOn w:val="DefaultParagraphFont"/>
    <w:link w:val="BodyText2"/>
    <w:uiPriority w:val="99"/>
    <w:rPr>
      <w:rFonts w:asciiTheme="minorHAnsi" w:eastAsiaTheme="minorEastAsia" w:hAnsiTheme="minorHAnsi"/>
      <w:sz w:val="18"/>
      <w:szCs w:val="18"/>
      <w:lang w:eastAsia="en-GB"/>
    </w:rPr>
  </w:style>
  <w:style w:type="character" w:customStyle="1" w:styleId="BodyText3Char">
    <w:name w:val="Body Text 3 Char"/>
    <w:basedOn w:val="DefaultParagraphFont"/>
    <w:link w:val="BodyText3"/>
    <w:uiPriority w:val="99"/>
    <w:rPr>
      <w:rFonts w:asciiTheme="minorHAnsi" w:eastAsiaTheme="minorEastAsia" w:hAnsiTheme="minorHAnsi"/>
      <w:sz w:val="16"/>
      <w:szCs w:val="16"/>
      <w:lang w:eastAsia="en-GB"/>
    </w:rPr>
  </w:style>
  <w:style w:type="character" w:customStyle="1" w:styleId="BodyTextFirstIndentChar">
    <w:name w:val="Body Text First Indent Char"/>
    <w:basedOn w:val="BodyTextChar"/>
    <w:link w:val="BodyTextFirstIndent"/>
    <w:uiPriority w:val="99"/>
    <w:rPr>
      <w:rFonts w:asciiTheme="minorHAnsi" w:eastAsiaTheme="minorEastAsia" w:hAnsiTheme="minorHAnsi"/>
      <w:sz w:val="18"/>
      <w:szCs w:val="18"/>
      <w:lang w:val="en-GB" w:eastAsia="en-GB" w:bidi="ar-SA"/>
    </w:rPr>
  </w:style>
  <w:style w:type="character" w:customStyle="1" w:styleId="BodyTextIndentChar">
    <w:name w:val="Body Text Indent Char"/>
    <w:basedOn w:val="DefaultParagraphFont"/>
    <w:link w:val="BodyTextIndent"/>
    <w:uiPriority w:val="99"/>
    <w:rPr>
      <w:rFonts w:asciiTheme="minorHAnsi" w:eastAsiaTheme="minorEastAsia" w:hAnsiTheme="minorHAnsi"/>
      <w:sz w:val="18"/>
      <w:szCs w:val="18"/>
      <w:lang w:eastAsia="en-GB"/>
    </w:rPr>
  </w:style>
  <w:style w:type="character" w:customStyle="1" w:styleId="BodyTextFirstIndent2Char">
    <w:name w:val="Body Text First Indent 2 Char"/>
    <w:basedOn w:val="BodyTextIndentChar"/>
    <w:link w:val="BodyTextFirstIndent2"/>
    <w:uiPriority w:val="99"/>
    <w:rPr>
      <w:rFonts w:asciiTheme="minorHAnsi" w:eastAsiaTheme="minorEastAsia" w:hAnsiTheme="minorHAnsi"/>
      <w:sz w:val="18"/>
      <w:szCs w:val="18"/>
      <w:lang w:eastAsia="en-GB"/>
    </w:rPr>
  </w:style>
  <w:style w:type="character" w:customStyle="1" w:styleId="BodyTextIndent2Char">
    <w:name w:val="Body Text Indent 2 Char"/>
    <w:basedOn w:val="DefaultParagraphFont"/>
    <w:link w:val="BodyTextIndent2"/>
    <w:uiPriority w:val="99"/>
    <w:rPr>
      <w:rFonts w:asciiTheme="minorHAnsi" w:eastAsiaTheme="minorEastAsia" w:hAnsiTheme="minorHAnsi"/>
      <w:sz w:val="18"/>
      <w:szCs w:val="18"/>
      <w:lang w:eastAsia="en-GB"/>
    </w:rPr>
  </w:style>
  <w:style w:type="character" w:customStyle="1" w:styleId="BodyTextIndent3Char">
    <w:name w:val="Body Text Indent 3 Char"/>
    <w:basedOn w:val="DefaultParagraphFont"/>
    <w:link w:val="BodyTextIndent3"/>
    <w:uiPriority w:val="99"/>
    <w:rPr>
      <w:rFonts w:asciiTheme="minorHAnsi" w:eastAsiaTheme="minorEastAsia" w:hAnsiTheme="minorHAnsi"/>
      <w:sz w:val="16"/>
      <w:szCs w:val="16"/>
      <w:lang w:eastAsia="en-GB"/>
    </w:rPr>
  </w:style>
  <w:style w:type="character" w:styleId="BookTitle">
    <w:name w:val="Book Title"/>
    <w:basedOn w:val="DefaultParagraphFont"/>
    <w:uiPriority w:val="99"/>
    <w:qFormat/>
    <w:rPr>
      <w:rFonts w:asciiTheme="minorHAnsi" w:eastAsiaTheme="minorEastAsia" w:hAnsiTheme="minorHAnsi"/>
      <w:b/>
      <w:bCs/>
      <w:smallCaps/>
      <w:spacing w:val="5"/>
    </w:rPr>
  </w:style>
  <w:style w:type="character" w:customStyle="1" w:styleId="ClosingChar">
    <w:name w:val="Closing Char"/>
    <w:basedOn w:val="DefaultParagraphFont"/>
    <w:link w:val="Closing"/>
    <w:uiPriority w:val="99"/>
    <w:rPr>
      <w:rFonts w:asciiTheme="minorHAnsi" w:eastAsiaTheme="minorEastAsia" w:hAnsiTheme="minorHAnsi"/>
      <w:sz w:val="18"/>
      <w:szCs w:val="18"/>
      <w:lang w:eastAsia="en-GB"/>
    </w:rPr>
  </w:style>
  <w:style w:type="table" w:styleId="ColorfulGrid">
    <w:name w:val="Colorful Grid"/>
    <w:basedOn w:val="TableNormal"/>
    <w:uiPriority w:val="9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99"/>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99"/>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99"/>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99"/>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99"/>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99"/>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99"/>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99"/>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5">
    <w:name w:val="Colorful Shading Accent 5"/>
    <w:basedOn w:val="TableNormal"/>
    <w:uiPriority w:val="99"/>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customStyle="1" w:styleId="CommentSubjectChar">
    <w:name w:val="Comment Subject Char"/>
    <w:basedOn w:val="CommentTextChar"/>
    <w:link w:val="CommentSubject"/>
    <w:uiPriority w:val="99"/>
    <w:rPr>
      <w:rFonts w:asciiTheme="minorHAnsi" w:eastAsiaTheme="minorEastAsia" w:hAnsiTheme="minorHAnsi"/>
      <w:b/>
      <w:bCs/>
      <w:sz w:val="14"/>
      <w:szCs w:val="14"/>
      <w:lang w:eastAsia="en-GB"/>
    </w:rPr>
  </w:style>
  <w:style w:type="table" w:styleId="DarkList">
    <w:name w:val="Dark List"/>
    <w:basedOn w:val="TableNormal"/>
    <w:uiPriority w:val="9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2">
    <w:name w:val="Dark List Accent 2"/>
    <w:basedOn w:val="TableNormal"/>
    <w:uiPriority w:val="99"/>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99"/>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99"/>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99"/>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character" w:customStyle="1" w:styleId="DateChar">
    <w:name w:val="Date Char"/>
    <w:basedOn w:val="DefaultParagraphFont"/>
    <w:link w:val="Date"/>
    <w:uiPriority w:val="99"/>
    <w:rPr>
      <w:rFonts w:asciiTheme="minorHAnsi" w:eastAsiaTheme="minorEastAsia" w:hAnsiTheme="minorHAnsi"/>
      <w:sz w:val="18"/>
      <w:szCs w:val="18"/>
      <w:lang w:eastAsia="en-GB"/>
    </w:rPr>
  </w:style>
  <w:style w:type="character" w:customStyle="1" w:styleId="DocumentMapChar">
    <w:name w:val="Document Map Char"/>
    <w:basedOn w:val="DefaultParagraphFont"/>
    <w:link w:val="DocumentMap"/>
    <w:uiPriority w:val="99"/>
    <w:rPr>
      <w:rFonts w:asciiTheme="minorHAnsi" w:eastAsiaTheme="minorEastAsia" w:hAnsiTheme="minorHAnsi" w:cs="Tahoma"/>
      <w:sz w:val="16"/>
      <w:szCs w:val="16"/>
      <w:lang w:eastAsia="en-GB"/>
    </w:rPr>
  </w:style>
  <w:style w:type="character" w:customStyle="1" w:styleId="E-mailSignatureChar">
    <w:name w:val="E-mail Signature Char"/>
    <w:basedOn w:val="DefaultParagraphFont"/>
    <w:link w:val="E-mailSignature"/>
    <w:uiPriority w:val="99"/>
    <w:rPr>
      <w:rFonts w:asciiTheme="minorHAnsi" w:eastAsiaTheme="minorEastAsia" w:hAnsiTheme="minorHAnsi"/>
      <w:sz w:val="18"/>
      <w:szCs w:val="18"/>
      <w:lang w:eastAsia="en-GB"/>
    </w:rPr>
  </w:style>
  <w:style w:type="character" w:customStyle="1" w:styleId="EndnoteTextChar">
    <w:name w:val="Endnote Text Char"/>
    <w:basedOn w:val="DefaultParagraphFont"/>
    <w:link w:val="EndnoteText"/>
    <w:uiPriority w:val="99"/>
    <w:rPr>
      <w:rFonts w:asciiTheme="minorHAnsi" w:eastAsiaTheme="minorEastAsia" w:hAnsiTheme="minorHAnsi"/>
      <w:sz w:val="14"/>
      <w:lang w:eastAsia="zh-CN"/>
    </w:rPr>
  </w:style>
  <w:style w:type="character" w:customStyle="1" w:styleId="HTMLAddressChar">
    <w:name w:val="HTML Address Char"/>
    <w:basedOn w:val="DefaultParagraphFont"/>
    <w:link w:val="HTMLAddress"/>
    <w:uiPriority w:val="99"/>
    <w:rPr>
      <w:rFonts w:asciiTheme="minorHAnsi" w:eastAsiaTheme="minorEastAsia" w:hAnsiTheme="minorHAnsi"/>
      <w:i/>
      <w:iCs/>
      <w:sz w:val="18"/>
      <w:szCs w:val="18"/>
      <w:lang w:eastAsia="en-GB"/>
    </w:rPr>
  </w:style>
  <w:style w:type="character" w:customStyle="1" w:styleId="HTMLPreformattedChar">
    <w:name w:val="HTML Preformatted Char"/>
    <w:basedOn w:val="DefaultParagraphFont"/>
    <w:link w:val="HTMLPreformatted"/>
    <w:uiPriority w:val="99"/>
    <w:rPr>
      <w:rFonts w:asciiTheme="minorHAnsi" w:eastAsiaTheme="minorEastAsia" w:hAnsiTheme="minorHAnsi"/>
      <w:lang w:eastAsia="en-GB"/>
    </w:rPr>
  </w:style>
  <w:style w:type="character" w:styleId="IntenseEmphasis">
    <w:name w:val="Intense Emphasis"/>
    <w:basedOn w:val="DefaultParagraphFont"/>
    <w:uiPriority w:val="99"/>
    <w:qFormat/>
    <w:rPr>
      <w:rFonts w:asciiTheme="minorHAnsi" w:eastAsiaTheme="minorEastAsia" w:hAnsiTheme="minorHAnsi"/>
      <w:b/>
      <w:bCs/>
      <w:i/>
      <w:iCs/>
      <w:color w:val="DDDDDD" w:themeColor="accent1"/>
    </w:rPr>
  </w:style>
  <w:style w:type="paragraph" w:styleId="IntenseQuote">
    <w:name w:val="Intense Quote"/>
    <w:basedOn w:val="Normal"/>
    <w:next w:val="Normal"/>
    <w:link w:val="IntenseQuoteChar"/>
    <w:uiPriority w:val="99"/>
    <w:qFormat/>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99"/>
    <w:rPr>
      <w:rFonts w:asciiTheme="minorHAnsi" w:eastAsiaTheme="minorEastAsia" w:hAnsiTheme="minorHAnsi"/>
      <w:b/>
      <w:bCs/>
      <w:i/>
      <w:iCs/>
      <w:color w:val="DDDDDD" w:themeColor="accent1"/>
      <w:sz w:val="18"/>
      <w:szCs w:val="18"/>
      <w:lang w:eastAsia="en-GB"/>
    </w:rPr>
  </w:style>
  <w:style w:type="character" w:styleId="IntenseReference">
    <w:name w:val="Intense Reference"/>
    <w:basedOn w:val="DefaultParagraphFont"/>
    <w:uiPriority w:val="99"/>
    <w:qFormat/>
    <w:rPr>
      <w:rFonts w:asciiTheme="minorHAnsi" w:eastAsiaTheme="minorEastAsia" w:hAnsiTheme="minorHAnsi"/>
      <w:b/>
      <w:bCs/>
      <w:smallCaps/>
      <w:color w:val="B2B2B2" w:themeColor="accent2"/>
      <w:spacing w:val="5"/>
      <w:u w:val="single"/>
    </w:rPr>
  </w:style>
  <w:style w:type="table" w:styleId="LightGrid">
    <w:name w:val="Light Grid"/>
    <w:basedOn w:val="TableNormal"/>
    <w:uiPriority w:val="9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99"/>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99"/>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99"/>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99"/>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99"/>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99"/>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99"/>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99"/>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99"/>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99"/>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99"/>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99"/>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customStyle="1" w:styleId="MacroTextChar">
    <w:name w:val="Macro Text Char"/>
    <w:basedOn w:val="DefaultParagraphFont"/>
    <w:link w:val="MacroText"/>
    <w:uiPriority w:val="99"/>
    <w:rPr>
      <w:rFonts w:asciiTheme="minorHAnsi" w:eastAsiaTheme="minorEastAsia" w:hAnsiTheme="minorHAnsi"/>
      <w:lang w:eastAsia="en-GB"/>
    </w:rPr>
  </w:style>
  <w:style w:type="table" w:styleId="MediumGrid1">
    <w:name w:val="Medium Grid 1"/>
    <w:basedOn w:val="TableNormal"/>
    <w:uiPriority w:val="9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99"/>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99"/>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99"/>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98"/>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rPr>
      <w:rFonts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rPr>
      <w:rFonts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rPr>
      <w:rFonts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rPr>
      <w:rFonts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rPr>
      <w:rFonts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rPr>
      <w:rFonts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rPr>
      <w:rFonts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9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9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9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9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9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9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99"/>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99"/>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99"/>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99"/>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rPr>
      <w:rFonts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rPr>
      <w:rFonts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single" w:sz="8" w:space="0" w:color="DDDDD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rPr>
      <w:rFonts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single" w:sz="8" w:space="0" w:color="B2B2B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rPr>
      <w:rFonts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single" w:sz="8" w:space="0" w:color="9696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rPr>
      <w:rFonts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single" w:sz="8" w:space="0" w:color="80808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rPr>
      <w:rFonts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rPr>
      <w:rFonts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ssageHeaderChar">
    <w:name w:val="Message Header Char"/>
    <w:basedOn w:val="DefaultParagraphFont"/>
    <w:link w:val="MessageHeader"/>
    <w:uiPriority w:val="99"/>
    <w:rPr>
      <w:rFonts w:asciiTheme="minorHAnsi" w:eastAsiaTheme="minorEastAsia" w:hAnsiTheme="minorHAnsi" w:cstheme="majorBidi"/>
      <w:sz w:val="24"/>
      <w:szCs w:val="24"/>
      <w:shd w:val="pct20" w:color="auto" w:fill="auto"/>
      <w:lang w:eastAsia="en-GB"/>
    </w:rPr>
  </w:style>
  <w:style w:type="paragraph" w:styleId="NoSpacing">
    <w:name w:val="No Spacing"/>
    <w:uiPriority w:val="99"/>
    <w:qFormat/>
    <w:pPr>
      <w:jc w:val="both"/>
    </w:pPr>
    <w:rPr>
      <w:rFonts w:asciiTheme="minorHAnsi" w:eastAsiaTheme="minorEastAsia" w:hAnsiTheme="minorHAnsi"/>
      <w:sz w:val="18"/>
      <w:szCs w:val="18"/>
    </w:rPr>
  </w:style>
  <w:style w:type="character" w:customStyle="1" w:styleId="NoteHeadingChar">
    <w:name w:val="Note Heading Char"/>
    <w:basedOn w:val="DefaultParagraphFont"/>
    <w:link w:val="NoteHeading1"/>
    <w:uiPriority w:val="99"/>
    <w:rPr>
      <w:rFonts w:asciiTheme="minorHAnsi" w:eastAsiaTheme="minorEastAsia" w:hAnsiTheme="minorHAnsi"/>
      <w:sz w:val="18"/>
      <w:szCs w:val="18"/>
      <w:lang w:eastAsia="en-GB"/>
    </w:rPr>
  </w:style>
  <w:style w:type="character" w:customStyle="1" w:styleId="PlainTextChar">
    <w:name w:val="Plain Text Char"/>
    <w:basedOn w:val="DefaultParagraphFont"/>
    <w:link w:val="PlainText"/>
    <w:uiPriority w:val="99"/>
    <w:rPr>
      <w:rFonts w:asciiTheme="minorHAnsi" w:eastAsiaTheme="minorEastAsia" w:hAnsiTheme="minorHAnsi"/>
      <w:sz w:val="21"/>
      <w:szCs w:val="21"/>
      <w:lang w:eastAsia="en-GB"/>
    </w:rPr>
  </w:style>
  <w:style w:type="paragraph" w:styleId="Quote">
    <w:name w:val="Quote"/>
    <w:basedOn w:val="Normal"/>
    <w:next w:val="Normal"/>
    <w:link w:val="QuoteChar"/>
    <w:uiPriority w:val="99"/>
    <w:qFormat/>
    <w:rPr>
      <w:i/>
      <w:iCs/>
      <w:color w:val="000000" w:themeColor="text1"/>
    </w:rPr>
  </w:style>
  <w:style w:type="character" w:customStyle="1" w:styleId="QuoteChar">
    <w:name w:val="Quote Char"/>
    <w:basedOn w:val="DefaultParagraphFont"/>
    <w:link w:val="Quote"/>
    <w:uiPriority w:val="99"/>
    <w:rPr>
      <w:rFonts w:asciiTheme="minorHAnsi" w:eastAsiaTheme="minorEastAsia" w:hAnsiTheme="minorHAnsi"/>
      <w:i/>
      <w:iCs/>
      <w:color w:val="000000" w:themeColor="text1"/>
      <w:sz w:val="18"/>
      <w:szCs w:val="18"/>
      <w:lang w:eastAsia="en-GB"/>
    </w:rPr>
  </w:style>
  <w:style w:type="character" w:customStyle="1" w:styleId="SalutationChar">
    <w:name w:val="Salutation Char"/>
    <w:basedOn w:val="DefaultParagraphFont"/>
    <w:link w:val="Salutation"/>
    <w:uiPriority w:val="99"/>
    <w:rPr>
      <w:rFonts w:asciiTheme="minorHAnsi" w:eastAsiaTheme="minorEastAsia" w:hAnsiTheme="minorHAnsi"/>
      <w:sz w:val="18"/>
      <w:szCs w:val="18"/>
      <w:lang w:eastAsia="en-GB"/>
    </w:rPr>
  </w:style>
  <w:style w:type="character" w:customStyle="1" w:styleId="SignatureChar">
    <w:name w:val="Signature Char"/>
    <w:basedOn w:val="DefaultParagraphFont"/>
    <w:link w:val="Signature"/>
    <w:uiPriority w:val="99"/>
    <w:rPr>
      <w:rFonts w:asciiTheme="minorHAnsi" w:eastAsiaTheme="minorEastAsia" w:hAnsiTheme="minorHAnsi"/>
      <w:sz w:val="18"/>
      <w:szCs w:val="18"/>
      <w:lang w:eastAsia="en-GB"/>
    </w:rPr>
  </w:style>
  <w:style w:type="character" w:customStyle="1" w:styleId="SubtitleChar">
    <w:name w:val="Subtitle Char"/>
    <w:basedOn w:val="DefaultParagraphFont"/>
    <w:link w:val="Subtitle"/>
    <w:uiPriority w:val="99"/>
    <w:rPr>
      <w:rFonts w:asciiTheme="minorHAnsi" w:eastAsiaTheme="minorEastAsia" w:hAnsiTheme="minorHAnsi" w:cstheme="majorBidi"/>
      <w:i/>
      <w:iCs/>
      <w:color w:val="DDDDDD" w:themeColor="accent1"/>
      <w:spacing w:val="15"/>
      <w:sz w:val="24"/>
      <w:szCs w:val="24"/>
      <w:lang w:eastAsia="en-GB"/>
    </w:rPr>
  </w:style>
  <w:style w:type="character" w:styleId="SubtleEmphasis">
    <w:name w:val="Subtle Emphasis"/>
    <w:basedOn w:val="DefaultParagraphFont"/>
    <w:uiPriority w:val="99"/>
    <w:qFormat/>
    <w:rPr>
      <w:rFonts w:asciiTheme="minorHAnsi" w:eastAsiaTheme="minorEastAsia" w:hAnsiTheme="minorHAnsi"/>
      <w:i/>
      <w:iCs/>
      <w:color w:val="808080" w:themeColor="text1" w:themeTint="7F"/>
    </w:rPr>
  </w:style>
  <w:style w:type="character" w:styleId="SubtleReference">
    <w:name w:val="Subtle Reference"/>
    <w:basedOn w:val="DefaultParagraphFont"/>
    <w:uiPriority w:val="99"/>
    <w:qFormat/>
    <w:rPr>
      <w:rFonts w:asciiTheme="minorHAnsi" w:eastAsiaTheme="minorEastAsia" w:hAnsiTheme="minorHAnsi"/>
      <w:smallCaps/>
      <w:color w:val="B2B2B2" w:themeColor="accent2"/>
      <w:u w:val="single"/>
    </w:rPr>
  </w:style>
  <w:style w:type="character" w:customStyle="1" w:styleId="TitleChar">
    <w:name w:val="Title Char"/>
    <w:basedOn w:val="DefaultParagraphFont"/>
    <w:link w:val="Title"/>
    <w:uiPriority w:val="99"/>
    <w:rPr>
      <w:rFonts w:asciiTheme="minorHAnsi" w:eastAsiaTheme="minorEastAsia" w:hAnsiTheme="minorHAnsi" w:cstheme="majorBidi"/>
      <w:color w:val="000000" w:themeColor="text2" w:themeShade="BF"/>
      <w:spacing w:val="5"/>
      <w:kern w:val="28"/>
      <w:sz w:val="52"/>
      <w:szCs w:val="52"/>
      <w:lang w:eastAsia="en-GB"/>
    </w:rPr>
  </w:style>
  <w:style w:type="paragraph" w:styleId="TOCHeading">
    <w:name w:val="TOC Heading"/>
    <w:basedOn w:val="Heading1"/>
    <w:next w:val="Normal"/>
    <w:uiPriority w:val="99"/>
    <w:qFormat/>
    <w:pPr>
      <w:keepNext/>
      <w:keepLines/>
      <w:numPr>
        <w:numId w:val="0"/>
      </w:numPr>
      <w:spacing w:before="480"/>
      <w:outlineLvl w:val="9"/>
    </w:pPr>
    <w:rPr>
      <w:rFonts w:cstheme="majorBidi"/>
      <w:b/>
      <w:color w:val="A5A5A5" w:themeColor="accent1" w:themeShade="BF"/>
      <w:kern w:val="0"/>
      <w:sz w:val="28"/>
      <w:szCs w:val="28"/>
    </w:rPr>
  </w:style>
  <w:style w:type="paragraph" w:customStyle="1" w:styleId="DefClauseOCAshurst">
    <w:name w:val="DefClauseOCAshurst"/>
    <w:basedOn w:val="NormalOCAshurst"/>
    <w:next w:val="DefSubOCAshurst"/>
    <w:uiPriority w:val="99"/>
    <w:rsid w:val="00DF019E"/>
    <w:rPr>
      <w:rFonts w:asciiTheme="minorHAnsi" w:eastAsiaTheme="minorEastAsia" w:hAnsiTheme="minorHAnsi"/>
    </w:rPr>
  </w:style>
  <w:style w:type="character" w:customStyle="1" w:styleId="UnresolvedMention1">
    <w:name w:val="Unresolved Mention1"/>
    <w:basedOn w:val="DefaultParagraphFont"/>
    <w:uiPriority w:val="99"/>
    <w:semiHidden/>
    <w:unhideWhenUsed/>
    <w:rsid w:val="00E96258"/>
    <w:rPr>
      <w:color w:val="605E5C"/>
      <w:shd w:val="clear" w:color="auto" w:fill="E1DFDD"/>
    </w:rPr>
  </w:style>
  <w:style w:type="table" w:customStyle="1" w:styleId="TableGrid10">
    <w:name w:val="Table Grid1"/>
    <w:uiPriority w:val="98"/>
    <w:rsid w:val="007644C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line10">
    <w:name w:val="Inline_10"/>
    <w:rsid w:val="009519A7"/>
    <w:rPr>
      <w:rFonts w:ascii="Times New Roman" w:eastAsia="Times New Roman" w:hAnsi="Times New Roman" w:cs="Times New Roman" w:hint="default"/>
      <w:b w:val="0"/>
      <w:bCs w:val="0"/>
      <w:i w:val="0"/>
      <w:iCs w:val="0"/>
      <w:sz w:val="20"/>
    </w:rPr>
  </w:style>
  <w:style w:type="paragraph" w:customStyle="1" w:styleId="NoteHeading2">
    <w:name w:val="Note Heading2"/>
    <w:basedOn w:val="Normal"/>
    <w:next w:val="Normal"/>
    <w:uiPriority w:val="99"/>
    <w:rsid w:val="0015340E"/>
    <w:pPr>
      <w:spacing w:line="240" w:lineRule="auto"/>
      <w:jc w:val="left"/>
    </w:pPr>
    <w:rPr>
      <w:rFonts w:asciiTheme="minorHAnsi" w:eastAsiaTheme="minorEastAsia" w:hAnsiTheme="minorHAnsi"/>
      <w:sz w:val="20"/>
      <w:szCs w:val="20"/>
      <w:lang w:eastAsia="zh-TW"/>
    </w:rPr>
  </w:style>
  <w:style w:type="character" w:customStyle="1" w:styleId="NoteHeadingChar1">
    <w:name w:val="Note Heading Char1"/>
    <w:basedOn w:val="DefaultParagraphFont"/>
    <w:rsid w:val="0015340E"/>
    <w:rPr>
      <w:rFonts w:ascii="Verdana" w:hAnsi="Verdana"/>
      <w:sz w:val="18"/>
      <w:szCs w:val="18"/>
    </w:rPr>
  </w:style>
  <w:style w:type="paragraph" w:customStyle="1" w:styleId="OCTable1BodyAshurst">
    <w:name w:val="OCTable1_BodyAshurst"/>
    <w:basedOn w:val="NormalOCAshurst"/>
    <w:uiPriority w:val="79"/>
    <w:rsid w:val="0015340E"/>
    <w:pPr>
      <w:ind w:left="709"/>
    </w:pPr>
    <w:rPr>
      <w:rFonts w:asciiTheme="minorHAnsi" w:eastAsia="MS Mincho" w:hAnsiTheme="minorHAnsi"/>
      <w:lang w:eastAsia="ja-JP"/>
    </w:rPr>
  </w:style>
  <w:style w:type="paragraph" w:customStyle="1" w:styleId="OCTable2BodyAshurst">
    <w:name w:val="OCTable2_BodyAshurst"/>
    <w:basedOn w:val="NormalOCAshurst"/>
    <w:uiPriority w:val="99"/>
    <w:rsid w:val="0015340E"/>
    <w:pPr>
      <w:ind w:left="1276"/>
    </w:pPr>
    <w:rPr>
      <w:rFonts w:asciiTheme="minorHAnsi" w:eastAsiaTheme="minorEastAsia" w:hAnsiTheme="minorHAnsi"/>
    </w:rPr>
  </w:style>
  <w:style w:type="paragraph" w:customStyle="1" w:styleId="OCTable3BodyAshurst">
    <w:name w:val="OCTable3_BodyAshurst"/>
    <w:basedOn w:val="NormalOCAshurst"/>
    <w:uiPriority w:val="99"/>
    <w:rsid w:val="0015340E"/>
    <w:pPr>
      <w:ind w:left="1843"/>
    </w:pPr>
    <w:rPr>
      <w:rFonts w:asciiTheme="minorHAnsi" w:eastAsia="MS Mincho" w:hAnsiTheme="minorHAnsi"/>
      <w:lang w:eastAsia="ja-JP"/>
    </w:rPr>
  </w:style>
  <w:style w:type="paragraph" w:customStyle="1" w:styleId="OCTable4BodyAshurst">
    <w:name w:val="OCTable4_BodyAshurst"/>
    <w:basedOn w:val="NormalOCAshurst"/>
    <w:uiPriority w:val="99"/>
    <w:rsid w:val="0015340E"/>
    <w:pPr>
      <w:ind w:left="2410"/>
    </w:pPr>
    <w:rPr>
      <w:rFonts w:asciiTheme="minorHAnsi" w:eastAsiaTheme="minorEastAsia" w:hAnsiTheme="minorHAnsi"/>
    </w:rPr>
  </w:style>
  <w:style w:type="paragraph" w:customStyle="1" w:styleId="DefSubSubSubOCAshurst">
    <w:name w:val="DefSubSubSubOCAshurst"/>
    <w:basedOn w:val="NormalOCAshurst"/>
    <w:uiPriority w:val="98"/>
    <w:rsid w:val="0015340E"/>
    <w:pPr>
      <w:tabs>
        <w:tab w:val="num" w:pos="1843"/>
      </w:tabs>
      <w:ind w:left="1843" w:hanging="567"/>
    </w:pPr>
    <w:rPr>
      <w:rFonts w:asciiTheme="minorHAnsi" w:eastAsiaTheme="minorEastAsia" w:hAnsiTheme="minorHAnsi"/>
    </w:rPr>
  </w:style>
  <w:style w:type="character" w:customStyle="1" w:styleId="UnresolvedMention10">
    <w:name w:val="Unresolved Mention1_0"/>
    <w:basedOn w:val="DefaultParagraphFont"/>
    <w:uiPriority w:val="99"/>
    <w:semiHidden/>
    <w:unhideWhenUsed/>
    <w:rsid w:val="0015340E"/>
    <w:rPr>
      <w:color w:val="605E5C"/>
      <w:shd w:val="clear" w:color="auto" w:fill="E1DFDD"/>
    </w:rPr>
  </w:style>
  <w:style w:type="character" w:customStyle="1" w:styleId="Heading1Char">
    <w:name w:val="Heading 1 Char"/>
    <w:aliases w:val="Lev 1 Char,Section Char"/>
    <w:basedOn w:val="DefaultParagraphFont"/>
    <w:link w:val="Heading1"/>
    <w:uiPriority w:val="99"/>
    <w:rsid w:val="0015340E"/>
    <w:rPr>
      <w:rFonts w:ascii="Verdana" w:hAnsi="Verdana" w:cs="Arial"/>
      <w:bCs/>
      <w:kern w:val="32"/>
      <w:sz w:val="18"/>
      <w:szCs w:val="18"/>
    </w:rPr>
  </w:style>
  <w:style w:type="character" w:customStyle="1" w:styleId="Heading2Char">
    <w:name w:val="Heading 2 Char"/>
    <w:basedOn w:val="DefaultParagraphFont"/>
    <w:link w:val="Heading2"/>
    <w:uiPriority w:val="99"/>
    <w:rsid w:val="0015340E"/>
    <w:rPr>
      <w:rFonts w:ascii="Verdana" w:hAnsi="Verdana" w:cs="Arial"/>
      <w:bCs/>
      <w:iCs/>
      <w:sz w:val="18"/>
      <w:szCs w:val="18"/>
    </w:rPr>
  </w:style>
  <w:style w:type="character" w:customStyle="1" w:styleId="Heading3Char">
    <w:name w:val="Heading 3 Char"/>
    <w:basedOn w:val="DefaultParagraphFont"/>
    <w:link w:val="Heading3"/>
    <w:uiPriority w:val="99"/>
    <w:rsid w:val="0015340E"/>
    <w:rPr>
      <w:rFonts w:ascii="Verdana" w:hAnsi="Verdana" w:cs="Arial"/>
      <w:bCs/>
      <w:sz w:val="18"/>
      <w:szCs w:val="18"/>
    </w:rPr>
  </w:style>
  <w:style w:type="character" w:customStyle="1" w:styleId="Heading4Char">
    <w:name w:val="Heading 4 Char"/>
    <w:basedOn w:val="DefaultParagraphFont"/>
    <w:link w:val="Heading4"/>
    <w:uiPriority w:val="99"/>
    <w:rsid w:val="0015340E"/>
    <w:rPr>
      <w:rFonts w:ascii="Verdana" w:hAnsi="Verdana"/>
      <w:bCs/>
      <w:sz w:val="18"/>
      <w:szCs w:val="18"/>
    </w:rPr>
  </w:style>
  <w:style w:type="character" w:customStyle="1" w:styleId="Heading5Char">
    <w:name w:val="Heading 5 Char"/>
    <w:basedOn w:val="DefaultParagraphFont"/>
    <w:link w:val="Heading5"/>
    <w:uiPriority w:val="99"/>
    <w:rsid w:val="0015340E"/>
    <w:rPr>
      <w:rFonts w:ascii="Verdana" w:hAnsi="Verdana"/>
      <w:bCs/>
      <w:iCs/>
      <w:sz w:val="18"/>
      <w:szCs w:val="18"/>
    </w:rPr>
  </w:style>
  <w:style w:type="character" w:customStyle="1" w:styleId="Heading6Char">
    <w:name w:val="Heading 6 Char"/>
    <w:basedOn w:val="DefaultParagraphFont"/>
    <w:link w:val="Heading6"/>
    <w:uiPriority w:val="99"/>
    <w:rsid w:val="0015340E"/>
    <w:rPr>
      <w:rFonts w:ascii="Verdana" w:hAnsi="Verdana"/>
      <w:bCs/>
      <w:sz w:val="18"/>
      <w:szCs w:val="18"/>
    </w:rPr>
  </w:style>
  <w:style w:type="character" w:customStyle="1" w:styleId="Heading7Char">
    <w:name w:val="Heading 7 Char"/>
    <w:basedOn w:val="DefaultParagraphFont"/>
    <w:link w:val="Heading7"/>
    <w:uiPriority w:val="99"/>
    <w:rsid w:val="0015340E"/>
    <w:rPr>
      <w:rFonts w:ascii="Verdana" w:hAnsi="Verdana"/>
      <w:sz w:val="18"/>
      <w:szCs w:val="18"/>
    </w:rPr>
  </w:style>
  <w:style w:type="character" w:customStyle="1" w:styleId="Heading8Char">
    <w:name w:val="Heading 8 Char"/>
    <w:basedOn w:val="DefaultParagraphFont"/>
    <w:link w:val="Heading8"/>
    <w:uiPriority w:val="99"/>
    <w:rsid w:val="0015340E"/>
    <w:rPr>
      <w:rFonts w:ascii="Verdana" w:hAnsi="Verdana"/>
      <w:iCs/>
      <w:sz w:val="18"/>
      <w:szCs w:val="18"/>
    </w:rPr>
  </w:style>
  <w:style w:type="character" w:customStyle="1" w:styleId="Heading9Char">
    <w:name w:val="Heading 9 Char"/>
    <w:basedOn w:val="DefaultParagraphFont"/>
    <w:link w:val="Heading9"/>
    <w:uiPriority w:val="99"/>
    <w:rsid w:val="0015340E"/>
    <w:rPr>
      <w:rFonts w:ascii="Verdana" w:hAnsi="Verdana" w:cs="Arial"/>
      <w:sz w:val="18"/>
      <w:szCs w:val="18"/>
    </w:rPr>
  </w:style>
  <w:style w:type="character" w:customStyle="1" w:styleId="UnresolvedMention2">
    <w:name w:val="Unresolved Mention2"/>
    <w:basedOn w:val="DefaultParagraphFont"/>
    <w:uiPriority w:val="99"/>
    <w:semiHidden/>
    <w:unhideWhenUsed/>
    <w:rsid w:val="0015340E"/>
    <w:rPr>
      <w:color w:val="605E5C"/>
      <w:shd w:val="clear" w:color="auto" w:fill="E1DFDD"/>
    </w:rPr>
  </w:style>
  <w:style w:type="numbering" w:customStyle="1" w:styleId="1111110">
    <w:name w:val="111111"/>
    <w:rsid w:val="00FE08EA"/>
    <w:pPr>
      <w:numPr>
        <w:numId w:val="23"/>
      </w:numPr>
    </w:pPr>
  </w:style>
  <w:style w:type="numbering" w:customStyle="1" w:styleId="1ai0">
    <w:name w:val="1ai"/>
    <w:rsid w:val="00FE08EA"/>
    <w:pPr>
      <w:numPr>
        <w:numId w:val="24"/>
      </w:numPr>
    </w:pPr>
  </w:style>
  <w:style w:type="numbering" w:customStyle="1" w:styleId="ArticleSection0">
    <w:name w:val="ArticleSection"/>
    <w:rsid w:val="00FE08EA"/>
    <w:pPr>
      <w:numPr>
        <w:numId w:val="22"/>
      </w:numPr>
    </w:pPr>
  </w:style>
  <w:style w:type="paragraph" w:customStyle="1" w:styleId="RiskFactorsH1">
    <w:name w:val="Risk Factors H1"/>
    <w:basedOn w:val="NormalOCAshurst"/>
    <w:uiPriority w:val="99"/>
    <w:rsid w:val="00FE08EA"/>
    <w:pPr>
      <w:keepNext/>
      <w:tabs>
        <w:tab w:val="num" w:pos="709"/>
      </w:tabs>
      <w:ind w:left="709" w:hanging="709"/>
    </w:pPr>
    <w:rPr>
      <w:rFonts w:eastAsia="Microsoft JhengHei"/>
      <w:b/>
      <w:sz w:val="18"/>
    </w:rPr>
  </w:style>
  <w:style w:type="paragraph" w:customStyle="1" w:styleId="RiskFactorsH2">
    <w:name w:val="Risk Factors H2"/>
    <w:basedOn w:val="NormalOCAshurst"/>
    <w:uiPriority w:val="99"/>
    <w:rsid w:val="00FE08EA"/>
    <w:pPr>
      <w:keepNext/>
      <w:tabs>
        <w:tab w:val="num" w:pos="709"/>
      </w:tabs>
      <w:ind w:left="709" w:hanging="709"/>
    </w:pPr>
    <w:rPr>
      <w:rFonts w:eastAsia="Microsoft JhengHei"/>
      <w:b/>
      <w:sz w:val="18"/>
    </w:rPr>
  </w:style>
  <w:style w:type="paragraph" w:customStyle="1" w:styleId="RiskFactorsH3">
    <w:name w:val="Risk Factors H3"/>
    <w:basedOn w:val="Normal"/>
    <w:uiPriority w:val="99"/>
    <w:rsid w:val="00FE08EA"/>
    <w:pPr>
      <w:tabs>
        <w:tab w:val="num" w:pos="709"/>
      </w:tabs>
      <w:suppressAutoHyphens/>
      <w:spacing w:after="220"/>
      <w:ind w:left="709" w:hanging="709"/>
      <w:outlineLvl w:val="2"/>
    </w:pPr>
    <w:rPr>
      <w:rFonts w:ascii="Times New Roman" w:eastAsia="Microsoft JhengHei" w:hAnsi="Times New Roman"/>
      <w:b/>
      <w:i/>
      <w:sz w:val="20"/>
      <w:szCs w:val="20"/>
      <w:lang w:eastAsia="zh-TW"/>
    </w:rPr>
  </w:style>
  <w:style w:type="paragraph" w:customStyle="1" w:styleId="RiskFactorsH4">
    <w:name w:val="Risk Factors H4"/>
    <w:basedOn w:val="Normal"/>
    <w:uiPriority w:val="99"/>
    <w:rsid w:val="00FE08EA"/>
    <w:pPr>
      <w:tabs>
        <w:tab w:val="num" w:pos="1276"/>
      </w:tabs>
      <w:suppressAutoHyphens/>
      <w:spacing w:after="220"/>
      <w:ind w:left="1276" w:hanging="567"/>
      <w:outlineLvl w:val="3"/>
    </w:pPr>
    <w:rPr>
      <w:rFonts w:ascii="Times New Roman" w:eastAsia="Microsoft JhengHei" w:hAnsi="Times New Roman"/>
      <w:sz w:val="20"/>
      <w:szCs w:val="20"/>
      <w:lang w:eastAsia="zh-TW"/>
    </w:rPr>
  </w:style>
  <w:style w:type="paragraph" w:customStyle="1" w:styleId="RiskFactorsH5">
    <w:name w:val="Risk Factors H5"/>
    <w:basedOn w:val="Normal"/>
    <w:uiPriority w:val="99"/>
    <w:rsid w:val="00FE08EA"/>
    <w:pPr>
      <w:tabs>
        <w:tab w:val="num" w:pos="1843"/>
      </w:tabs>
      <w:suppressAutoHyphens/>
      <w:spacing w:after="220"/>
      <w:ind w:left="1843" w:hanging="567"/>
      <w:outlineLvl w:val="4"/>
    </w:pPr>
    <w:rPr>
      <w:rFonts w:ascii="Times New Roman" w:eastAsia="Microsoft JhengHei" w:hAnsi="Times New Roman"/>
      <w:sz w:val="20"/>
      <w:szCs w:val="20"/>
      <w:lang w:eastAsia="zh-TW"/>
    </w:rPr>
  </w:style>
  <w:style w:type="paragraph" w:customStyle="1" w:styleId="RiskFactorsH6">
    <w:name w:val="Risk Factors H6"/>
    <w:basedOn w:val="Normal"/>
    <w:uiPriority w:val="99"/>
    <w:rsid w:val="00FE08EA"/>
    <w:pPr>
      <w:tabs>
        <w:tab w:val="num" w:pos="2410"/>
      </w:tabs>
      <w:suppressAutoHyphens/>
      <w:spacing w:after="220"/>
      <w:ind w:left="2410" w:hanging="567"/>
      <w:outlineLvl w:val="5"/>
    </w:pPr>
    <w:rPr>
      <w:rFonts w:ascii="Times New Roman" w:eastAsia="Microsoft JhengHei" w:hAnsi="Times New Roman"/>
      <w:sz w:val="20"/>
      <w:szCs w:val="20"/>
      <w:lang w:eastAsia="zh-TW"/>
    </w:rPr>
  </w:style>
  <w:style w:type="paragraph" w:customStyle="1" w:styleId="RiskFactorsH7">
    <w:name w:val="Risk Factors H7"/>
    <w:basedOn w:val="Normal"/>
    <w:uiPriority w:val="99"/>
    <w:rsid w:val="00FE08EA"/>
    <w:pPr>
      <w:tabs>
        <w:tab w:val="num" w:pos="1276"/>
      </w:tabs>
      <w:suppressAutoHyphens/>
      <w:spacing w:after="220"/>
      <w:ind w:left="1276" w:hanging="567"/>
      <w:outlineLvl w:val="6"/>
    </w:pPr>
    <w:rPr>
      <w:rFonts w:ascii="Times New Roman" w:eastAsia="Microsoft JhengHei" w:hAnsi="Times New Roman"/>
      <w:sz w:val="20"/>
      <w:szCs w:val="20"/>
      <w:lang w:eastAsia="zh-TW"/>
    </w:rPr>
  </w:style>
  <w:style w:type="paragraph" w:customStyle="1" w:styleId="RiskFactorsH8">
    <w:name w:val="Risk Factors H8"/>
    <w:basedOn w:val="Normal"/>
    <w:uiPriority w:val="99"/>
    <w:rsid w:val="00FE08EA"/>
    <w:pPr>
      <w:tabs>
        <w:tab w:val="num" w:pos="3544"/>
      </w:tabs>
      <w:suppressAutoHyphens/>
      <w:spacing w:after="220"/>
      <w:ind w:left="1843" w:hanging="567"/>
      <w:outlineLvl w:val="7"/>
    </w:pPr>
    <w:rPr>
      <w:rFonts w:ascii="Times New Roman" w:eastAsia="Microsoft JhengHei" w:hAnsi="Times New Roman"/>
      <w:sz w:val="20"/>
      <w:szCs w:val="20"/>
      <w:lang w:eastAsia="zh-TW"/>
    </w:rPr>
  </w:style>
  <w:style w:type="paragraph" w:customStyle="1" w:styleId="RiskFactorsMainHeading">
    <w:name w:val="Risk Factors Main Heading"/>
    <w:basedOn w:val="NormalOCAshurst"/>
    <w:uiPriority w:val="99"/>
    <w:rsid w:val="00FE08EA"/>
    <w:pPr>
      <w:numPr>
        <w:numId w:val="51"/>
      </w:numPr>
    </w:pPr>
    <w:rPr>
      <w:rFonts w:eastAsia="Microsoft JhengHei"/>
      <w:b/>
      <w:caps/>
      <w:sz w:val="18"/>
    </w:rPr>
  </w:style>
  <w:style w:type="table" w:customStyle="1" w:styleId="ColorfulGrid1">
    <w:name w:val="Colorful Grid1"/>
    <w:next w:val="ColorfulGrid"/>
    <w:uiPriority w:val="99"/>
    <w:semiHidden/>
    <w:rsid w:val="00FE08EA"/>
    <w:rPr>
      <w:rFonts w:eastAsia="MS Mincho"/>
      <w:color w:val="000000"/>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customStyle="1" w:styleId="ColorfulGrid-Accent11">
    <w:name w:val="Colorful Grid - Accent 11"/>
    <w:uiPriority w:val="99"/>
    <w:semiHidden/>
    <w:rsid w:val="00FE08EA"/>
    <w:rPr>
      <w:rFonts w:eastAsia="MS Mincho"/>
      <w:color w:val="000000"/>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8F8F8"/>
    </w:tcPr>
  </w:style>
  <w:style w:type="table" w:customStyle="1" w:styleId="ColorfulGrid-Accent21">
    <w:name w:val="Colorful Grid - Accent 21"/>
    <w:uiPriority w:val="99"/>
    <w:semiHidden/>
    <w:rsid w:val="00FE08EA"/>
    <w:rPr>
      <w:rFonts w:eastAsia="MS Mincho"/>
      <w:color w:val="000000"/>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FEFEF"/>
    </w:tcPr>
  </w:style>
  <w:style w:type="table" w:customStyle="1" w:styleId="ColorfulGrid-Accent31">
    <w:name w:val="Colorful Grid - Accent 31"/>
    <w:uiPriority w:val="99"/>
    <w:semiHidden/>
    <w:rsid w:val="00FE08EA"/>
    <w:rPr>
      <w:rFonts w:eastAsia="MS Mincho"/>
      <w:color w:val="000000"/>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EAEA"/>
    </w:tcPr>
  </w:style>
  <w:style w:type="table" w:customStyle="1" w:styleId="ColorfulGrid-Accent41">
    <w:name w:val="Colorful Grid - Accent 41"/>
    <w:uiPriority w:val="99"/>
    <w:semiHidden/>
    <w:rsid w:val="00FE08EA"/>
    <w:rPr>
      <w:rFonts w:eastAsia="MS Mincho"/>
      <w:color w:val="000000"/>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E5E5"/>
    </w:tcPr>
  </w:style>
  <w:style w:type="table" w:customStyle="1" w:styleId="ColorfulGrid-Accent51">
    <w:name w:val="Colorful Grid - Accent 51"/>
    <w:uiPriority w:val="99"/>
    <w:semiHidden/>
    <w:rsid w:val="00FE08EA"/>
    <w:rPr>
      <w:rFonts w:eastAsia="MS Mincho"/>
      <w:color w:val="000000"/>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FDFDF"/>
    </w:tcPr>
  </w:style>
  <w:style w:type="table" w:customStyle="1" w:styleId="ColorfulGrid-Accent61">
    <w:name w:val="Colorful Grid - Accent 61"/>
    <w:uiPriority w:val="99"/>
    <w:semiHidden/>
    <w:rsid w:val="00FE08EA"/>
    <w:rPr>
      <w:rFonts w:eastAsia="MS Mincho"/>
      <w:color w:val="000000"/>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DBDB"/>
    </w:tcPr>
  </w:style>
  <w:style w:type="table" w:customStyle="1" w:styleId="ColorfulList1">
    <w:name w:val="Colorful List1"/>
    <w:next w:val="ColorfulList"/>
    <w:uiPriority w:val="99"/>
    <w:semiHidden/>
    <w:rsid w:val="00FE08EA"/>
    <w:rPr>
      <w:rFonts w:eastAsia="MS Mincho"/>
      <w:color w:val="000000"/>
      <w:lang w:eastAsia="zh-CN"/>
    </w:rPr>
    <w:tblPr>
      <w:tblStyleRowBandSize w:val="1"/>
      <w:tblStyleColBandSize w:val="1"/>
      <w:tblInd w:w="0" w:type="dxa"/>
      <w:tblCellMar>
        <w:top w:w="0" w:type="dxa"/>
        <w:left w:w="108" w:type="dxa"/>
        <w:bottom w:w="0" w:type="dxa"/>
        <w:right w:w="108" w:type="dxa"/>
      </w:tblCellMar>
    </w:tblPr>
    <w:tcPr>
      <w:shd w:val="clear" w:color="auto" w:fill="E6E6E6"/>
    </w:tcPr>
  </w:style>
  <w:style w:type="table" w:customStyle="1" w:styleId="ColorfulList-Accent11">
    <w:name w:val="Colorful List - Accent 11"/>
    <w:uiPriority w:val="99"/>
    <w:semiHidden/>
    <w:rsid w:val="00FE08EA"/>
    <w:rPr>
      <w:rFonts w:eastAsia="MS Mincho"/>
      <w:color w:val="000000"/>
      <w:lang w:eastAsia="zh-CN"/>
    </w:rPr>
    <w:tblPr>
      <w:tblStyleRowBandSize w:val="1"/>
      <w:tblStyleColBandSize w:val="1"/>
      <w:tblInd w:w="0" w:type="dxa"/>
      <w:tblCellMar>
        <w:top w:w="0" w:type="dxa"/>
        <w:left w:w="108" w:type="dxa"/>
        <w:bottom w:w="0" w:type="dxa"/>
        <w:right w:w="108" w:type="dxa"/>
      </w:tblCellMar>
    </w:tblPr>
    <w:tcPr>
      <w:shd w:val="clear" w:color="auto" w:fill="FBFBFB"/>
    </w:tcPr>
  </w:style>
  <w:style w:type="table" w:customStyle="1" w:styleId="ColorfulList-Accent21">
    <w:name w:val="Colorful List - Accent 21"/>
    <w:uiPriority w:val="99"/>
    <w:semiHidden/>
    <w:rsid w:val="00FE08EA"/>
    <w:rPr>
      <w:rFonts w:eastAsia="MS Mincho"/>
      <w:color w:val="000000"/>
      <w:lang w:eastAsia="zh-CN"/>
    </w:rPr>
    <w:tblPr>
      <w:tblStyleRowBandSize w:val="1"/>
      <w:tblStyleColBandSize w:val="1"/>
      <w:tblInd w:w="0" w:type="dxa"/>
      <w:tblCellMar>
        <w:top w:w="0" w:type="dxa"/>
        <w:left w:w="108" w:type="dxa"/>
        <w:bottom w:w="0" w:type="dxa"/>
        <w:right w:w="108" w:type="dxa"/>
      </w:tblCellMar>
    </w:tblPr>
    <w:tcPr>
      <w:shd w:val="clear" w:color="auto" w:fill="F7F7F7"/>
    </w:tcPr>
  </w:style>
  <w:style w:type="table" w:customStyle="1" w:styleId="ColorfulList-Accent31">
    <w:name w:val="Colorful List - Accent 31"/>
    <w:uiPriority w:val="99"/>
    <w:semiHidden/>
    <w:rsid w:val="00FE08EA"/>
    <w:rPr>
      <w:rFonts w:eastAsia="MS Mincho"/>
      <w:color w:val="000000"/>
      <w:lang w:eastAsia="zh-CN"/>
    </w:rPr>
    <w:tblPr>
      <w:tblStyleRowBandSize w:val="1"/>
      <w:tblStyleColBandSize w:val="1"/>
      <w:tblInd w:w="0" w:type="dxa"/>
      <w:tblCellMar>
        <w:top w:w="0" w:type="dxa"/>
        <w:left w:w="108" w:type="dxa"/>
        <w:bottom w:w="0" w:type="dxa"/>
        <w:right w:w="108" w:type="dxa"/>
      </w:tblCellMar>
    </w:tblPr>
    <w:tcPr>
      <w:shd w:val="clear" w:color="auto" w:fill="F4F4F4"/>
    </w:tcPr>
  </w:style>
  <w:style w:type="table" w:customStyle="1" w:styleId="ColorfulList-Accent41">
    <w:name w:val="Colorful List - Accent 41"/>
    <w:uiPriority w:val="99"/>
    <w:semiHidden/>
    <w:rsid w:val="00FE08EA"/>
    <w:rPr>
      <w:rFonts w:eastAsia="MS Mincho"/>
      <w:color w:val="000000"/>
      <w:lang w:eastAsia="zh-CN"/>
    </w:rPr>
    <w:tblPr>
      <w:tblStyleRowBandSize w:val="1"/>
      <w:tblStyleColBandSize w:val="1"/>
      <w:tblInd w:w="0" w:type="dxa"/>
      <w:tblCellMar>
        <w:top w:w="0" w:type="dxa"/>
        <w:left w:w="108" w:type="dxa"/>
        <w:bottom w:w="0" w:type="dxa"/>
        <w:right w:w="108" w:type="dxa"/>
      </w:tblCellMar>
    </w:tblPr>
    <w:tcPr>
      <w:shd w:val="clear" w:color="auto" w:fill="F2F2F2"/>
    </w:tcPr>
  </w:style>
  <w:style w:type="table" w:customStyle="1" w:styleId="ColorfulList-Accent51">
    <w:name w:val="Colorful List - Accent 51"/>
    <w:uiPriority w:val="99"/>
    <w:semiHidden/>
    <w:rsid w:val="00FE08EA"/>
    <w:rPr>
      <w:rFonts w:eastAsia="MS Mincho"/>
      <w:color w:val="000000"/>
      <w:lang w:eastAsia="zh-CN"/>
    </w:rPr>
    <w:tblPr>
      <w:tblStyleRowBandSize w:val="1"/>
      <w:tblStyleColBandSize w:val="1"/>
      <w:tblInd w:w="0" w:type="dxa"/>
      <w:tblCellMar>
        <w:top w:w="0" w:type="dxa"/>
        <w:left w:w="108" w:type="dxa"/>
        <w:bottom w:w="0" w:type="dxa"/>
        <w:right w:w="108" w:type="dxa"/>
      </w:tblCellMar>
    </w:tblPr>
    <w:tcPr>
      <w:shd w:val="clear" w:color="auto" w:fill="EFEFEF"/>
    </w:tcPr>
  </w:style>
  <w:style w:type="table" w:customStyle="1" w:styleId="ColorfulList-Accent61">
    <w:name w:val="Colorful List - Accent 61"/>
    <w:uiPriority w:val="99"/>
    <w:semiHidden/>
    <w:rsid w:val="00FE08EA"/>
    <w:rPr>
      <w:rFonts w:eastAsia="MS Mincho"/>
      <w:color w:val="000000"/>
      <w:lang w:eastAsia="zh-CN"/>
    </w:rPr>
    <w:tblPr>
      <w:tblStyleRowBandSize w:val="1"/>
      <w:tblStyleColBandSize w:val="1"/>
      <w:tblInd w:w="0" w:type="dxa"/>
      <w:tblCellMar>
        <w:top w:w="0" w:type="dxa"/>
        <w:left w:w="108" w:type="dxa"/>
        <w:bottom w:w="0" w:type="dxa"/>
        <w:right w:w="108" w:type="dxa"/>
      </w:tblCellMar>
    </w:tblPr>
    <w:tcPr>
      <w:shd w:val="clear" w:color="auto" w:fill="EDEDED"/>
    </w:tcPr>
  </w:style>
  <w:style w:type="table" w:customStyle="1" w:styleId="ColorfulShading1">
    <w:name w:val="Colorful Shading1"/>
    <w:next w:val="ColorfulShading"/>
    <w:uiPriority w:val="99"/>
    <w:semiHidden/>
    <w:rsid w:val="00FE08EA"/>
    <w:rPr>
      <w:rFonts w:eastAsia="MS Mincho"/>
      <w:color w:val="000000"/>
      <w:lang w:eastAsia="zh-CN"/>
    </w:rPr>
    <w:tblPr>
      <w:tblStyleRowBandSize w:val="1"/>
      <w:tblStyleColBandSize w:val="1"/>
      <w:tblInd w:w="0" w:type="dxa"/>
      <w:tblBorders>
        <w:top w:val="single" w:sz="24" w:space="0" w:color="B2B2B2"/>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customStyle="1" w:styleId="ColorfulShading-Accent11">
    <w:name w:val="Colorful Shading - Accent 11"/>
    <w:uiPriority w:val="99"/>
    <w:semiHidden/>
    <w:rsid w:val="00FE08EA"/>
    <w:rPr>
      <w:rFonts w:eastAsia="MS Mincho"/>
      <w:color w:val="000000"/>
      <w:lang w:eastAsia="zh-CN"/>
    </w:rPr>
    <w:tblPr>
      <w:tblStyleRowBandSize w:val="1"/>
      <w:tblStyleColBandSize w:val="1"/>
      <w:tblInd w:w="0" w:type="dxa"/>
      <w:tblBorders>
        <w:top w:val="single" w:sz="24" w:space="0" w:color="B2B2B2"/>
        <w:left w:val="single" w:sz="4" w:space="0" w:color="DDDDDD"/>
        <w:bottom w:val="single" w:sz="4" w:space="0" w:color="DDDDDD"/>
        <w:right w:val="single" w:sz="4" w:space="0" w:color="DDDDDD"/>
        <w:insideH w:val="single" w:sz="4" w:space="0" w:color="FFFFFF"/>
        <w:insideV w:val="single" w:sz="4" w:space="0" w:color="FFFFFF"/>
      </w:tblBorders>
      <w:tblCellMar>
        <w:top w:w="0" w:type="dxa"/>
        <w:left w:w="108" w:type="dxa"/>
        <w:bottom w:w="0" w:type="dxa"/>
        <w:right w:w="108" w:type="dxa"/>
      </w:tblCellMar>
    </w:tblPr>
    <w:tcPr>
      <w:shd w:val="clear" w:color="auto" w:fill="FBFBFB"/>
    </w:tcPr>
  </w:style>
  <w:style w:type="table" w:customStyle="1" w:styleId="ColorfulShading-Accent21">
    <w:name w:val="Colorful Shading - Accent 21"/>
    <w:uiPriority w:val="99"/>
    <w:semiHidden/>
    <w:rsid w:val="00FE08EA"/>
    <w:rPr>
      <w:rFonts w:eastAsia="MS Mincho"/>
      <w:color w:val="000000"/>
      <w:lang w:eastAsia="zh-CN"/>
    </w:rPr>
    <w:tblPr>
      <w:tblStyleRowBandSize w:val="1"/>
      <w:tblStyleColBandSize w:val="1"/>
      <w:tblInd w:w="0" w:type="dxa"/>
      <w:tblBorders>
        <w:top w:val="single" w:sz="24" w:space="0" w:color="B2B2B2"/>
        <w:left w:val="single" w:sz="4" w:space="0" w:color="B2B2B2"/>
        <w:bottom w:val="single" w:sz="4" w:space="0" w:color="B2B2B2"/>
        <w:right w:val="single" w:sz="4" w:space="0" w:color="B2B2B2"/>
        <w:insideH w:val="single" w:sz="4" w:space="0" w:color="FFFFFF"/>
        <w:insideV w:val="single" w:sz="4" w:space="0" w:color="FFFFFF"/>
      </w:tblBorders>
      <w:tblCellMar>
        <w:top w:w="0" w:type="dxa"/>
        <w:left w:w="108" w:type="dxa"/>
        <w:bottom w:w="0" w:type="dxa"/>
        <w:right w:w="108" w:type="dxa"/>
      </w:tblCellMar>
    </w:tblPr>
    <w:tcPr>
      <w:shd w:val="clear" w:color="auto" w:fill="F7F7F7"/>
    </w:tcPr>
  </w:style>
  <w:style w:type="table" w:customStyle="1" w:styleId="ColorfulShading-Accent31">
    <w:name w:val="Colorful Shading - Accent 31"/>
    <w:uiPriority w:val="99"/>
    <w:semiHidden/>
    <w:rsid w:val="00FE08EA"/>
    <w:rPr>
      <w:rFonts w:eastAsia="MS Mincho"/>
      <w:color w:val="000000"/>
      <w:lang w:eastAsia="zh-CN"/>
    </w:rPr>
    <w:tblPr>
      <w:tblStyleRowBandSize w:val="1"/>
      <w:tblStyleColBandSize w:val="1"/>
      <w:tblInd w:w="0" w:type="dxa"/>
      <w:tblBorders>
        <w:top w:val="single" w:sz="24" w:space="0" w:color="808080"/>
        <w:left w:val="single" w:sz="4" w:space="0" w:color="969696"/>
        <w:bottom w:val="single" w:sz="4" w:space="0" w:color="969696"/>
        <w:right w:val="single" w:sz="4" w:space="0" w:color="969696"/>
        <w:insideH w:val="single" w:sz="4" w:space="0" w:color="FFFFFF"/>
        <w:insideV w:val="single" w:sz="4" w:space="0" w:color="FFFFFF"/>
      </w:tblBorders>
      <w:tblCellMar>
        <w:top w:w="0" w:type="dxa"/>
        <w:left w:w="108" w:type="dxa"/>
        <w:bottom w:w="0" w:type="dxa"/>
        <w:right w:w="108" w:type="dxa"/>
      </w:tblCellMar>
    </w:tblPr>
    <w:tcPr>
      <w:shd w:val="clear" w:color="auto" w:fill="F4F4F4"/>
    </w:tcPr>
  </w:style>
  <w:style w:type="table" w:customStyle="1" w:styleId="ColorfulShading-Accent41">
    <w:name w:val="Colorful Shading - Accent 41"/>
    <w:uiPriority w:val="99"/>
    <w:semiHidden/>
    <w:rsid w:val="00FE08EA"/>
    <w:rPr>
      <w:rFonts w:eastAsia="MS Mincho"/>
      <w:color w:val="000000"/>
      <w:lang w:eastAsia="zh-CN"/>
    </w:rPr>
    <w:tblPr>
      <w:tblStyleRowBandSize w:val="1"/>
      <w:tblStyleColBandSize w:val="1"/>
      <w:tblInd w:w="0" w:type="dxa"/>
      <w:tblBorders>
        <w:top w:val="single" w:sz="24" w:space="0" w:color="969696"/>
        <w:left w:val="single" w:sz="4" w:space="0" w:color="808080"/>
        <w:bottom w:val="single" w:sz="4" w:space="0" w:color="808080"/>
        <w:right w:val="single" w:sz="4" w:space="0" w:color="808080"/>
        <w:insideH w:val="single" w:sz="4" w:space="0" w:color="FFFFFF"/>
        <w:insideV w:val="single" w:sz="4" w:space="0" w:color="FFFFFF"/>
      </w:tblBorders>
      <w:tblCellMar>
        <w:top w:w="0" w:type="dxa"/>
        <w:left w:w="108" w:type="dxa"/>
        <w:bottom w:w="0" w:type="dxa"/>
        <w:right w:w="108" w:type="dxa"/>
      </w:tblCellMar>
    </w:tblPr>
    <w:tcPr>
      <w:shd w:val="clear" w:color="auto" w:fill="F2F2F2"/>
    </w:tcPr>
  </w:style>
  <w:style w:type="table" w:customStyle="1" w:styleId="ColorfulShading-Accent51">
    <w:name w:val="Colorful Shading - Accent 51"/>
    <w:uiPriority w:val="99"/>
    <w:semiHidden/>
    <w:rsid w:val="00FE08EA"/>
    <w:rPr>
      <w:rFonts w:eastAsia="MS Mincho"/>
      <w:color w:val="000000"/>
      <w:lang w:eastAsia="zh-CN"/>
    </w:rPr>
    <w:tblPr>
      <w:tblStyleRowBandSize w:val="1"/>
      <w:tblStyleColBandSize w:val="1"/>
      <w:tblInd w:w="0" w:type="dxa"/>
      <w:tblBorders>
        <w:top w:val="single" w:sz="24" w:space="0" w:color="4D4D4D"/>
        <w:left w:val="single" w:sz="4" w:space="0" w:color="5F5F5F"/>
        <w:bottom w:val="single" w:sz="4" w:space="0" w:color="5F5F5F"/>
        <w:right w:val="single" w:sz="4" w:space="0" w:color="5F5F5F"/>
        <w:insideH w:val="single" w:sz="4" w:space="0" w:color="FFFFFF"/>
        <w:insideV w:val="single" w:sz="4" w:space="0" w:color="FFFFFF"/>
      </w:tblBorders>
      <w:tblCellMar>
        <w:top w:w="0" w:type="dxa"/>
        <w:left w:w="108" w:type="dxa"/>
        <w:bottom w:w="0" w:type="dxa"/>
        <w:right w:w="108" w:type="dxa"/>
      </w:tblCellMar>
    </w:tblPr>
    <w:tcPr>
      <w:shd w:val="clear" w:color="auto" w:fill="EFEFEF"/>
    </w:tcPr>
  </w:style>
  <w:style w:type="table" w:customStyle="1" w:styleId="ColorfulShading-Accent61">
    <w:name w:val="Colorful Shading - Accent 61"/>
    <w:uiPriority w:val="99"/>
    <w:semiHidden/>
    <w:rsid w:val="00FE08EA"/>
    <w:rPr>
      <w:rFonts w:eastAsia="MS Mincho"/>
      <w:color w:val="000000"/>
      <w:lang w:eastAsia="zh-CN"/>
    </w:rPr>
    <w:tblPr>
      <w:tblStyleRowBandSize w:val="1"/>
      <w:tblStyleColBandSize w:val="1"/>
      <w:tblInd w:w="0" w:type="dxa"/>
      <w:tblBorders>
        <w:top w:val="single" w:sz="24" w:space="0" w:color="5F5F5F"/>
        <w:left w:val="single" w:sz="4" w:space="0" w:color="4D4D4D"/>
        <w:bottom w:val="single" w:sz="4" w:space="0" w:color="4D4D4D"/>
        <w:right w:val="single" w:sz="4" w:space="0" w:color="4D4D4D"/>
        <w:insideH w:val="single" w:sz="4" w:space="0" w:color="FFFFFF"/>
        <w:insideV w:val="single" w:sz="4" w:space="0" w:color="FFFFFF"/>
      </w:tblBorders>
      <w:tblCellMar>
        <w:top w:w="0" w:type="dxa"/>
        <w:left w:w="108" w:type="dxa"/>
        <w:bottom w:w="0" w:type="dxa"/>
        <w:right w:w="108" w:type="dxa"/>
      </w:tblCellMar>
    </w:tblPr>
    <w:tcPr>
      <w:shd w:val="clear" w:color="auto" w:fill="EDEDED"/>
    </w:tcPr>
  </w:style>
  <w:style w:type="table" w:customStyle="1" w:styleId="DarkList1">
    <w:name w:val="Dark List1"/>
    <w:next w:val="DarkList"/>
    <w:uiPriority w:val="99"/>
    <w:semiHidden/>
    <w:rsid w:val="00FE08EA"/>
    <w:rPr>
      <w:rFonts w:eastAsia="MS Mincho"/>
      <w:color w:val="FFFFFF"/>
      <w:lang w:eastAsia="zh-CN"/>
    </w:rPr>
    <w:tblPr>
      <w:tblStyleRowBandSize w:val="1"/>
      <w:tblStyleColBandSize w:val="1"/>
      <w:tblInd w:w="0" w:type="dxa"/>
      <w:tblCellMar>
        <w:top w:w="0" w:type="dxa"/>
        <w:left w:w="108" w:type="dxa"/>
        <w:bottom w:w="0" w:type="dxa"/>
        <w:right w:w="108" w:type="dxa"/>
      </w:tblCellMar>
    </w:tblPr>
    <w:tcPr>
      <w:shd w:val="clear" w:color="auto" w:fill="000000"/>
    </w:tcPr>
  </w:style>
  <w:style w:type="table" w:customStyle="1" w:styleId="DarkList-Accent11">
    <w:name w:val="Dark List - Accent 11"/>
    <w:uiPriority w:val="99"/>
    <w:semiHidden/>
    <w:rsid w:val="00FE08EA"/>
    <w:rPr>
      <w:rFonts w:eastAsia="MS Mincho"/>
      <w:color w:val="FFFFFF"/>
      <w:lang w:eastAsia="zh-CN"/>
    </w:rPr>
    <w:tblPr>
      <w:tblStyleRowBandSize w:val="1"/>
      <w:tblStyleColBandSize w:val="1"/>
      <w:tblInd w:w="0" w:type="dxa"/>
      <w:tblCellMar>
        <w:top w:w="0" w:type="dxa"/>
        <w:left w:w="108" w:type="dxa"/>
        <w:bottom w:w="0" w:type="dxa"/>
        <w:right w:w="108" w:type="dxa"/>
      </w:tblCellMar>
    </w:tblPr>
    <w:tcPr>
      <w:shd w:val="clear" w:color="auto" w:fill="DDDDDD"/>
    </w:tcPr>
  </w:style>
  <w:style w:type="table" w:customStyle="1" w:styleId="DarkList-Accent21">
    <w:name w:val="Dark List - Accent 21"/>
    <w:uiPriority w:val="99"/>
    <w:semiHidden/>
    <w:rsid w:val="00FE08EA"/>
    <w:rPr>
      <w:rFonts w:eastAsia="MS Mincho"/>
      <w:color w:val="FFFFFF"/>
      <w:lang w:eastAsia="zh-CN"/>
    </w:rPr>
    <w:tblPr>
      <w:tblStyleRowBandSize w:val="1"/>
      <w:tblStyleColBandSize w:val="1"/>
      <w:tblInd w:w="0" w:type="dxa"/>
      <w:tblCellMar>
        <w:top w:w="0" w:type="dxa"/>
        <w:left w:w="108" w:type="dxa"/>
        <w:bottom w:w="0" w:type="dxa"/>
        <w:right w:w="108" w:type="dxa"/>
      </w:tblCellMar>
    </w:tblPr>
    <w:tcPr>
      <w:shd w:val="clear" w:color="auto" w:fill="B2B2B2"/>
    </w:tcPr>
  </w:style>
  <w:style w:type="table" w:customStyle="1" w:styleId="DarkList-Accent31">
    <w:name w:val="Dark List - Accent 31"/>
    <w:uiPriority w:val="99"/>
    <w:semiHidden/>
    <w:rsid w:val="00FE08EA"/>
    <w:rPr>
      <w:rFonts w:eastAsia="MS Mincho"/>
      <w:color w:val="FFFFFF"/>
      <w:lang w:eastAsia="zh-CN"/>
    </w:rPr>
    <w:tblPr>
      <w:tblStyleRowBandSize w:val="1"/>
      <w:tblStyleColBandSize w:val="1"/>
      <w:tblInd w:w="0" w:type="dxa"/>
      <w:tblCellMar>
        <w:top w:w="0" w:type="dxa"/>
        <w:left w:w="108" w:type="dxa"/>
        <w:bottom w:w="0" w:type="dxa"/>
        <w:right w:w="108" w:type="dxa"/>
      </w:tblCellMar>
    </w:tblPr>
    <w:tcPr>
      <w:shd w:val="clear" w:color="auto" w:fill="969696"/>
    </w:tcPr>
  </w:style>
  <w:style w:type="table" w:customStyle="1" w:styleId="DarkList-Accent41">
    <w:name w:val="Dark List - Accent 41"/>
    <w:uiPriority w:val="99"/>
    <w:semiHidden/>
    <w:rsid w:val="00FE08EA"/>
    <w:rPr>
      <w:rFonts w:eastAsia="MS Mincho"/>
      <w:color w:val="FFFFFF"/>
      <w:lang w:eastAsia="zh-CN"/>
    </w:rPr>
    <w:tblPr>
      <w:tblStyleRowBandSize w:val="1"/>
      <w:tblStyleColBandSize w:val="1"/>
      <w:tblInd w:w="0" w:type="dxa"/>
      <w:tblCellMar>
        <w:top w:w="0" w:type="dxa"/>
        <w:left w:w="108" w:type="dxa"/>
        <w:bottom w:w="0" w:type="dxa"/>
        <w:right w:w="108" w:type="dxa"/>
      </w:tblCellMar>
    </w:tblPr>
    <w:tcPr>
      <w:shd w:val="clear" w:color="auto" w:fill="808080"/>
    </w:tcPr>
  </w:style>
  <w:style w:type="table" w:customStyle="1" w:styleId="DarkList-Accent51">
    <w:name w:val="Dark List - Accent 51"/>
    <w:uiPriority w:val="99"/>
    <w:semiHidden/>
    <w:rsid w:val="00FE08EA"/>
    <w:rPr>
      <w:rFonts w:eastAsia="MS Mincho"/>
      <w:color w:val="FFFFFF"/>
      <w:lang w:eastAsia="zh-CN"/>
    </w:rPr>
    <w:tblPr>
      <w:tblStyleRowBandSize w:val="1"/>
      <w:tblStyleColBandSize w:val="1"/>
      <w:tblInd w:w="0" w:type="dxa"/>
      <w:tblCellMar>
        <w:top w:w="0" w:type="dxa"/>
        <w:left w:w="108" w:type="dxa"/>
        <w:bottom w:w="0" w:type="dxa"/>
        <w:right w:w="108" w:type="dxa"/>
      </w:tblCellMar>
    </w:tblPr>
    <w:tcPr>
      <w:shd w:val="clear" w:color="auto" w:fill="5F5F5F"/>
    </w:tcPr>
  </w:style>
  <w:style w:type="table" w:customStyle="1" w:styleId="DarkList-Accent61">
    <w:name w:val="Dark List - Accent 61"/>
    <w:uiPriority w:val="99"/>
    <w:semiHidden/>
    <w:rsid w:val="00FE08EA"/>
    <w:rPr>
      <w:rFonts w:eastAsia="MS Mincho"/>
      <w:color w:val="FFFFFF"/>
      <w:lang w:eastAsia="zh-CN"/>
    </w:rPr>
    <w:tblPr>
      <w:tblStyleRowBandSize w:val="1"/>
      <w:tblStyleColBandSize w:val="1"/>
      <w:tblInd w:w="0" w:type="dxa"/>
      <w:tblCellMar>
        <w:top w:w="0" w:type="dxa"/>
        <w:left w:w="108" w:type="dxa"/>
        <w:bottom w:w="0" w:type="dxa"/>
        <w:right w:w="108" w:type="dxa"/>
      </w:tblCellMar>
    </w:tblPr>
    <w:tcPr>
      <w:shd w:val="clear" w:color="auto" w:fill="4D4D4D"/>
    </w:tcPr>
  </w:style>
  <w:style w:type="table" w:customStyle="1" w:styleId="LightGrid1">
    <w:name w:val="Light Grid1"/>
    <w:next w:val="LightGrid"/>
    <w:uiPriority w:val="99"/>
    <w:semiHidden/>
    <w:rsid w:val="00FE08EA"/>
    <w:rPr>
      <w:rFonts w:eastAsia="MS Mincho"/>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uiPriority w:val="99"/>
    <w:semiHidden/>
    <w:rsid w:val="00FE08EA"/>
    <w:rPr>
      <w:rFonts w:eastAsia="MS Mincho"/>
      <w:lang w:eastAsia="zh-CN"/>
    </w:rPr>
    <w:tblPr>
      <w:tblStyleRowBandSize w:val="1"/>
      <w:tblStyleColBandSize w:val="1"/>
      <w:tblInd w:w="0" w:type="dxa"/>
      <w:tblBorders>
        <w:top w:val="single" w:sz="8" w:space="0" w:color="DDDDDD"/>
        <w:left w:val="single" w:sz="8" w:space="0" w:color="DDDDDD"/>
        <w:bottom w:val="single" w:sz="8" w:space="0" w:color="DDDDDD"/>
        <w:right w:val="single" w:sz="8" w:space="0" w:color="DDDDDD"/>
        <w:insideH w:val="single" w:sz="8" w:space="0" w:color="DDDDDD"/>
        <w:insideV w:val="single" w:sz="8" w:space="0" w:color="DDDDDD"/>
      </w:tblBorders>
      <w:tblCellMar>
        <w:top w:w="0" w:type="dxa"/>
        <w:left w:w="108" w:type="dxa"/>
        <w:bottom w:w="0" w:type="dxa"/>
        <w:right w:w="108" w:type="dxa"/>
      </w:tblCellMar>
    </w:tblPr>
  </w:style>
  <w:style w:type="table" w:customStyle="1" w:styleId="LightGrid-Accent21">
    <w:name w:val="Light Grid - Accent 21"/>
    <w:uiPriority w:val="99"/>
    <w:semiHidden/>
    <w:rsid w:val="00FE08EA"/>
    <w:rPr>
      <w:rFonts w:eastAsia="MS Mincho"/>
      <w:lang w:eastAsia="zh-CN"/>
    </w:rPr>
    <w:tblPr>
      <w:tblStyleRowBandSize w:val="1"/>
      <w:tblStyleColBandSize w:val="1"/>
      <w:tblInd w:w="0" w:type="dxa"/>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CellMar>
        <w:top w:w="0" w:type="dxa"/>
        <w:left w:w="108" w:type="dxa"/>
        <w:bottom w:w="0" w:type="dxa"/>
        <w:right w:w="108" w:type="dxa"/>
      </w:tblCellMar>
    </w:tblPr>
  </w:style>
  <w:style w:type="table" w:customStyle="1" w:styleId="LightGrid-Accent31">
    <w:name w:val="Light Grid - Accent 31"/>
    <w:uiPriority w:val="99"/>
    <w:semiHidden/>
    <w:rsid w:val="00FE08EA"/>
    <w:rPr>
      <w:rFonts w:eastAsia="MS Mincho"/>
      <w:lang w:eastAsia="zh-CN"/>
    </w:rPr>
    <w:tblPr>
      <w:tblStyleRowBandSize w:val="1"/>
      <w:tblStyleColBandSize w:val="1"/>
      <w:tblInd w:w="0" w:type="dxa"/>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CellMar>
        <w:top w:w="0" w:type="dxa"/>
        <w:left w:w="108" w:type="dxa"/>
        <w:bottom w:w="0" w:type="dxa"/>
        <w:right w:w="108" w:type="dxa"/>
      </w:tblCellMar>
    </w:tblPr>
  </w:style>
  <w:style w:type="table" w:customStyle="1" w:styleId="LightGrid-Accent41">
    <w:name w:val="Light Grid - Accent 41"/>
    <w:uiPriority w:val="99"/>
    <w:semiHidden/>
    <w:rsid w:val="00FE08EA"/>
    <w:rPr>
      <w:rFonts w:eastAsia="MS Mincho"/>
      <w:lang w:eastAsia="zh-CN"/>
    </w:rPr>
    <w:tblPr>
      <w:tblStyleRowBandSize w:val="1"/>
      <w:tblStyleColBandSize w:val="1"/>
      <w:tblInd w:w="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top w:w="0" w:type="dxa"/>
        <w:left w:w="108" w:type="dxa"/>
        <w:bottom w:w="0" w:type="dxa"/>
        <w:right w:w="108" w:type="dxa"/>
      </w:tblCellMar>
    </w:tblPr>
  </w:style>
  <w:style w:type="table" w:customStyle="1" w:styleId="LightGrid-Accent51">
    <w:name w:val="Light Grid - Accent 51"/>
    <w:uiPriority w:val="99"/>
    <w:semiHidden/>
    <w:rsid w:val="00FE08EA"/>
    <w:rPr>
      <w:rFonts w:eastAsia="MS Mincho"/>
      <w:lang w:eastAsia="zh-CN"/>
    </w:rPr>
    <w:tblPr>
      <w:tblStyleRowBandSize w:val="1"/>
      <w:tblStyleColBandSize w:val="1"/>
      <w:tblInd w:w="0" w:type="dxa"/>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CellMar>
        <w:top w:w="0" w:type="dxa"/>
        <w:left w:w="108" w:type="dxa"/>
        <w:bottom w:w="0" w:type="dxa"/>
        <w:right w:w="108" w:type="dxa"/>
      </w:tblCellMar>
    </w:tblPr>
  </w:style>
  <w:style w:type="table" w:customStyle="1" w:styleId="LightGrid-Accent61">
    <w:name w:val="Light Grid - Accent 61"/>
    <w:uiPriority w:val="99"/>
    <w:semiHidden/>
    <w:rsid w:val="00FE08EA"/>
    <w:rPr>
      <w:rFonts w:eastAsia="MS Mincho"/>
      <w:lang w:eastAsia="zh-CN"/>
    </w:rPr>
    <w:tblPr>
      <w:tblStyleRowBandSize w:val="1"/>
      <w:tblStyleColBandSize w:val="1"/>
      <w:tblInd w:w="0" w:type="dxa"/>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top w:w="0" w:type="dxa"/>
        <w:left w:w="108" w:type="dxa"/>
        <w:bottom w:w="0" w:type="dxa"/>
        <w:right w:w="108" w:type="dxa"/>
      </w:tblCellMar>
    </w:tblPr>
  </w:style>
  <w:style w:type="table" w:customStyle="1" w:styleId="LightList1">
    <w:name w:val="Light List1"/>
    <w:next w:val="LightList"/>
    <w:uiPriority w:val="99"/>
    <w:semiHidden/>
    <w:rsid w:val="00FE08EA"/>
    <w:rPr>
      <w:rFonts w:eastAsia="MS Mincho"/>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semiHidden/>
    <w:rsid w:val="00FE08EA"/>
    <w:rPr>
      <w:rFonts w:eastAsia="MS Mincho"/>
      <w:lang w:eastAsia="zh-CN"/>
    </w:rPr>
    <w:tblPr>
      <w:tblStyleRowBandSize w:val="1"/>
      <w:tblStyleColBandSize w:val="1"/>
      <w:tblInd w:w="0" w:type="dxa"/>
      <w:tblBorders>
        <w:top w:val="single" w:sz="8" w:space="0" w:color="DDDDDD"/>
        <w:left w:val="single" w:sz="8" w:space="0" w:color="DDDDDD"/>
        <w:bottom w:val="single" w:sz="8" w:space="0" w:color="DDDDDD"/>
        <w:right w:val="single" w:sz="8" w:space="0" w:color="DDDDDD"/>
      </w:tblBorders>
      <w:tblCellMar>
        <w:top w:w="0" w:type="dxa"/>
        <w:left w:w="108" w:type="dxa"/>
        <w:bottom w:w="0" w:type="dxa"/>
        <w:right w:w="108" w:type="dxa"/>
      </w:tblCellMar>
    </w:tblPr>
  </w:style>
  <w:style w:type="table" w:customStyle="1" w:styleId="LightList-Accent21">
    <w:name w:val="Light List - Accent 21"/>
    <w:uiPriority w:val="99"/>
    <w:semiHidden/>
    <w:rsid w:val="00FE08EA"/>
    <w:rPr>
      <w:rFonts w:eastAsia="MS Mincho"/>
      <w:lang w:eastAsia="zh-CN"/>
    </w:rPr>
    <w:tblPr>
      <w:tblStyleRowBandSize w:val="1"/>
      <w:tblStyleColBandSize w:val="1"/>
      <w:tblInd w:w="0" w:type="dxa"/>
      <w:tblBorders>
        <w:top w:val="single" w:sz="8" w:space="0" w:color="B2B2B2"/>
        <w:left w:val="single" w:sz="8" w:space="0" w:color="B2B2B2"/>
        <w:bottom w:val="single" w:sz="8" w:space="0" w:color="B2B2B2"/>
        <w:right w:val="single" w:sz="8" w:space="0" w:color="B2B2B2"/>
      </w:tblBorders>
      <w:tblCellMar>
        <w:top w:w="0" w:type="dxa"/>
        <w:left w:w="108" w:type="dxa"/>
        <w:bottom w:w="0" w:type="dxa"/>
        <w:right w:w="108" w:type="dxa"/>
      </w:tblCellMar>
    </w:tblPr>
  </w:style>
  <w:style w:type="table" w:customStyle="1" w:styleId="LightList-Accent31">
    <w:name w:val="Light List - Accent 31"/>
    <w:uiPriority w:val="99"/>
    <w:semiHidden/>
    <w:rsid w:val="00FE08EA"/>
    <w:rPr>
      <w:rFonts w:eastAsia="MS Mincho"/>
      <w:lang w:eastAsia="zh-CN"/>
    </w:rPr>
    <w:tblPr>
      <w:tblStyleRowBandSize w:val="1"/>
      <w:tblStyleColBandSize w:val="1"/>
      <w:tblInd w:w="0" w:type="dxa"/>
      <w:tblBorders>
        <w:top w:val="single" w:sz="8" w:space="0" w:color="969696"/>
        <w:left w:val="single" w:sz="8" w:space="0" w:color="969696"/>
        <w:bottom w:val="single" w:sz="8" w:space="0" w:color="969696"/>
        <w:right w:val="single" w:sz="8" w:space="0" w:color="969696"/>
      </w:tblBorders>
      <w:tblCellMar>
        <w:top w:w="0" w:type="dxa"/>
        <w:left w:w="108" w:type="dxa"/>
        <w:bottom w:w="0" w:type="dxa"/>
        <w:right w:w="108" w:type="dxa"/>
      </w:tblCellMar>
    </w:tblPr>
  </w:style>
  <w:style w:type="table" w:customStyle="1" w:styleId="LightList-Accent41">
    <w:name w:val="Light List - Accent 41"/>
    <w:uiPriority w:val="99"/>
    <w:semiHidden/>
    <w:rsid w:val="00FE08EA"/>
    <w:rPr>
      <w:rFonts w:eastAsia="MS Mincho"/>
      <w:lang w:eastAsia="zh-CN"/>
    </w:rPr>
    <w:tblPr>
      <w:tblStyleRowBandSize w:val="1"/>
      <w:tblStyleColBandSize w:val="1"/>
      <w:tblInd w:w="0" w:type="dxa"/>
      <w:tblBorders>
        <w:top w:val="single" w:sz="8" w:space="0" w:color="808080"/>
        <w:left w:val="single" w:sz="8" w:space="0" w:color="808080"/>
        <w:bottom w:val="single" w:sz="8" w:space="0" w:color="808080"/>
        <w:right w:val="single" w:sz="8" w:space="0" w:color="808080"/>
      </w:tblBorders>
      <w:tblCellMar>
        <w:top w:w="0" w:type="dxa"/>
        <w:left w:w="108" w:type="dxa"/>
        <w:bottom w:w="0" w:type="dxa"/>
        <w:right w:w="108" w:type="dxa"/>
      </w:tblCellMar>
    </w:tblPr>
  </w:style>
  <w:style w:type="table" w:customStyle="1" w:styleId="LightList-Accent51">
    <w:name w:val="Light List - Accent 51"/>
    <w:uiPriority w:val="99"/>
    <w:semiHidden/>
    <w:rsid w:val="00FE08EA"/>
    <w:rPr>
      <w:rFonts w:eastAsia="MS Mincho"/>
      <w:lang w:eastAsia="zh-CN"/>
    </w:rPr>
    <w:tblPr>
      <w:tblStyleRowBandSize w:val="1"/>
      <w:tblStyleColBandSize w:val="1"/>
      <w:tblInd w:w="0" w:type="dxa"/>
      <w:tblBorders>
        <w:top w:val="single" w:sz="8" w:space="0" w:color="5F5F5F"/>
        <w:left w:val="single" w:sz="8" w:space="0" w:color="5F5F5F"/>
        <w:bottom w:val="single" w:sz="8" w:space="0" w:color="5F5F5F"/>
        <w:right w:val="single" w:sz="8" w:space="0" w:color="5F5F5F"/>
      </w:tblBorders>
      <w:tblCellMar>
        <w:top w:w="0" w:type="dxa"/>
        <w:left w:w="108" w:type="dxa"/>
        <w:bottom w:w="0" w:type="dxa"/>
        <w:right w:w="108" w:type="dxa"/>
      </w:tblCellMar>
    </w:tblPr>
  </w:style>
  <w:style w:type="table" w:customStyle="1" w:styleId="LightList-Accent61">
    <w:name w:val="Light List - Accent 61"/>
    <w:uiPriority w:val="99"/>
    <w:semiHidden/>
    <w:rsid w:val="00FE08EA"/>
    <w:rPr>
      <w:rFonts w:eastAsia="MS Mincho"/>
      <w:lang w:eastAsia="zh-CN"/>
    </w:rPr>
    <w:tblPr>
      <w:tblStyleRowBandSize w:val="1"/>
      <w:tblStyleColBandSize w:val="1"/>
      <w:tblInd w:w="0" w:type="dxa"/>
      <w:tblBorders>
        <w:top w:val="single" w:sz="8" w:space="0" w:color="4D4D4D"/>
        <w:left w:val="single" w:sz="8" w:space="0" w:color="4D4D4D"/>
        <w:bottom w:val="single" w:sz="8" w:space="0" w:color="4D4D4D"/>
        <w:right w:val="single" w:sz="8" w:space="0" w:color="4D4D4D"/>
      </w:tblBorders>
      <w:tblCellMar>
        <w:top w:w="0" w:type="dxa"/>
        <w:left w:w="108" w:type="dxa"/>
        <w:bottom w:w="0" w:type="dxa"/>
        <w:right w:w="108" w:type="dxa"/>
      </w:tblCellMar>
    </w:tblPr>
  </w:style>
  <w:style w:type="table" w:customStyle="1" w:styleId="LightShading1">
    <w:name w:val="Light Shading1"/>
    <w:next w:val="LightShading"/>
    <w:uiPriority w:val="99"/>
    <w:semiHidden/>
    <w:rsid w:val="00FE08EA"/>
    <w:rPr>
      <w:rFonts w:eastAsia="MS Mincho"/>
      <w:color w:val="000000"/>
      <w:lang w:eastAsia="zh-CN"/>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semiHidden/>
    <w:rsid w:val="00FE08EA"/>
    <w:rPr>
      <w:rFonts w:eastAsia="MS Mincho"/>
      <w:color w:val="A5A5A5"/>
      <w:lang w:eastAsia="zh-CN"/>
    </w:rPr>
    <w:tblPr>
      <w:tblStyleRowBandSize w:val="1"/>
      <w:tblStyleColBandSize w:val="1"/>
      <w:tblInd w:w="0" w:type="dxa"/>
      <w:tblBorders>
        <w:top w:val="single" w:sz="8" w:space="0" w:color="DDDDDD"/>
        <w:bottom w:val="single" w:sz="8" w:space="0" w:color="DDDDDD"/>
      </w:tblBorders>
      <w:tblCellMar>
        <w:top w:w="0" w:type="dxa"/>
        <w:left w:w="108" w:type="dxa"/>
        <w:bottom w:w="0" w:type="dxa"/>
        <w:right w:w="108" w:type="dxa"/>
      </w:tblCellMar>
    </w:tblPr>
  </w:style>
  <w:style w:type="table" w:customStyle="1" w:styleId="LightShading-Accent21">
    <w:name w:val="Light Shading - Accent 21"/>
    <w:uiPriority w:val="99"/>
    <w:semiHidden/>
    <w:rsid w:val="00FE08EA"/>
    <w:rPr>
      <w:rFonts w:eastAsia="MS Mincho"/>
      <w:color w:val="858585"/>
      <w:lang w:eastAsia="zh-CN"/>
    </w:rPr>
    <w:tblPr>
      <w:tblStyleRowBandSize w:val="1"/>
      <w:tblStyleColBandSize w:val="1"/>
      <w:tblInd w:w="0" w:type="dxa"/>
      <w:tblBorders>
        <w:top w:val="single" w:sz="8" w:space="0" w:color="B2B2B2"/>
        <w:bottom w:val="single" w:sz="8" w:space="0" w:color="B2B2B2"/>
      </w:tblBorders>
      <w:tblCellMar>
        <w:top w:w="0" w:type="dxa"/>
        <w:left w:w="108" w:type="dxa"/>
        <w:bottom w:w="0" w:type="dxa"/>
        <w:right w:w="108" w:type="dxa"/>
      </w:tblCellMar>
    </w:tblPr>
  </w:style>
  <w:style w:type="table" w:customStyle="1" w:styleId="LightShading-Accent31">
    <w:name w:val="Light Shading - Accent 31"/>
    <w:uiPriority w:val="99"/>
    <w:semiHidden/>
    <w:rsid w:val="00FE08EA"/>
    <w:rPr>
      <w:rFonts w:eastAsia="MS Mincho"/>
      <w:color w:val="707070"/>
      <w:lang w:eastAsia="zh-CN"/>
    </w:rPr>
    <w:tblPr>
      <w:tblStyleRowBandSize w:val="1"/>
      <w:tblStyleColBandSize w:val="1"/>
      <w:tblInd w:w="0" w:type="dxa"/>
      <w:tblBorders>
        <w:top w:val="single" w:sz="8" w:space="0" w:color="969696"/>
        <w:bottom w:val="single" w:sz="8" w:space="0" w:color="969696"/>
      </w:tblBorders>
      <w:tblCellMar>
        <w:top w:w="0" w:type="dxa"/>
        <w:left w:w="108" w:type="dxa"/>
        <w:bottom w:w="0" w:type="dxa"/>
        <w:right w:w="108" w:type="dxa"/>
      </w:tblCellMar>
    </w:tblPr>
  </w:style>
  <w:style w:type="table" w:customStyle="1" w:styleId="LightShading-Accent41">
    <w:name w:val="Light Shading - Accent 41"/>
    <w:uiPriority w:val="99"/>
    <w:semiHidden/>
    <w:rsid w:val="00FE08EA"/>
    <w:rPr>
      <w:rFonts w:eastAsia="MS Mincho"/>
      <w:color w:val="5F5F5F"/>
      <w:lang w:eastAsia="zh-CN"/>
    </w:rPr>
    <w:tblPr>
      <w:tblStyleRowBandSize w:val="1"/>
      <w:tblStyleColBandSize w:val="1"/>
      <w:tblInd w:w="0" w:type="dxa"/>
      <w:tblBorders>
        <w:top w:val="single" w:sz="8" w:space="0" w:color="808080"/>
        <w:bottom w:val="single" w:sz="8" w:space="0" w:color="808080"/>
      </w:tblBorders>
      <w:tblCellMar>
        <w:top w:w="0" w:type="dxa"/>
        <w:left w:w="108" w:type="dxa"/>
        <w:bottom w:w="0" w:type="dxa"/>
        <w:right w:w="108" w:type="dxa"/>
      </w:tblCellMar>
    </w:tblPr>
  </w:style>
  <w:style w:type="table" w:customStyle="1" w:styleId="LightShading-Accent51">
    <w:name w:val="Light Shading - Accent 51"/>
    <w:uiPriority w:val="99"/>
    <w:semiHidden/>
    <w:rsid w:val="00FE08EA"/>
    <w:rPr>
      <w:rFonts w:eastAsia="MS Mincho"/>
      <w:color w:val="474747"/>
      <w:lang w:eastAsia="zh-CN"/>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style>
  <w:style w:type="table" w:customStyle="1" w:styleId="LightShading-Accent61">
    <w:name w:val="Light Shading - Accent 61"/>
    <w:uiPriority w:val="99"/>
    <w:semiHidden/>
    <w:rsid w:val="00FE08EA"/>
    <w:rPr>
      <w:rFonts w:eastAsia="MS Mincho"/>
      <w:color w:val="393939"/>
      <w:lang w:eastAsia="zh-CN"/>
    </w:rPr>
    <w:tblPr>
      <w:tblStyleRowBandSize w:val="1"/>
      <w:tblStyleColBandSize w:val="1"/>
      <w:tblInd w:w="0" w:type="dxa"/>
      <w:tblBorders>
        <w:top w:val="single" w:sz="8" w:space="0" w:color="4D4D4D"/>
        <w:bottom w:val="single" w:sz="8" w:space="0" w:color="4D4D4D"/>
      </w:tblBorders>
      <w:tblCellMar>
        <w:top w:w="0" w:type="dxa"/>
        <w:left w:w="108" w:type="dxa"/>
        <w:bottom w:w="0" w:type="dxa"/>
        <w:right w:w="108" w:type="dxa"/>
      </w:tblCellMar>
    </w:tblPr>
  </w:style>
  <w:style w:type="table" w:customStyle="1" w:styleId="MediumGrid11">
    <w:name w:val="Medium Grid 11"/>
    <w:next w:val="MediumGrid1"/>
    <w:uiPriority w:val="99"/>
    <w:semiHidden/>
    <w:rsid w:val="00FE08EA"/>
    <w:rPr>
      <w:rFonts w:eastAsia="MS Mincho"/>
      <w:lang w:eastAsia="zh-CN"/>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MediumGrid1-Accent11">
    <w:name w:val="Medium Grid 1 - Accent 11"/>
    <w:uiPriority w:val="99"/>
    <w:semiHidden/>
    <w:rsid w:val="00FE08EA"/>
    <w:rPr>
      <w:rFonts w:eastAsia="MS Mincho"/>
      <w:lang w:eastAsia="zh-CN"/>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style>
  <w:style w:type="table" w:customStyle="1" w:styleId="MediumGrid1-Accent21">
    <w:name w:val="Medium Grid 1 - Accent 21"/>
    <w:uiPriority w:val="99"/>
    <w:semiHidden/>
    <w:rsid w:val="00FE08EA"/>
    <w:rPr>
      <w:rFonts w:eastAsia="MS Mincho"/>
      <w:lang w:eastAsia="zh-CN"/>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style>
  <w:style w:type="table" w:customStyle="1" w:styleId="MediumGrid1-Accent31">
    <w:name w:val="Medium Grid 1 - Accent 31"/>
    <w:uiPriority w:val="99"/>
    <w:semiHidden/>
    <w:rsid w:val="00FE08EA"/>
    <w:rPr>
      <w:rFonts w:eastAsia="MS Mincho"/>
      <w:lang w:eastAsia="zh-CN"/>
    </w:rPr>
    <w:tblPr>
      <w:tblStyleRowBandSize w:val="1"/>
      <w:tblStyleColBandSize w:val="1"/>
      <w:tblInd w:w="0" w:type="dxa"/>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CellMar>
        <w:top w:w="0" w:type="dxa"/>
        <w:left w:w="108" w:type="dxa"/>
        <w:bottom w:w="0" w:type="dxa"/>
        <w:right w:w="108" w:type="dxa"/>
      </w:tblCellMar>
    </w:tblPr>
    <w:tcPr>
      <w:shd w:val="clear" w:color="auto" w:fill="E5E5E5"/>
    </w:tcPr>
  </w:style>
  <w:style w:type="table" w:customStyle="1" w:styleId="MediumGrid1-Accent41">
    <w:name w:val="Medium Grid 1 - Accent 41"/>
    <w:uiPriority w:val="99"/>
    <w:semiHidden/>
    <w:rsid w:val="00FE08EA"/>
    <w:rPr>
      <w:rFonts w:eastAsia="MS Mincho"/>
      <w:lang w:eastAsia="zh-CN"/>
    </w:rPr>
    <w:tblPr>
      <w:tblStyleRowBandSize w:val="1"/>
      <w:tblStyleColBandSize w:val="1"/>
      <w:tblInd w:w="0" w:type="dxa"/>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CellMar>
        <w:top w:w="0" w:type="dxa"/>
        <w:left w:w="108" w:type="dxa"/>
        <w:bottom w:w="0" w:type="dxa"/>
        <w:right w:w="108" w:type="dxa"/>
      </w:tblCellMar>
    </w:tblPr>
    <w:tcPr>
      <w:shd w:val="clear" w:color="auto" w:fill="DFDFDF"/>
    </w:tcPr>
  </w:style>
  <w:style w:type="table" w:customStyle="1" w:styleId="MediumGrid1-Accent51">
    <w:name w:val="Medium Grid 1 - Accent 51"/>
    <w:uiPriority w:val="99"/>
    <w:semiHidden/>
    <w:rsid w:val="00FE08EA"/>
    <w:rPr>
      <w:rFonts w:eastAsia="MS Mincho"/>
      <w:lang w:eastAsia="zh-CN"/>
    </w:rPr>
    <w:tblPr>
      <w:tblStyleRowBandSize w:val="1"/>
      <w:tblStyleColBandSize w:val="1"/>
      <w:tblInd w:w="0" w:type="dxa"/>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CellMar>
        <w:top w:w="0" w:type="dxa"/>
        <w:left w:w="108" w:type="dxa"/>
        <w:bottom w:w="0" w:type="dxa"/>
        <w:right w:w="108" w:type="dxa"/>
      </w:tblCellMar>
    </w:tblPr>
    <w:tcPr>
      <w:shd w:val="clear" w:color="auto" w:fill="D7D7D7"/>
    </w:tcPr>
  </w:style>
  <w:style w:type="table" w:customStyle="1" w:styleId="MediumGrid1-Accent61">
    <w:name w:val="Medium Grid 1 - Accent 61"/>
    <w:uiPriority w:val="99"/>
    <w:semiHidden/>
    <w:rsid w:val="00FE08EA"/>
    <w:rPr>
      <w:rFonts w:eastAsia="MS Mincho"/>
      <w:lang w:eastAsia="zh-CN"/>
    </w:rPr>
    <w:tblPr>
      <w:tblStyleRowBandSize w:val="1"/>
      <w:tblStyleColBandSize w:val="1"/>
      <w:tblInd w:w="0" w:type="dxa"/>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CellMar>
        <w:top w:w="0" w:type="dxa"/>
        <w:left w:w="108" w:type="dxa"/>
        <w:bottom w:w="0" w:type="dxa"/>
        <w:right w:w="108" w:type="dxa"/>
      </w:tblCellMar>
    </w:tblPr>
    <w:tcPr>
      <w:shd w:val="clear" w:color="auto" w:fill="D3D3D3"/>
    </w:tcPr>
  </w:style>
  <w:style w:type="table" w:customStyle="1" w:styleId="MediumGrid21">
    <w:name w:val="Medium Grid 21"/>
    <w:next w:val="MediumGrid2"/>
    <w:uiPriority w:val="99"/>
    <w:semiHidden/>
    <w:rsid w:val="00FE08EA"/>
    <w:rPr>
      <w:rFonts w:eastAsia="MS Mincho" w:cs="Arial"/>
      <w:color w:val="00000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MediumGrid2-Accent11">
    <w:name w:val="Medium Grid 2 - Accent 11"/>
    <w:uiPriority w:val="99"/>
    <w:semiHidden/>
    <w:rsid w:val="00FE08EA"/>
    <w:rPr>
      <w:rFonts w:eastAsia="MS Mincho" w:cs="Arial"/>
      <w:color w:val="000000"/>
      <w:lang w:eastAsia="zh-CN"/>
    </w:rPr>
    <w:tblPr>
      <w:tblStyleRowBandSize w:val="1"/>
      <w:tblStyleColBandSize w:val="1"/>
      <w:tblInd w:w="0" w:type="dxa"/>
      <w:tblBorders>
        <w:top w:val="single" w:sz="8" w:space="0" w:color="DDDDDD"/>
        <w:left w:val="single" w:sz="8" w:space="0" w:color="DDDDDD"/>
        <w:bottom w:val="single" w:sz="8" w:space="0" w:color="DDDDDD"/>
        <w:right w:val="single" w:sz="8" w:space="0" w:color="DDDDDD"/>
        <w:insideH w:val="single" w:sz="8" w:space="0" w:color="DDDDDD"/>
        <w:insideV w:val="single" w:sz="8" w:space="0" w:color="DDDDDD"/>
      </w:tblBorders>
      <w:tblCellMar>
        <w:top w:w="0" w:type="dxa"/>
        <w:left w:w="108" w:type="dxa"/>
        <w:bottom w:w="0" w:type="dxa"/>
        <w:right w:w="108" w:type="dxa"/>
      </w:tblCellMar>
    </w:tblPr>
    <w:tcPr>
      <w:shd w:val="clear" w:color="auto" w:fill="F6F6F6"/>
    </w:tcPr>
  </w:style>
  <w:style w:type="table" w:customStyle="1" w:styleId="MediumGrid2-Accent21">
    <w:name w:val="Medium Grid 2 - Accent 21"/>
    <w:uiPriority w:val="99"/>
    <w:semiHidden/>
    <w:rsid w:val="00FE08EA"/>
    <w:rPr>
      <w:rFonts w:eastAsia="MS Mincho" w:cs="Arial"/>
      <w:color w:val="000000"/>
      <w:lang w:eastAsia="zh-CN"/>
    </w:rPr>
    <w:tblPr>
      <w:tblStyleRowBandSize w:val="1"/>
      <w:tblStyleColBandSize w:val="1"/>
      <w:tblInd w:w="0" w:type="dxa"/>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CellMar>
        <w:top w:w="0" w:type="dxa"/>
        <w:left w:w="108" w:type="dxa"/>
        <w:bottom w:w="0" w:type="dxa"/>
        <w:right w:w="108" w:type="dxa"/>
      </w:tblCellMar>
    </w:tblPr>
    <w:tcPr>
      <w:shd w:val="clear" w:color="auto" w:fill="EBEBEB"/>
    </w:tcPr>
  </w:style>
  <w:style w:type="table" w:customStyle="1" w:styleId="MediumGrid2-Accent31">
    <w:name w:val="Medium Grid 2 - Accent 31"/>
    <w:uiPriority w:val="99"/>
    <w:semiHidden/>
    <w:rsid w:val="00FE08EA"/>
    <w:rPr>
      <w:rFonts w:eastAsia="MS Mincho" w:cs="Arial"/>
      <w:color w:val="000000"/>
      <w:lang w:eastAsia="zh-CN"/>
    </w:rPr>
    <w:tblPr>
      <w:tblStyleRowBandSize w:val="1"/>
      <w:tblStyleColBandSize w:val="1"/>
      <w:tblInd w:w="0" w:type="dxa"/>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CellMar>
        <w:top w:w="0" w:type="dxa"/>
        <w:left w:w="108" w:type="dxa"/>
        <w:bottom w:w="0" w:type="dxa"/>
        <w:right w:w="108" w:type="dxa"/>
      </w:tblCellMar>
    </w:tblPr>
    <w:tcPr>
      <w:shd w:val="clear" w:color="auto" w:fill="E5E5E5"/>
    </w:tcPr>
  </w:style>
  <w:style w:type="table" w:customStyle="1" w:styleId="MediumGrid2-Accent41">
    <w:name w:val="Medium Grid 2 - Accent 41"/>
    <w:uiPriority w:val="99"/>
    <w:semiHidden/>
    <w:rsid w:val="00FE08EA"/>
    <w:rPr>
      <w:rFonts w:eastAsia="MS Mincho" w:cs="Arial"/>
      <w:color w:val="000000"/>
      <w:lang w:eastAsia="zh-CN"/>
    </w:rPr>
    <w:tblPr>
      <w:tblStyleRowBandSize w:val="1"/>
      <w:tblStyleColBandSize w:val="1"/>
      <w:tblInd w:w="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top w:w="0" w:type="dxa"/>
        <w:left w:w="108" w:type="dxa"/>
        <w:bottom w:w="0" w:type="dxa"/>
        <w:right w:w="108" w:type="dxa"/>
      </w:tblCellMar>
    </w:tblPr>
    <w:tcPr>
      <w:shd w:val="clear" w:color="auto" w:fill="DFDFDF"/>
    </w:tcPr>
  </w:style>
  <w:style w:type="table" w:customStyle="1" w:styleId="MediumGrid2-Accent51">
    <w:name w:val="Medium Grid 2 - Accent 51"/>
    <w:uiPriority w:val="99"/>
    <w:semiHidden/>
    <w:rsid w:val="00FE08EA"/>
    <w:rPr>
      <w:rFonts w:eastAsia="MS Mincho" w:cs="Arial"/>
      <w:color w:val="000000"/>
      <w:lang w:eastAsia="zh-CN"/>
    </w:rPr>
    <w:tblPr>
      <w:tblStyleRowBandSize w:val="1"/>
      <w:tblStyleColBandSize w:val="1"/>
      <w:tblInd w:w="0" w:type="dxa"/>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CellMar>
        <w:top w:w="0" w:type="dxa"/>
        <w:left w:w="108" w:type="dxa"/>
        <w:bottom w:w="0" w:type="dxa"/>
        <w:right w:w="108" w:type="dxa"/>
      </w:tblCellMar>
    </w:tblPr>
    <w:tcPr>
      <w:shd w:val="clear" w:color="auto" w:fill="D7D7D7"/>
    </w:tcPr>
  </w:style>
  <w:style w:type="table" w:customStyle="1" w:styleId="MediumGrid2-Accent61">
    <w:name w:val="Medium Grid 2 - Accent 61"/>
    <w:uiPriority w:val="99"/>
    <w:semiHidden/>
    <w:rsid w:val="00FE08EA"/>
    <w:rPr>
      <w:rFonts w:eastAsia="MS Mincho" w:cs="Arial"/>
      <w:color w:val="000000"/>
      <w:lang w:eastAsia="zh-CN"/>
    </w:rPr>
    <w:tblPr>
      <w:tblStyleRowBandSize w:val="1"/>
      <w:tblStyleColBandSize w:val="1"/>
      <w:tblInd w:w="0" w:type="dxa"/>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top w:w="0" w:type="dxa"/>
        <w:left w:w="108" w:type="dxa"/>
        <w:bottom w:w="0" w:type="dxa"/>
        <w:right w:w="108" w:type="dxa"/>
      </w:tblCellMar>
    </w:tblPr>
    <w:tcPr>
      <w:shd w:val="clear" w:color="auto" w:fill="D3D3D3"/>
    </w:tcPr>
  </w:style>
  <w:style w:type="table" w:customStyle="1" w:styleId="MediumGrid31">
    <w:name w:val="Medium Grid 31"/>
    <w:next w:val="MediumGrid3"/>
    <w:uiPriority w:val="99"/>
    <w:semiHidden/>
    <w:rsid w:val="00FE08EA"/>
    <w:rPr>
      <w:rFonts w:eastAsia="MS Mincho"/>
      <w:lang w:eastAsia="zh-C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customStyle="1" w:styleId="MediumGrid3-Accent11">
    <w:name w:val="Medium Grid 3 - Accent 11"/>
    <w:uiPriority w:val="99"/>
    <w:semiHidden/>
    <w:rsid w:val="00FE08EA"/>
    <w:rPr>
      <w:rFonts w:eastAsia="MS Mincho"/>
      <w:lang w:eastAsia="zh-C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6F6F6"/>
    </w:tcPr>
  </w:style>
  <w:style w:type="table" w:customStyle="1" w:styleId="MediumGrid3-Accent21">
    <w:name w:val="Medium Grid 3 - Accent 21"/>
    <w:uiPriority w:val="99"/>
    <w:semiHidden/>
    <w:rsid w:val="00FE08EA"/>
    <w:rPr>
      <w:rFonts w:eastAsia="MS Mincho"/>
      <w:lang w:eastAsia="zh-C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BEBEB"/>
    </w:tcPr>
  </w:style>
  <w:style w:type="table" w:customStyle="1" w:styleId="MediumGrid3-Accent31">
    <w:name w:val="Medium Grid 3 - Accent 31"/>
    <w:uiPriority w:val="99"/>
    <w:semiHidden/>
    <w:rsid w:val="00FE08EA"/>
    <w:rPr>
      <w:rFonts w:eastAsia="MS Mincho"/>
      <w:lang w:eastAsia="zh-C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5E5E5"/>
    </w:tcPr>
  </w:style>
  <w:style w:type="table" w:customStyle="1" w:styleId="MediumGrid3-Accent41">
    <w:name w:val="Medium Grid 3 - Accent 41"/>
    <w:uiPriority w:val="99"/>
    <w:semiHidden/>
    <w:rsid w:val="00FE08EA"/>
    <w:rPr>
      <w:rFonts w:eastAsia="MS Mincho"/>
      <w:lang w:eastAsia="zh-C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FDF"/>
    </w:tcPr>
  </w:style>
  <w:style w:type="table" w:customStyle="1" w:styleId="MediumGrid3-Accent51">
    <w:name w:val="Medium Grid 3 - Accent 51"/>
    <w:uiPriority w:val="99"/>
    <w:semiHidden/>
    <w:rsid w:val="00FE08EA"/>
    <w:rPr>
      <w:rFonts w:eastAsia="MS Mincho"/>
      <w:lang w:eastAsia="zh-C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7D7D7"/>
    </w:tcPr>
  </w:style>
  <w:style w:type="table" w:customStyle="1" w:styleId="MediumGrid3-Accent61">
    <w:name w:val="Medium Grid 3 - Accent 61"/>
    <w:uiPriority w:val="99"/>
    <w:semiHidden/>
    <w:rsid w:val="00FE08EA"/>
    <w:rPr>
      <w:rFonts w:eastAsia="MS Mincho"/>
      <w:lang w:eastAsia="zh-C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3D3"/>
    </w:tcPr>
  </w:style>
  <w:style w:type="table" w:customStyle="1" w:styleId="MediumList11">
    <w:name w:val="Medium List 11"/>
    <w:next w:val="MediumList1"/>
    <w:uiPriority w:val="99"/>
    <w:semiHidden/>
    <w:rsid w:val="00FE08EA"/>
    <w:rPr>
      <w:rFonts w:eastAsia="MS Mincho"/>
      <w:color w:val="000000"/>
      <w:lang w:eastAsia="zh-CN"/>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uiPriority w:val="99"/>
    <w:semiHidden/>
    <w:rsid w:val="00FE08EA"/>
    <w:rPr>
      <w:rFonts w:eastAsia="MS Mincho"/>
      <w:color w:val="000000"/>
      <w:lang w:eastAsia="zh-CN"/>
    </w:rPr>
    <w:tblPr>
      <w:tblStyleRowBandSize w:val="1"/>
      <w:tblStyleColBandSize w:val="1"/>
      <w:tblInd w:w="0" w:type="dxa"/>
      <w:tblBorders>
        <w:top w:val="single" w:sz="8" w:space="0" w:color="DDDDDD"/>
        <w:bottom w:val="single" w:sz="8" w:space="0" w:color="DDDDDD"/>
      </w:tblBorders>
      <w:tblCellMar>
        <w:top w:w="0" w:type="dxa"/>
        <w:left w:w="108" w:type="dxa"/>
        <w:bottom w:w="0" w:type="dxa"/>
        <w:right w:w="108" w:type="dxa"/>
      </w:tblCellMar>
    </w:tblPr>
  </w:style>
  <w:style w:type="table" w:customStyle="1" w:styleId="MediumList1-Accent21">
    <w:name w:val="Medium List 1 - Accent 21"/>
    <w:uiPriority w:val="99"/>
    <w:semiHidden/>
    <w:rsid w:val="00FE08EA"/>
    <w:rPr>
      <w:rFonts w:eastAsia="MS Mincho"/>
      <w:color w:val="000000"/>
      <w:lang w:eastAsia="zh-CN"/>
    </w:rPr>
    <w:tblPr>
      <w:tblStyleRowBandSize w:val="1"/>
      <w:tblStyleColBandSize w:val="1"/>
      <w:tblInd w:w="0" w:type="dxa"/>
      <w:tblBorders>
        <w:top w:val="single" w:sz="8" w:space="0" w:color="B2B2B2"/>
        <w:bottom w:val="single" w:sz="8" w:space="0" w:color="B2B2B2"/>
      </w:tblBorders>
      <w:tblCellMar>
        <w:top w:w="0" w:type="dxa"/>
        <w:left w:w="108" w:type="dxa"/>
        <w:bottom w:w="0" w:type="dxa"/>
        <w:right w:w="108" w:type="dxa"/>
      </w:tblCellMar>
    </w:tblPr>
  </w:style>
  <w:style w:type="table" w:customStyle="1" w:styleId="MediumList1-Accent31">
    <w:name w:val="Medium List 1 - Accent 31"/>
    <w:uiPriority w:val="99"/>
    <w:semiHidden/>
    <w:rsid w:val="00FE08EA"/>
    <w:rPr>
      <w:rFonts w:eastAsia="MS Mincho"/>
      <w:color w:val="000000"/>
      <w:lang w:eastAsia="zh-CN"/>
    </w:rPr>
    <w:tblPr>
      <w:tblStyleRowBandSize w:val="1"/>
      <w:tblStyleColBandSize w:val="1"/>
      <w:tblInd w:w="0" w:type="dxa"/>
      <w:tblBorders>
        <w:top w:val="single" w:sz="8" w:space="0" w:color="969696"/>
        <w:bottom w:val="single" w:sz="8" w:space="0" w:color="969696"/>
      </w:tblBorders>
      <w:tblCellMar>
        <w:top w:w="0" w:type="dxa"/>
        <w:left w:w="108" w:type="dxa"/>
        <w:bottom w:w="0" w:type="dxa"/>
        <w:right w:w="108" w:type="dxa"/>
      </w:tblCellMar>
    </w:tblPr>
  </w:style>
  <w:style w:type="table" w:customStyle="1" w:styleId="MediumList1-Accent41">
    <w:name w:val="Medium List 1 - Accent 41"/>
    <w:uiPriority w:val="99"/>
    <w:semiHidden/>
    <w:rsid w:val="00FE08EA"/>
    <w:rPr>
      <w:rFonts w:eastAsia="MS Mincho"/>
      <w:color w:val="000000"/>
      <w:lang w:eastAsia="zh-CN"/>
    </w:rPr>
    <w:tblPr>
      <w:tblStyleRowBandSize w:val="1"/>
      <w:tblStyleColBandSize w:val="1"/>
      <w:tblInd w:w="0" w:type="dxa"/>
      <w:tblBorders>
        <w:top w:val="single" w:sz="8" w:space="0" w:color="808080"/>
        <w:bottom w:val="single" w:sz="8" w:space="0" w:color="808080"/>
      </w:tblBorders>
      <w:tblCellMar>
        <w:top w:w="0" w:type="dxa"/>
        <w:left w:w="108" w:type="dxa"/>
        <w:bottom w:w="0" w:type="dxa"/>
        <w:right w:w="108" w:type="dxa"/>
      </w:tblCellMar>
    </w:tblPr>
  </w:style>
  <w:style w:type="table" w:customStyle="1" w:styleId="MediumList1-Accent51">
    <w:name w:val="Medium List 1 - Accent 51"/>
    <w:uiPriority w:val="99"/>
    <w:semiHidden/>
    <w:rsid w:val="00FE08EA"/>
    <w:rPr>
      <w:rFonts w:eastAsia="MS Mincho"/>
      <w:color w:val="000000"/>
      <w:lang w:eastAsia="zh-CN"/>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style>
  <w:style w:type="table" w:customStyle="1" w:styleId="MediumList1-Accent61">
    <w:name w:val="Medium List 1 - Accent 61"/>
    <w:uiPriority w:val="99"/>
    <w:semiHidden/>
    <w:rsid w:val="00FE08EA"/>
    <w:rPr>
      <w:rFonts w:eastAsia="MS Mincho"/>
      <w:color w:val="000000"/>
      <w:lang w:eastAsia="zh-CN"/>
    </w:rPr>
    <w:tblPr>
      <w:tblStyleRowBandSize w:val="1"/>
      <w:tblStyleColBandSize w:val="1"/>
      <w:tblInd w:w="0" w:type="dxa"/>
      <w:tblBorders>
        <w:top w:val="single" w:sz="8" w:space="0" w:color="4D4D4D"/>
        <w:bottom w:val="single" w:sz="8" w:space="0" w:color="4D4D4D"/>
      </w:tblBorders>
      <w:tblCellMar>
        <w:top w:w="0" w:type="dxa"/>
        <w:left w:w="108" w:type="dxa"/>
        <w:bottom w:w="0" w:type="dxa"/>
        <w:right w:w="108" w:type="dxa"/>
      </w:tblCellMar>
    </w:tblPr>
  </w:style>
  <w:style w:type="table" w:customStyle="1" w:styleId="MediumList21">
    <w:name w:val="Medium List 21"/>
    <w:next w:val="MediumList2"/>
    <w:uiPriority w:val="99"/>
    <w:semiHidden/>
    <w:rsid w:val="00FE08EA"/>
    <w:rPr>
      <w:rFonts w:eastAsia="MS Mincho" w:cs="Arial"/>
      <w:color w:val="00000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MediumList2-Accent11">
    <w:name w:val="Medium List 2 - Accent 11"/>
    <w:uiPriority w:val="99"/>
    <w:semiHidden/>
    <w:rsid w:val="00FE08EA"/>
    <w:rPr>
      <w:rFonts w:eastAsia="MS Mincho" w:cs="Arial"/>
      <w:color w:val="000000"/>
      <w:lang w:eastAsia="zh-CN"/>
    </w:rPr>
    <w:tblPr>
      <w:tblStyleRowBandSize w:val="1"/>
      <w:tblStyleColBandSize w:val="1"/>
      <w:tblInd w:w="0" w:type="dxa"/>
      <w:tblBorders>
        <w:top w:val="single" w:sz="8" w:space="0" w:color="DDDDDD"/>
        <w:left w:val="single" w:sz="8" w:space="0" w:color="DDDDDD"/>
        <w:bottom w:val="single" w:sz="8" w:space="0" w:color="DDDDDD"/>
        <w:right w:val="single" w:sz="8" w:space="0" w:color="DDDDDD"/>
      </w:tblBorders>
      <w:tblCellMar>
        <w:top w:w="0" w:type="dxa"/>
        <w:left w:w="108" w:type="dxa"/>
        <w:bottom w:w="0" w:type="dxa"/>
        <w:right w:w="108" w:type="dxa"/>
      </w:tblCellMar>
    </w:tblPr>
  </w:style>
  <w:style w:type="table" w:customStyle="1" w:styleId="MediumList2-Accent21">
    <w:name w:val="Medium List 2 - Accent 21"/>
    <w:uiPriority w:val="99"/>
    <w:semiHidden/>
    <w:rsid w:val="00FE08EA"/>
    <w:rPr>
      <w:rFonts w:eastAsia="MS Mincho" w:cs="Arial"/>
      <w:color w:val="000000"/>
      <w:lang w:eastAsia="zh-CN"/>
    </w:rPr>
    <w:tblPr>
      <w:tblStyleRowBandSize w:val="1"/>
      <w:tblStyleColBandSize w:val="1"/>
      <w:tblInd w:w="0" w:type="dxa"/>
      <w:tblBorders>
        <w:top w:val="single" w:sz="8" w:space="0" w:color="B2B2B2"/>
        <w:left w:val="single" w:sz="8" w:space="0" w:color="B2B2B2"/>
        <w:bottom w:val="single" w:sz="8" w:space="0" w:color="B2B2B2"/>
        <w:right w:val="single" w:sz="8" w:space="0" w:color="B2B2B2"/>
      </w:tblBorders>
      <w:tblCellMar>
        <w:top w:w="0" w:type="dxa"/>
        <w:left w:w="108" w:type="dxa"/>
        <w:bottom w:w="0" w:type="dxa"/>
        <w:right w:w="108" w:type="dxa"/>
      </w:tblCellMar>
    </w:tblPr>
  </w:style>
  <w:style w:type="table" w:customStyle="1" w:styleId="MediumList2-Accent31">
    <w:name w:val="Medium List 2 - Accent 31"/>
    <w:uiPriority w:val="99"/>
    <w:semiHidden/>
    <w:rsid w:val="00FE08EA"/>
    <w:rPr>
      <w:rFonts w:eastAsia="MS Mincho" w:cs="Arial"/>
      <w:color w:val="000000"/>
      <w:lang w:eastAsia="zh-CN"/>
    </w:rPr>
    <w:tblPr>
      <w:tblStyleRowBandSize w:val="1"/>
      <w:tblStyleColBandSize w:val="1"/>
      <w:tblInd w:w="0" w:type="dxa"/>
      <w:tblBorders>
        <w:top w:val="single" w:sz="8" w:space="0" w:color="969696"/>
        <w:left w:val="single" w:sz="8" w:space="0" w:color="969696"/>
        <w:bottom w:val="single" w:sz="8" w:space="0" w:color="969696"/>
        <w:right w:val="single" w:sz="8" w:space="0" w:color="969696"/>
      </w:tblBorders>
      <w:tblCellMar>
        <w:top w:w="0" w:type="dxa"/>
        <w:left w:w="108" w:type="dxa"/>
        <w:bottom w:w="0" w:type="dxa"/>
        <w:right w:w="108" w:type="dxa"/>
      </w:tblCellMar>
    </w:tblPr>
  </w:style>
  <w:style w:type="table" w:customStyle="1" w:styleId="MediumList2-Accent41">
    <w:name w:val="Medium List 2 - Accent 41"/>
    <w:uiPriority w:val="99"/>
    <w:semiHidden/>
    <w:rsid w:val="00FE08EA"/>
    <w:rPr>
      <w:rFonts w:eastAsia="MS Mincho" w:cs="Arial"/>
      <w:color w:val="000000"/>
      <w:lang w:eastAsia="zh-CN"/>
    </w:rPr>
    <w:tblPr>
      <w:tblStyleRowBandSize w:val="1"/>
      <w:tblStyleColBandSize w:val="1"/>
      <w:tblInd w:w="0" w:type="dxa"/>
      <w:tblBorders>
        <w:top w:val="single" w:sz="8" w:space="0" w:color="808080"/>
        <w:left w:val="single" w:sz="8" w:space="0" w:color="808080"/>
        <w:bottom w:val="single" w:sz="8" w:space="0" w:color="808080"/>
        <w:right w:val="single" w:sz="8" w:space="0" w:color="808080"/>
      </w:tblBorders>
      <w:tblCellMar>
        <w:top w:w="0" w:type="dxa"/>
        <w:left w:w="108" w:type="dxa"/>
        <w:bottom w:w="0" w:type="dxa"/>
        <w:right w:w="108" w:type="dxa"/>
      </w:tblCellMar>
    </w:tblPr>
  </w:style>
  <w:style w:type="table" w:customStyle="1" w:styleId="MediumList2-Accent51">
    <w:name w:val="Medium List 2 - Accent 51"/>
    <w:uiPriority w:val="99"/>
    <w:semiHidden/>
    <w:rsid w:val="00FE08EA"/>
    <w:rPr>
      <w:rFonts w:eastAsia="MS Mincho" w:cs="Arial"/>
      <w:color w:val="000000"/>
      <w:lang w:eastAsia="zh-CN"/>
    </w:rPr>
    <w:tblPr>
      <w:tblStyleRowBandSize w:val="1"/>
      <w:tblStyleColBandSize w:val="1"/>
      <w:tblInd w:w="0" w:type="dxa"/>
      <w:tblBorders>
        <w:top w:val="single" w:sz="8" w:space="0" w:color="5F5F5F"/>
        <w:left w:val="single" w:sz="8" w:space="0" w:color="5F5F5F"/>
        <w:bottom w:val="single" w:sz="8" w:space="0" w:color="5F5F5F"/>
        <w:right w:val="single" w:sz="8" w:space="0" w:color="5F5F5F"/>
      </w:tblBorders>
      <w:tblCellMar>
        <w:top w:w="0" w:type="dxa"/>
        <w:left w:w="108" w:type="dxa"/>
        <w:bottom w:w="0" w:type="dxa"/>
        <w:right w:w="108" w:type="dxa"/>
      </w:tblCellMar>
    </w:tblPr>
  </w:style>
  <w:style w:type="table" w:customStyle="1" w:styleId="MediumList2-Accent61">
    <w:name w:val="Medium List 2 - Accent 61"/>
    <w:uiPriority w:val="99"/>
    <w:semiHidden/>
    <w:rsid w:val="00FE08EA"/>
    <w:rPr>
      <w:rFonts w:eastAsia="MS Mincho" w:cs="Arial"/>
      <w:color w:val="000000"/>
      <w:lang w:eastAsia="zh-CN"/>
    </w:rPr>
    <w:tblPr>
      <w:tblStyleRowBandSize w:val="1"/>
      <w:tblStyleColBandSize w:val="1"/>
      <w:tblInd w:w="0" w:type="dxa"/>
      <w:tblBorders>
        <w:top w:val="single" w:sz="8" w:space="0" w:color="4D4D4D"/>
        <w:left w:val="single" w:sz="8" w:space="0" w:color="4D4D4D"/>
        <w:bottom w:val="single" w:sz="8" w:space="0" w:color="4D4D4D"/>
        <w:right w:val="single" w:sz="8" w:space="0" w:color="4D4D4D"/>
      </w:tblBorders>
      <w:tblCellMar>
        <w:top w:w="0" w:type="dxa"/>
        <w:left w:w="108" w:type="dxa"/>
        <w:bottom w:w="0" w:type="dxa"/>
        <w:right w:w="108" w:type="dxa"/>
      </w:tblCellMar>
    </w:tblPr>
  </w:style>
  <w:style w:type="table" w:customStyle="1" w:styleId="MediumShading11">
    <w:name w:val="Medium Shading 11"/>
    <w:next w:val="MediumShading1"/>
    <w:uiPriority w:val="99"/>
    <w:semiHidden/>
    <w:rsid w:val="00FE08EA"/>
    <w:rPr>
      <w:rFonts w:eastAsia="MS Mincho"/>
      <w:lang w:eastAsia="zh-CN"/>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semiHidden/>
    <w:rsid w:val="00FE08EA"/>
    <w:rPr>
      <w:rFonts w:eastAsia="MS Mincho"/>
      <w:lang w:eastAsia="zh-CN"/>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tblBorders>
      <w:tblCellMar>
        <w:top w:w="0" w:type="dxa"/>
        <w:left w:w="108" w:type="dxa"/>
        <w:bottom w:w="0" w:type="dxa"/>
        <w:right w:w="108" w:type="dxa"/>
      </w:tblCellMar>
    </w:tblPr>
  </w:style>
  <w:style w:type="table" w:customStyle="1" w:styleId="MediumShading1-Accent21">
    <w:name w:val="Medium Shading 1 - Accent 21"/>
    <w:uiPriority w:val="99"/>
    <w:semiHidden/>
    <w:rsid w:val="00FE08EA"/>
    <w:rPr>
      <w:rFonts w:eastAsia="MS Mincho"/>
      <w:lang w:eastAsia="zh-CN"/>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tblBorders>
      <w:tblCellMar>
        <w:top w:w="0" w:type="dxa"/>
        <w:left w:w="108" w:type="dxa"/>
        <w:bottom w:w="0" w:type="dxa"/>
        <w:right w:w="108" w:type="dxa"/>
      </w:tblCellMar>
    </w:tblPr>
  </w:style>
  <w:style w:type="table" w:customStyle="1" w:styleId="MediumShading1-Accent31">
    <w:name w:val="Medium Shading 1 - Accent 31"/>
    <w:uiPriority w:val="99"/>
    <w:semiHidden/>
    <w:rsid w:val="00FE08EA"/>
    <w:rPr>
      <w:rFonts w:eastAsia="MS Mincho"/>
      <w:lang w:eastAsia="zh-CN"/>
    </w:rPr>
    <w:tblPr>
      <w:tblStyleRowBandSize w:val="1"/>
      <w:tblStyleColBandSize w:val="1"/>
      <w:tblInd w:w="0" w:type="dxa"/>
      <w:tblBorders>
        <w:top w:val="single" w:sz="8" w:space="0" w:color="B0B0B0"/>
        <w:left w:val="single" w:sz="8" w:space="0" w:color="B0B0B0"/>
        <w:bottom w:val="single" w:sz="8" w:space="0" w:color="B0B0B0"/>
        <w:right w:val="single" w:sz="8" w:space="0" w:color="B0B0B0"/>
        <w:insideH w:val="single" w:sz="8" w:space="0" w:color="B0B0B0"/>
      </w:tblBorders>
      <w:tblCellMar>
        <w:top w:w="0" w:type="dxa"/>
        <w:left w:w="108" w:type="dxa"/>
        <w:bottom w:w="0" w:type="dxa"/>
        <w:right w:w="108" w:type="dxa"/>
      </w:tblCellMar>
    </w:tblPr>
  </w:style>
  <w:style w:type="table" w:customStyle="1" w:styleId="MediumShading1-Accent41">
    <w:name w:val="Medium Shading 1 - Accent 41"/>
    <w:uiPriority w:val="99"/>
    <w:semiHidden/>
    <w:rsid w:val="00FE08EA"/>
    <w:rPr>
      <w:rFonts w:eastAsia="MS Mincho"/>
      <w:lang w:eastAsia="zh-CN"/>
    </w:rPr>
    <w:tblPr>
      <w:tblStyleRowBandSize w:val="1"/>
      <w:tblStyleColBandSize w:val="1"/>
      <w:tblInd w:w="0" w:type="dxa"/>
      <w:tblBorders>
        <w:top w:val="single" w:sz="8" w:space="0" w:color="9F9F9F"/>
        <w:left w:val="single" w:sz="8" w:space="0" w:color="9F9F9F"/>
        <w:bottom w:val="single" w:sz="8" w:space="0" w:color="9F9F9F"/>
        <w:right w:val="single" w:sz="8" w:space="0" w:color="9F9F9F"/>
        <w:insideH w:val="single" w:sz="8" w:space="0" w:color="9F9F9F"/>
      </w:tblBorders>
      <w:tblCellMar>
        <w:top w:w="0" w:type="dxa"/>
        <w:left w:w="108" w:type="dxa"/>
        <w:bottom w:w="0" w:type="dxa"/>
        <w:right w:w="108" w:type="dxa"/>
      </w:tblCellMar>
    </w:tblPr>
  </w:style>
  <w:style w:type="table" w:customStyle="1" w:styleId="MediumShading1-Accent51">
    <w:name w:val="Medium Shading 1 - Accent 51"/>
    <w:uiPriority w:val="99"/>
    <w:semiHidden/>
    <w:rsid w:val="00FE08EA"/>
    <w:rPr>
      <w:rFonts w:eastAsia="MS Mincho"/>
      <w:lang w:eastAsia="zh-CN"/>
    </w:rPr>
    <w:tblPr>
      <w:tblStyleRowBandSize w:val="1"/>
      <w:tblStyleColBandSize w:val="1"/>
      <w:tblInd w:w="0" w:type="dxa"/>
      <w:tblBorders>
        <w:top w:val="single" w:sz="8" w:space="0" w:color="878787"/>
        <w:left w:val="single" w:sz="8" w:space="0" w:color="878787"/>
        <w:bottom w:val="single" w:sz="8" w:space="0" w:color="878787"/>
        <w:right w:val="single" w:sz="8" w:space="0" w:color="878787"/>
        <w:insideH w:val="single" w:sz="8" w:space="0" w:color="878787"/>
      </w:tblBorders>
      <w:tblCellMar>
        <w:top w:w="0" w:type="dxa"/>
        <w:left w:w="108" w:type="dxa"/>
        <w:bottom w:w="0" w:type="dxa"/>
        <w:right w:w="108" w:type="dxa"/>
      </w:tblCellMar>
    </w:tblPr>
  </w:style>
  <w:style w:type="table" w:customStyle="1" w:styleId="MediumShading1-Accent61">
    <w:name w:val="Medium Shading 1 - Accent 61"/>
    <w:uiPriority w:val="99"/>
    <w:semiHidden/>
    <w:rsid w:val="00FE08EA"/>
    <w:rPr>
      <w:rFonts w:eastAsia="MS Mincho"/>
      <w:lang w:eastAsia="zh-CN"/>
    </w:rPr>
    <w:tblPr>
      <w:tblStyleRowBandSize w:val="1"/>
      <w:tblStyleColBandSize w:val="1"/>
      <w:tblInd w:w="0" w:type="dxa"/>
      <w:tblBorders>
        <w:top w:val="single" w:sz="8" w:space="0" w:color="797979"/>
        <w:left w:val="single" w:sz="8" w:space="0" w:color="797979"/>
        <w:bottom w:val="single" w:sz="8" w:space="0" w:color="797979"/>
        <w:right w:val="single" w:sz="8" w:space="0" w:color="797979"/>
        <w:insideH w:val="single" w:sz="8" w:space="0" w:color="797979"/>
      </w:tblBorders>
      <w:tblCellMar>
        <w:top w:w="0" w:type="dxa"/>
        <w:left w:w="108" w:type="dxa"/>
        <w:bottom w:w="0" w:type="dxa"/>
        <w:right w:w="108" w:type="dxa"/>
      </w:tblCellMar>
    </w:tblPr>
  </w:style>
  <w:style w:type="table" w:customStyle="1" w:styleId="MediumShading21">
    <w:name w:val="Medium Shading 21"/>
    <w:next w:val="MediumShading2"/>
    <w:uiPriority w:val="99"/>
    <w:semiHidden/>
    <w:rsid w:val="00FE08EA"/>
    <w:rPr>
      <w:rFonts w:eastAsia="MS Mincho"/>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uiPriority w:val="99"/>
    <w:semiHidden/>
    <w:rsid w:val="00FE08EA"/>
    <w:rPr>
      <w:rFonts w:eastAsia="MS Mincho"/>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21">
    <w:name w:val="Medium Shading 2 - Accent 21"/>
    <w:uiPriority w:val="99"/>
    <w:semiHidden/>
    <w:rsid w:val="00FE08EA"/>
    <w:rPr>
      <w:rFonts w:eastAsia="MS Mincho"/>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31">
    <w:name w:val="Medium Shading 2 - Accent 31"/>
    <w:uiPriority w:val="99"/>
    <w:semiHidden/>
    <w:rsid w:val="00FE08EA"/>
    <w:rPr>
      <w:rFonts w:eastAsia="MS Mincho"/>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41">
    <w:name w:val="Medium Shading 2 - Accent 41"/>
    <w:uiPriority w:val="99"/>
    <w:semiHidden/>
    <w:rsid w:val="00FE08EA"/>
    <w:rPr>
      <w:rFonts w:eastAsia="MS Mincho"/>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51">
    <w:name w:val="Medium Shading 2 - Accent 51"/>
    <w:uiPriority w:val="99"/>
    <w:semiHidden/>
    <w:rsid w:val="00FE08EA"/>
    <w:rPr>
      <w:rFonts w:eastAsia="MS Mincho"/>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61">
    <w:name w:val="Medium Shading 2 - Accent 61"/>
    <w:uiPriority w:val="99"/>
    <w:semiHidden/>
    <w:rsid w:val="00FE08EA"/>
    <w:rPr>
      <w:rFonts w:eastAsia="MS Mincho"/>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Table3Deffects11">
    <w:name w:val="Table 3D effects 11"/>
    <w:uiPriority w:val="99"/>
    <w:semiHidden/>
    <w:rsid w:val="00FE08EA"/>
    <w:rPr>
      <w:rFonts w:eastAsia="MS Mincho"/>
      <w:lang w:eastAsia="zh-CN"/>
    </w:rPr>
    <w:tblPr>
      <w:tblInd w:w="0" w:type="dxa"/>
      <w:tblCellMar>
        <w:top w:w="0" w:type="dxa"/>
        <w:left w:w="108" w:type="dxa"/>
        <w:bottom w:w="0" w:type="dxa"/>
        <w:right w:w="108" w:type="dxa"/>
      </w:tblCellMar>
    </w:tblPr>
    <w:tcPr>
      <w:shd w:val="solid" w:color="C0C0C0" w:fill="FFFFFF"/>
    </w:tcPr>
  </w:style>
  <w:style w:type="table" w:customStyle="1" w:styleId="Table3Deffects21">
    <w:name w:val="Table 3D effects 21"/>
    <w:uiPriority w:val="99"/>
    <w:semiHidden/>
    <w:rsid w:val="00FE08EA"/>
    <w:rPr>
      <w:rFonts w:eastAsia="MS Mincho"/>
      <w:lang w:eastAsia="zh-CN"/>
    </w:rPr>
    <w:tblPr>
      <w:tblStyleRowBandSize w:val="1"/>
      <w:tblInd w:w="0" w:type="dxa"/>
      <w:tblCellMar>
        <w:top w:w="0" w:type="dxa"/>
        <w:left w:w="108" w:type="dxa"/>
        <w:bottom w:w="0" w:type="dxa"/>
        <w:right w:w="108" w:type="dxa"/>
      </w:tblCellMar>
    </w:tblPr>
    <w:tcPr>
      <w:shd w:val="solid" w:color="C0C0C0" w:fill="FFFFFF"/>
    </w:tcPr>
  </w:style>
  <w:style w:type="table" w:customStyle="1" w:styleId="Table3Deffects31">
    <w:name w:val="Table 3D effects 31"/>
    <w:uiPriority w:val="99"/>
    <w:semiHidden/>
    <w:rsid w:val="00FE08EA"/>
    <w:rPr>
      <w:rFonts w:eastAsia="MS Mincho"/>
      <w:lang w:eastAsia="zh-CN"/>
    </w:rPr>
    <w:tblPr>
      <w:tblStyleRowBandSize w:val="1"/>
      <w:tblStyleColBandSize w:val="1"/>
      <w:tblInd w:w="0" w:type="dxa"/>
      <w:tblCellMar>
        <w:top w:w="0" w:type="dxa"/>
        <w:left w:w="108" w:type="dxa"/>
        <w:bottom w:w="0" w:type="dxa"/>
        <w:right w:w="108" w:type="dxa"/>
      </w:tblCellMar>
    </w:tblPr>
  </w:style>
  <w:style w:type="table" w:customStyle="1" w:styleId="TableElegant1">
    <w:name w:val="Table Elegant1"/>
    <w:uiPriority w:val="99"/>
    <w:semiHidden/>
    <w:rsid w:val="00FE08EA"/>
    <w:rPr>
      <w:rFonts w:eastAsia="MS Mincho"/>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Professional1">
    <w:name w:val="Table Professional1"/>
    <w:uiPriority w:val="99"/>
    <w:semiHidden/>
    <w:rsid w:val="00FE08EA"/>
    <w:rPr>
      <w:rFonts w:eastAsia="MS Mincho"/>
      <w:lang w:eastAsia="zh-C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BulletOCAshurst-6spacing">
    <w:name w:val="BulletOCAshurst - 6 spacing"/>
    <w:basedOn w:val="NormalOCAshurst"/>
    <w:uiPriority w:val="99"/>
    <w:rsid w:val="00FE08EA"/>
    <w:pPr>
      <w:numPr>
        <w:numId w:val="52"/>
      </w:numPr>
      <w:spacing w:after="120"/>
    </w:pPr>
    <w:rPr>
      <w:rFonts w:eastAsia="Microsoft JhengHei"/>
      <w:sz w:val="18"/>
    </w:rPr>
  </w:style>
  <w:style w:type="paragraph" w:customStyle="1" w:styleId="CONDITIONSOCASHURST">
    <w:name w:val="CONDITIONS OC ASHURST"/>
    <w:basedOn w:val="AltH1OCAshurst"/>
    <w:uiPriority w:val="99"/>
    <w:rsid w:val="00FE08EA"/>
    <w:pPr>
      <w:keepNext/>
      <w:numPr>
        <w:numId w:val="0"/>
      </w:numPr>
      <w:tabs>
        <w:tab w:val="num" w:pos="709"/>
      </w:tabs>
      <w:spacing w:after="180"/>
      <w:jc w:val="center"/>
    </w:pPr>
    <w:rPr>
      <w:rFonts w:eastAsia="Microsoft JhengHei"/>
      <w:b/>
      <w:caps/>
      <w:sz w:val="18"/>
    </w:rPr>
  </w:style>
  <w:style w:type="paragraph" w:customStyle="1" w:styleId="CONDITIONSOCASHURST2NDLEVEL">
    <w:name w:val="CONDITIONS OC ASHURST 2ND LEVEL"/>
    <w:basedOn w:val="NormalOCAshurst"/>
    <w:uiPriority w:val="99"/>
    <w:rsid w:val="00FE08EA"/>
    <w:pPr>
      <w:keepNext/>
      <w:spacing w:after="180"/>
      <w:jc w:val="center"/>
    </w:pPr>
    <w:rPr>
      <w:rFonts w:eastAsia="Microsoft JhengHei"/>
      <w:b/>
      <w:caps/>
      <w:sz w:val="18"/>
    </w:rPr>
  </w:style>
  <w:style w:type="character" w:customStyle="1" w:styleId="H3OCAshurstChar">
    <w:name w:val="H3OCAshurst Char"/>
    <w:link w:val="H3OCAshurst"/>
    <w:uiPriority w:val="1"/>
    <w:locked/>
    <w:rsid w:val="00FE08EA"/>
  </w:style>
  <w:style w:type="table" w:customStyle="1" w:styleId="TableClassic11">
    <w:name w:val="Table Classic 11"/>
    <w:uiPriority w:val="99"/>
    <w:semiHidden/>
    <w:rsid w:val="00FE08EA"/>
    <w:rPr>
      <w:rFonts w:eastAsia="MS Mincho"/>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TableClassic21">
    <w:name w:val="Table Classic 21"/>
    <w:uiPriority w:val="99"/>
    <w:semiHidden/>
    <w:rsid w:val="00FE08EA"/>
    <w:rPr>
      <w:rFonts w:eastAsia="MS Mincho"/>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TableClassic31">
    <w:name w:val="Table Classic 31"/>
    <w:uiPriority w:val="99"/>
    <w:semiHidden/>
    <w:rsid w:val="00FE08EA"/>
    <w:rPr>
      <w:rFonts w:eastAsia="MS Mincho"/>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eClassic41">
    <w:name w:val="Table Classic 41"/>
    <w:uiPriority w:val="99"/>
    <w:semiHidden/>
    <w:rsid w:val="00FE08EA"/>
    <w:rPr>
      <w:rFonts w:eastAsia="MS Minch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TableColorful11">
    <w:name w:val="Table Colorful 11"/>
    <w:uiPriority w:val="99"/>
    <w:semiHidden/>
    <w:rsid w:val="00FE08EA"/>
    <w:rPr>
      <w:rFonts w:eastAsia="MS Mincho"/>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TableColorful21">
    <w:name w:val="Table Colorful 21"/>
    <w:uiPriority w:val="99"/>
    <w:semiHidden/>
    <w:rsid w:val="00FE08EA"/>
    <w:rPr>
      <w:rFonts w:eastAsia="MS Mincho"/>
    </w:rPr>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TableColorful31">
    <w:name w:val="Table Colorful 31"/>
    <w:uiPriority w:val="99"/>
    <w:semiHidden/>
    <w:rsid w:val="00FE08EA"/>
    <w:rPr>
      <w:rFonts w:eastAsia="MS Minch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customStyle="1" w:styleId="TableColumns11">
    <w:name w:val="Table Columns 11"/>
    <w:uiPriority w:val="99"/>
    <w:semiHidden/>
    <w:rsid w:val="00FE08EA"/>
    <w:rPr>
      <w:rFonts w:eastAsia="MS Mincho"/>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eContemporary1">
    <w:name w:val="Table Contemporary1"/>
    <w:uiPriority w:val="99"/>
    <w:semiHidden/>
    <w:rsid w:val="00FE08EA"/>
    <w:rPr>
      <w:rFonts w:eastAsia="MS Mincho"/>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TableColumns21">
    <w:name w:val="Table Columns 21"/>
    <w:uiPriority w:val="99"/>
    <w:rsid w:val="00FE08EA"/>
    <w:rPr>
      <w:rFonts w:eastAsia="MS Mincho"/>
      <w:b/>
      <w:bCs/>
    </w:rPr>
    <w:tblPr>
      <w:tblStyleColBandSize w:val="1"/>
      <w:tblInd w:w="0" w:type="dxa"/>
      <w:tblCellMar>
        <w:top w:w="0" w:type="dxa"/>
        <w:left w:w="108" w:type="dxa"/>
        <w:bottom w:w="0" w:type="dxa"/>
        <w:right w:w="108" w:type="dxa"/>
      </w:tblCellMar>
    </w:tblPr>
  </w:style>
  <w:style w:type="table" w:customStyle="1" w:styleId="TableColumns31">
    <w:name w:val="Table Columns 31"/>
    <w:uiPriority w:val="99"/>
    <w:rsid w:val="00FE08EA"/>
    <w:rPr>
      <w:rFonts w:eastAsia="MS Mincho"/>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TableColumns41">
    <w:name w:val="Table Columns 41"/>
    <w:uiPriority w:val="99"/>
    <w:rsid w:val="00FE08EA"/>
    <w:rPr>
      <w:rFonts w:eastAsia="MS Mincho"/>
    </w:rPr>
    <w:tblPr>
      <w:tblStyleColBandSize w:val="1"/>
      <w:tblInd w:w="0" w:type="dxa"/>
      <w:tblCellMar>
        <w:top w:w="0" w:type="dxa"/>
        <w:left w:w="108" w:type="dxa"/>
        <w:bottom w:w="0" w:type="dxa"/>
        <w:right w:w="108" w:type="dxa"/>
      </w:tblCellMar>
    </w:tblPr>
  </w:style>
  <w:style w:type="table" w:customStyle="1" w:styleId="TableColumns51">
    <w:name w:val="Table Columns 51"/>
    <w:uiPriority w:val="99"/>
    <w:rsid w:val="00FE08EA"/>
    <w:rPr>
      <w:rFonts w:eastAsia="MS Minch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TableGrid11">
    <w:name w:val="Table Grid 11"/>
    <w:uiPriority w:val="99"/>
    <w:rsid w:val="00FE08EA"/>
    <w:rPr>
      <w:rFonts w:eastAsia="MS Minch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21">
    <w:name w:val="Table Grid 21"/>
    <w:uiPriority w:val="99"/>
    <w:rsid w:val="00FE08EA"/>
    <w:rPr>
      <w:rFonts w:eastAsia="MS Mincho"/>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TableGrid31">
    <w:name w:val="Table Grid 31"/>
    <w:uiPriority w:val="99"/>
    <w:rsid w:val="00FE08EA"/>
    <w:rPr>
      <w:rFonts w:eastAsia="MS Minch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TableGrid41">
    <w:name w:val="Table Grid 41"/>
    <w:uiPriority w:val="99"/>
    <w:rsid w:val="00FE08EA"/>
    <w:rPr>
      <w:rFonts w:eastAsia="MS Minch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51">
    <w:name w:val="Table Grid 51"/>
    <w:uiPriority w:val="99"/>
    <w:rsid w:val="00FE08EA"/>
    <w:rPr>
      <w:rFonts w:eastAsia="MS Minch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61">
    <w:name w:val="Table Grid 61"/>
    <w:uiPriority w:val="99"/>
    <w:rsid w:val="00FE08EA"/>
    <w:rPr>
      <w:rFonts w:eastAsia="MS Minch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TableGrid71">
    <w:name w:val="Table Grid 71"/>
    <w:uiPriority w:val="99"/>
    <w:rsid w:val="00FE08EA"/>
    <w:rPr>
      <w:rFonts w:eastAsia="MS Mincho"/>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81">
    <w:name w:val="Table Grid 81"/>
    <w:uiPriority w:val="99"/>
    <w:rsid w:val="00FE08EA"/>
    <w:rPr>
      <w:rFonts w:eastAsia="MS Minch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TableList11">
    <w:name w:val="Table List 11"/>
    <w:uiPriority w:val="99"/>
    <w:rsid w:val="00FE08EA"/>
    <w:rPr>
      <w:rFonts w:eastAsia="MS Mincho"/>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TableList21">
    <w:name w:val="Table List 21"/>
    <w:uiPriority w:val="99"/>
    <w:rsid w:val="00FE08EA"/>
    <w:rPr>
      <w:rFonts w:eastAsia="MS Mincho"/>
    </w:rPr>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TableList31">
    <w:name w:val="Table List 31"/>
    <w:uiPriority w:val="99"/>
    <w:rsid w:val="00FE08EA"/>
    <w:rPr>
      <w:rFonts w:eastAsia="MS Minch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TableList41">
    <w:name w:val="Table List 41"/>
    <w:uiPriority w:val="99"/>
    <w:rsid w:val="00FE08EA"/>
    <w:rPr>
      <w:rFonts w:eastAsia="MS Minch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TableList51">
    <w:name w:val="Table List 51"/>
    <w:uiPriority w:val="99"/>
    <w:rsid w:val="00FE08EA"/>
    <w:rPr>
      <w:rFonts w:eastAsia="MS Minch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TableList61">
    <w:name w:val="Table List 61"/>
    <w:uiPriority w:val="99"/>
    <w:rsid w:val="00FE08EA"/>
    <w:rPr>
      <w:rFonts w:eastAsia="MS Minch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TableList71">
    <w:name w:val="Table List 71"/>
    <w:uiPriority w:val="99"/>
    <w:rsid w:val="00FE08EA"/>
    <w:rPr>
      <w:rFonts w:eastAsia="MS Mincho"/>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TableList81">
    <w:name w:val="Table List 81"/>
    <w:uiPriority w:val="99"/>
    <w:rsid w:val="00FE08EA"/>
    <w:rPr>
      <w:rFonts w:eastAsia="MS Mincho"/>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TableSimple11">
    <w:name w:val="Table Simple 11"/>
    <w:uiPriority w:val="99"/>
    <w:rsid w:val="00FE08EA"/>
    <w:rPr>
      <w:rFonts w:eastAsia="MS Mincho"/>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imple21">
    <w:name w:val="Table Simple 21"/>
    <w:uiPriority w:val="99"/>
    <w:rsid w:val="00FE08EA"/>
    <w:rPr>
      <w:rFonts w:eastAsia="MS Mincho"/>
    </w:rPr>
    <w:tblPr>
      <w:tblInd w:w="0" w:type="dxa"/>
      <w:tblCellMar>
        <w:top w:w="0" w:type="dxa"/>
        <w:left w:w="108" w:type="dxa"/>
        <w:bottom w:w="0" w:type="dxa"/>
        <w:right w:w="108" w:type="dxa"/>
      </w:tblCellMar>
    </w:tblPr>
  </w:style>
  <w:style w:type="table" w:customStyle="1" w:styleId="ColorfulGrid11">
    <w:name w:val="Colorful Grid11"/>
    <w:next w:val="ColorfulGrid"/>
    <w:uiPriority w:val="99"/>
    <w:semiHidden/>
    <w:rsid w:val="00FE08EA"/>
    <w:rPr>
      <w:rFonts w:eastAsia="MS Mincho"/>
      <w:color w:val="000000"/>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customStyle="1" w:styleId="ColorfulGrid-Accent111">
    <w:name w:val="Colorful Grid - Accent 111"/>
    <w:uiPriority w:val="99"/>
    <w:semiHidden/>
    <w:rsid w:val="00FE08EA"/>
    <w:rPr>
      <w:rFonts w:eastAsia="MS Mincho"/>
      <w:color w:val="000000"/>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8F8F8"/>
    </w:tcPr>
  </w:style>
  <w:style w:type="table" w:customStyle="1" w:styleId="ColorfulGrid-Accent211">
    <w:name w:val="Colorful Grid - Accent 211"/>
    <w:uiPriority w:val="99"/>
    <w:semiHidden/>
    <w:rsid w:val="00FE08EA"/>
    <w:rPr>
      <w:rFonts w:eastAsia="MS Mincho"/>
      <w:color w:val="000000"/>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FEFEF"/>
    </w:tcPr>
  </w:style>
  <w:style w:type="table" w:customStyle="1" w:styleId="ColorfulGrid-Accent311">
    <w:name w:val="Colorful Grid - Accent 311"/>
    <w:uiPriority w:val="99"/>
    <w:semiHidden/>
    <w:rsid w:val="00FE08EA"/>
    <w:rPr>
      <w:rFonts w:eastAsia="MS Mincho"/>
      <w:color w:val="000000"/>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EAEA"/>
    </w:tcPr>
  </w:style>
  <w:style w:type="table" w:customStyle="1" w:styleId="ColorfulGrid-Accent411">
    <w:name w:val="Colorful Grid - Accent 411"/>
    <w:uiPriority w:val="99"/>
    <w:semiHidden/>
    <w:rsid w:val="00FE08EA"/>
    <w:rPr>
      <w:rFonts w:eastAsia="MS Mincho"/>
      <w:color w:val="000000"/>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E5E5"/>
    </w:tcPr>
  </w:style>
  <w:style w:type="table" w:customStyle="1" w:styleId="ColorfulGrid-Accent511">
    <w:name w:val="Colorful Grid - Accent 511"/>
    <w:uiPriority w:val="99"/>
    <w:semiHidden/>
    <w:rsid w:val="00FE08EA"/>
    <w:rPr>
      <w:rFonts w:eastAsia="MS Mincho"/>
      <w:color w:val="000000"/>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FDFDF"/>
    </w:tcPr>
  </w:style>
  <w:style w:type="table" w:customStyle="1" w:styleId="ColorfulGrid-Accent611">
    <w:name w:val="Colorful Grid - Accent 611"/>
    <w:uiPriority w:val="99"/>
    <w:semiHidden/>
    <w:rsid w:val="00FE08EA"/>
    <w:rPr>
      <w:rFonts w:eastAsia="MS Mincho"/>
      <w:color w:val="000000"/>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DBDB"/>
    </w:tcPr>
  </w:style>
  <w:style w:type="table" w:customStyle="1" w:styleId="ColorfulList11">
    <w:name w:val="Colorful List11"/>
    <w:next w:val="ColorfulList"/>
    <w:uiPriority w:val="99"/>
    <w:semiHidden/>
    <w:rsid w:val="00FE08EA"/>
    <w:rPr>
      <w:rFonts w:eastAsia="MS Mincho"/>
      <w:color w:val="000000"/>
      <w:lang w:eastAsia="zh-CN"/>
    </w:rPr>
    <w:tblPr>
      <w:tblStyleRowBandSize w:val="1"/>
      <w:tblStyleColBandSize w:val="1"/>
      <w:tblInd w:w="0" w:type="dxa"/>
      <w:tblCellMar>
        <w:top w:w="0" w:type="dxa"/>
        <w:left w:w="108" w:type="dxa"/>
        <w:bottom w:w="0" w:type="dxa"/>
        <w:right w:w="108" w:type="dxa"/>
      </w:tblCellMar>
    </w:tblPr>
    <w:tcPr>
      <w:shd w:val="clear" w:color="auto" w:fill="E6E6E6"/>
    </w:tcPr>
  </w:style>
  <w:style w:type="table" w:customStyle="1" w:styleId="ColorfulList-Accent111">
    <w:name w:val="Colorful List - Accent 111"/>
    <w:uiPriority w:val="99"/>
    <w:semiHidden/>
    <w:rsid w:val="00FE08EA"/>
    <w:rPr>
      <w:rFonts w:eastAsia="MS Mincho"/>
      <w:color w:val="000000"/>
      <w:lang w:eastAsia="zh-CN"/>
    </w:rPr>
    <w:tblPr>
      <w:tblStyleRowBandSize w:val="1"/>
      <w:tblStyleColBandSize w:val="1"/>
      <w:tblInd w:w="0" w:type="dxa"/>
      <w:tblCellMar>
        <w:top w:w="0" w:type="dxa"/>
        <w:left w:w="108" w:type="dxa"/>
        <w:bottom w:w="0" w:type="dxa"/>
        <w:right w:w="108" w:type="dxa"/>
      </w:tblCellMar>
    </w:tblPr>
    <w:tcPr>
      <w:shd w:val="clear" w:color="auto" w:fill="FBFBFB"/>
    </w:tcPr>
  </w:style>
  <w:style w:type="table" w:customStyle="1" w:styleId="ColorfulList-Accent211">
    <w:name w:val="Colorful List - Accent 211"/>
    <w:uiPriority w:val="99"/>
    <w:semiHidden/>
    <w:rsid w:val="00FE08EA"/>
    <w:rPr>
      <w:rFonts w:eastAsia="MS Mincho"/>
      <w:color w:val="000000"/>
      <w:lang w:eastAsia="zh-CN"/>
    </w:rPr>
    <w:tblPr>
      <w:tblStyleRowBandSize w:val="1"/>
      <w:tblStyleColBandSize w:val="1"/>
      <w:tblInd w:w="0" w:type="dxa"/>
      <w:tblCellMar>
        <w:top w:w="0" w:type="dxa"/>
        <w:left w:w="108" w:type="dxa"/>
        <w:bottom w:w="0" w:type="dxa"/>
        <w:right w:w="108" w:type="dxa"/>
      </w:tblCellMar>
    </w:tblPr>
    <w:tcPr>
      <w:shd w:val="clear" w:color="auto" w:fill="F7F7F7"/>
    </w:tcPr>
  </w:style>
  <w:style w:type="table" w:customStyle="1" w:styleId="ColorfulList-Accent311">
    <w:name w:val="Colorful List - Accent 311"/>
    <w:uiPriority w:val="99"/>
    <w:semiHidden/>
    <w:rsid w:val="00FE08EA"/>
    <w:rPr>
      <w:rFonts w:eastAsia="MS Mincho"/>
      <w:color w:val="000000"/>
      <w:lang w:eastAsia="zh-CN"/>
    </w:rPr>
    <w:tblPr>
      <w:tblStyleRowBandSize w:val="1"/>
      <w:tblStyleColBandSize w:val="1"/>
      <w:tblInd w:w="0" w:type="dxa"/>
      <w:tblCellMar>
        <w:top w:w="0" w:type="dxa"/>
        <w:left w:w="108" w:type="dxa"/>
        <w:bottom w:w="0" w:type="dxa"/>
        <w:right w:w="108" w:type="dxa"/>
      </w:tblCellMar>
    </w:tblPr>
    <w:tcPr>
      <w:shd w:val="clear" w:color="auto" w:fill="F4F4F4"/>
    </w:tcPr>
  </w:style>
  <w:style w:type="table" w:customStyle="1" w:styleId="ColorfulList-Accent411">
    <w:name w:val="Colorful List - Accent 411"/>
    <w:uiPriority w:val="99"/>
    <w:semiHidden/>
    <w:rsid w:val="00FE08EA"/>
    <w:rPr>
      <w:rFonts w:eastAsia="MS Mincho"/>
      <w:color w:val="000000"/>
      <w:lang w:eastAsia="zh-CN"/>
    </w:rPr>
    <w:tblPr>
      <w:tblStyleRowBandSize w:val="1"/>
      <w:tblStyleColBandSize w:val="1"/>
      <w:tblInd w:w="0" w:type="dxa"/>
      <w:tblCellMar>
        <w:top w:w="0" w:type="dxa"/>
        <w:left w:w="108" w:type="dxa"/>
        <w:bottom w:w="0" w:type="dxa"/>
        <w:right w:w="108" w:type="dxa"/>
      </w:tblCellMar>
    </w:tblPr>
    <w:tcPr>
      <w:shd w:val="clear" w:color="auto" w:fill="F2F2F2"/>
    </w:tcPr>
  </w:style>
  <w:style w:type="table" w:customStyle="1" w:styleId="ColorfulList-Accent511">
    <w:name w:val="Colorful List - Accent 511"/>
    <w:uiPriority w:val="99"/>
    <w:semiHidden/>
    <w:rsid w:val="00FE08EA"/>
    <w:rPr>
      <w:rFonts w:eastAsia="MS Mincho"/>
      <w:color w:val="000000"/>
      <w:lang w:eastAsia="zh-CN"/>
    </w:rPr>
    <w:tblPr>
      <w:tblStyleRowBandSize w:val="1"/>
      <w:tblStyleColBandSize w:val="1"/>
      <w:tblInd w:w="0" w:type="dxa"/>
      <w:tblCellMar>
        <w:top w:w="0" w:type="dxa"/>
        <w:left w:w="108" w:type="dxa"/>
        <w:bottom w:w="0" w:type="dxa"/>
        <w:right w:w="108" w:type="dxa"/>
      </w:tblCellMar>
    </w:tblPr>
    <w:tcPr>
      <w:shd w:val="clear" w:color="auto" w:fill="EFEFEF"/>
    </w:tcPr>
  </w:style>
  <w:style w:type="table" w:customStyle="1" w:styleId="ColorfulList-Accent611">
    <w:name w:val="Colorful List - Accent 611"/>
    <w:uiPriority w:val="99"/>
    <w:semiHidden/>
    <w:rsid w:val="00FE08EA"/>
    <w:rPr>
      <w:rFonts w:eastAsia="MS Mincho"/>
      <w:color w:val="000000"/>
      <w:lang w:eastAsia="zh-CN"/>
    </w:rPr>
    <w:tblPr>
      <w:tblStyleRowBandSize w:val="1"/>
      <w:tblStyleColBandSize w:val="1"/>
      <w:tblInd w:w="0" w:type="dxa"/>
      <w:tblCellMar>
        <w:top w:w="0" w:type="dxa"/>
        <w:left w:w="108" w:type="dxa"/>
        <w:bottom w:w="0" w:type="dxa"/>
        <w:right w:w="108" w:type="dxa"/>
      </w:tblCellMar>
    </w:tblPr>
    <w:tcPr>
      <w:shd w:val="clear" w:color="auto" w:fill="EDEDED"/>
    </w:tcPr>
  </w:style>
  <w:style w:type="table" w:customStyle="1" w:styleId="ColorfulShading11">
    <w:name w:val="Colorful Shading11"/>
    <w:next w:val="ColorfulShading"/>
    <w:uiPriority w:val="99"/>
    <w:semiHidden/>
    <w:rsid w:val="00FE08EA"/>
    <w:rPr>
      <w:rFonts w:eastAsia="MS Mincho"/>
      <w:color w:val="000000"/>
      <w:lang w:eastAsia="zh-CN"/>
    </w:rPr>
    <w:tblPr>
      <w:tblStyleRowBandSize w:val="1"/>
      <w:tblStyleColBandSize w:val="1"/>
      <w:tblInd w:w="0" w:type="dxa"/>
      <w:tblBorders>
        <w:top w:val="single" w:sz="24" w:space="0" w:color="B2B2B2"/>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customStyle="1" w:styleId="ColorfulShading-Accent111">
    <w:name w:val="Colorful Shading - Accent 111"/>
    <w:uiPriority w:val="99"/>
    <w:semiHidden/>
    <w:rsid w:val="00FE08EA"/>
    <w:rPr>
      <w:rFonts w:eastAsia="MS Mincho"/>
      <w:color w:val="000000"/>
      <w:lang w:eastAsia="zh-CN"/>
    </w:rPr>
    <w:tblPr>
      <w:tblStyleRowBandSize w:val="1"/>
      <w:tblStyleColBandSize w:val="1"/>
      <w:tblInd w:w="0" w:type="dxa"/>
      <w:tblBorders>
        <w:top w:val="single" w:sz="24" w:space="0" w:color="B2B2B2"/>
        <w:left w:val="single" w:sz="4" w:space="0" w:color="DDDDDD"/>
        <w:bottom w:val="single" w:sz="4" w:space="0" w:color="DDDDDD"/>
        <w:right w:val="single" w:sz="4" w:space="0" w:color="DDDDDD"/>
        <w:insideH w:val="single" w:sz="4" w:space="0" w:color="FFFFFF"/>
        <w:insideV w:val="single" w:sz="4" w:space="0" w:color="FFFFFF"/>
      </w:tblBorders>
      <w:tblCellMar>
        <w:top w:w="0" w:type="dxa"/>
        <w:left w:w="108" w:type="dxa"/>
        <w:bottom w:w="0" w:type="dxa"/>
        <w:right w:w="108" w:type="dxa"/>
      </w:tblCellMar>
    </w:tblPr>
    <w:tcPr>
      <w:shd w:val="clear" w:color="auto" w:fill="FBFBFB"/>
    </w:tcPr>
  </w:style>
  <w:style w:type="table" w:customStyle="1" w:styleId="ColorfulShading-Accent211">
    <w:name w:val="Colorful Shading - Accent 211"/>
    <w:uiPriority w:val="99"/>
    <w:semiHidden/>
    <w:rsid w:val="00FE08EA"/>
    <w:rPr>
      <w:rFonts w:eastAsia="MS Mincho"/>
      <w:color w:val="000000"/>
      <w:lang w:eastAsia="zh-CN"/>
    </w:rPr>
    <w:tblPr>
      <w:tblStyleRowBandSize w:val="1"/>
      <w:tblStyleColBandSize w:val="1"/>
      <w:tblInd w:w="0" w:type="dxa"/>
      <w:tblBorders>
        <w:top w:val="single" w:sz="24" w:space="0" w:color="B2B2B2"/>
        <w:left w:val="single" w:sz="4" w:space="0" w:color="B2B2B2"/>
        <w:bottom w:val="single" w:sz="4" w:space="0" w:color="B2B2B2"/>
        <w:right w:val="single" w:sz="4" w:space="0" w:color="B2B2B2"/>
        <w:insideH w:val="single" w:sz="4" w:space="0" w:color="FFFFFF"/>
        <w:insideV w:val="single" w:sz="4" w:space="0" w:color="FFFFFF"/>
      </w:tblBorders>
      <w:tblCellMar>
        <w:top w:w="0" w:type="dxa"/>
        <w:left w:w="108" w:type="dxa"/>
        <w:bottom w:w="0" w:type="dxa"/>
        <w:right w:w="108" w:type="dxa"/>
      </w:tblCellMar>
    </w:tblPr>
    <w:tcPr>
      <w:shd w:val="clear" w:color="auto" w:fill="F7F7F7"/>
    </w:tcPr>
  </w:style>
  <w:style w:type="table" w:customStyle="1" w:styleId="ColorfulShading-Accent311">
    <w:name w:val="Colorful Shading - Accent 311"/>
    <w:uiPriority w:val="99"/>
    <w:semiHidden/>
    <w:rsid w:val="00FE08EA"/>
    <w:rPr>
      <w:rFonts w:eastAsia="MS Mincho"/>
      <w:color w:val="000000"/>
      <w:lang w:eastAsia="zh-CN"/>
    </w:rPr>
    <w:tblPr>
      <w:tblStyleRowBandSize w:val="1"/>
      <w:tblStyleColBandSize w:val="1"/>
      <w:tblInd w:w="0" w:type="dxa"/>
      <w:tblBorders>
        <w:top w:val="single" w:sz="24" w:space="0" w:color="808080"/>
        <w:left w:val="single" w:sz="4" w:space="0" w:color="969696"/>
        <w:bottom w:val="single" w:sz="4" w:space="0" w:color="969696"/>
        <w:right w:val="single" w:sz="4" w:space="0" w:color="969696"/>
        <w:insideH w:val="single" w:sz="4" w:space="0" w:color="FFFFFF"/>
        <w:insideV w:val="single" w:sz="4" w:space="0" w:color="FFFFFF"/>
      </w:tblBorders>
      <w:tblCellMar>
        <w:top w:w="0" w:type="dxa"/>
        <w:left w:w="108" w:type="dxa"/>
        <w:bottom w:w="0" w:type="dxa"/>
        <w:right w:w="108" w:type="dxa"/>
      </w:tblCellMar>
    </w:tblPr>
    <w:tcPr>
      <w:shd w:val="clear" w:color="auto" w:fill="F4F4F4"/>
    </w:tcPr>
  </w:style>
  <w:style w:type="table" w:customStyle="1" w:styleId="ColorfulShading-Accent411">
    <w:name w:val="Colorful Shading - Accent 411"/>
    <w:uiPriority w:val="99"/>
    <w:semiHidden/>
    <w:rsid w:val="00FE08EA"/>
    <w:rPr>
      <w:rFonts w:eastAsia="MS Mincho"/>
      <w:color w:val="000000"/>
      <w:lang w:eastAsia="zh-CN"/>
    </w:rPr>
    <w:tblPr>
      <w:tblStyleRowBandSize w:val="1"/>
      <w:tblStyleColBandSize w:val="1"/>
      <w:tblInd w:w="0" w:type="dxa"/>
      <w:tblBorders>
        <w:top w:val="single" w:sz="24" w:space="0" w:color="969696"/>
        <w:left w:val="single" w:sz="4" w:space="0" w:color="808080"/>
        <w:bottom w:val="single" w:sz="4" w:space="0" w:color="808080"/>
        <w:right w:val="single" w:sz="4" w:space="0" w:color="808080"/>
        <w:insideH w:val="single" w:sz="4" w:space="0" w:color="FFFFFF"/>
        <w:insideV w:val="single" w:sz="4" w:space="0" w:color="FFFFFF"/>
      </w:tblBorders>
      <w:tblCellMar>
        <w:top w:w="0" w:type="dxa"/>
        <w:left w:w="108" w:type="dxa"/>
        <w:bottom w:w="0" w:type="dxa"/>
        <w:right w:w="108" w:type="dxa"/>
      </w:tblCellMar>
    </w:tblPr>
    <w:tcPr>
      <w:shd w:val="clear" w:color="auto" w:fill="F2F2F2"/>
    </w:tcPr>
  </w:style>
  <w:style w:type="table" w:customStyle="1" w:styleId="ColorfulShading-Accent511">
    <w:name w:val="Colorful Shading - Accent 511"/>
    <w:uiPriority w:val="99"/>
    <w:semiHidden/>
    <w:rsid w:val="00FE08EA"/>
    <w:rPr>
      <w:rFonts w:eastAsia="MS Mincho"/>
      <w:color w:val="000000"/>
      <w:lang w:eastAsia="zh-CN"/>
    </w:rPr>
    <w:tblPr>
      <w:tblStyleRowBandSize w:val="1"/>
      <w:tblStyleColBandSize w:val="1"/>
      <w:tblInd w:w="0" w:type="dxa"/>
      <w:tblBorders>
        <w:top w:val="single" w:sz="24" w:space="0" w:color="4D4D4D"/>
        <w:left w:val="single" w:sz="4" w:space="0" w:color="5F5F5F"/>
        <w:bottom w:val="single" w:sz="4" w:space="0" w:color="5F5F5F"/>
        <w:right w:val="single" w:sz="4" w:space="0" w:color="5F5F5F"/>
        <w:insideH w:val="single" w:sz="4" w:space="0" w:color="FFFFFF"/>
        <w:insideV w:val="single" w:sz="4" w:space="0" w:color="FFFFFF"/>
      </w:tblBorders>
      <w:tblCellMar>
        <w:top w:w="0" w:type="dxa"/>
        <w:left w:w="108" w:type="dxa"/>
        <w:bottom w:w="0" w:type="dxa"/>
        <w:right w:w="108" w:type="dxa"/>
      </w:tblCellMar>
    </w:tblPr>
    <w:tcPr>
      <w:shd w:val="clear" w:color="auto" w:fill="EFEFEF"/>
    </w:tcPr>
  </w:style>
  <w:style w:type="table" w:customStyle="1" w:styleId="ColorfulShading-Accent611">
    <w:name w:val="Colorful Shading - Accent 611"/>
    <w:uiPriority w:val="99"/>
    <w:semiHidden/>
    <w:rsid w:val="00FE08EA"/>
    <w:rPr>
      <w:rFonts w:eastAsia="MS Mincho"/>
      <w:color w:val="000000"/>
      <w:lang w:eastAsia="zh-CN"/>
    </w:rPr>
    <w:tblPr>
      <w:tblStyleRowBandSize w:val="1"/>
      <w:tblStyleColBandSize w:val="1"/>
      <w:tblInd w:w="0" w:type="dxa"/>
      <w:tblBorders>
        <w:top w:val="single" w:sz="24" w:space="0" w:color="5F5F5F"/>
        <w:left w:val="single" w:sz="4" w:space="0" w:color="4D4D4D"/>
        <w:bottom w:val="single" w:sz="4" w:space="0" w:color="4D4D4D"/>
        <w:right w:val="single" w:sz="4" w:space="0" w:color="4D4D4D"/>
        <w:insideH w:val="single" w:sz="4" w:space="0" w:color="FFFFFF"/>
        <w:insideV w:val="single" w:sz="4" w:space="0" w:color="FFFFFF"/>
      </w:tblBorders>
      <w:tblCellMar>
        <w:top w:w="0" w:type="dxa"/>
        <w:left w:w="108" w:type="dxa"/>
        <w:bottom w:w="0" w:type="dxa"/>
        <w:right w:w="108" w:type="dxa"/>
      </w:tblCellMar>
    </w:tblPr>
    <w:tcPr>
      <w:shd w:val="clear" w:color="auto" w:fill="EDEDED"/>
    </w:tcPr>
  </w:style>
  <w:style w:type="table" w:customStyle="1" w:styleId="DarkList11">
    <w:name w:val="Dark List11"/>
    <w:next w:val="DarkList"/>
    <w:uiPriority w:val="99"/>
    <w:semiHidden/>
    <w:rsid w:val="00FE08EA"/>
    <w:rPr>
      <w:rFonts w:eastAsia="MS Mincho"/>
      <w:color w:val="FFFFFF"/>
      <w:lang w:eastAsia="zh-CN"/>
    </w:rPr>
    <w:tblPr>
      <w:tblStyleRowBandSize w:val="1"/>
      <w:tblStyleColBandSize w:val="1"/>
      <w:tblInd w:w="0" w:type="dxa"/>
      <w:tblCellMar>
        <w:top w:w="0" w:type="dxa"/>
        <w:left w:w="108" w:type="dxa"/>
        <w:bottom w:w="0" w:type="dxa"/>
        <w:right w:w="108" w:type="dxa"/>
      </w:tblCellMar>
    </w:tblPr>
    <w:tcPr>
      <w:shd w:val="clear" w:color="auto" w:fill="000000"/>
    </w:tcPr>
  </w:style>
  <w:style w:type="table" w:customStyle="1" w:styleId="DarkList-Accent111">
    <w:name w:val="Dark List - Accent 111"/>
    <w:uiPriority w:val="99"/>
    <w:semiHidden/>
    <w:rsid w:val="00FE08EA"/>
    <w:rPr>
      <w:rFonts w:eastAsia="MS Mincho"/>
      <w:color w:val="FFFFFF"/>
      <w:lang w:eastAsia="zh-CN"/>
    </w:rPr>
    <w:tblPr>
      <w:tblStyleRowBandSize w:val="1"/>
      <w:tblStyleColBandSize w:val="1"/>
      <w:tblInd w:w="0" w:type="dxa"/>
      <w:tblCellMar>
        <w:top w:w="0" w:type="dxa"/>
        <w:left w:w="108" w:type="dxa"/>
        <w:bottom w:w="0" w:type="dxa"/>
        <w:right w:w="108" w:type="dxa"/>
      </w:tblCellMar>
    </w:tblPr>
    <w:tcPr>
      <w:shd w:val="clear" w:color="auto" w:fill="DDDDDD"/>
    </w:tcPr>
  </w:style>
  <w:style w:type="table" w:customStyle="1" w:styleId="DarkList-Accent211">
    <w:name w:val="Dark List - Accent 211"/>
    <w:uiPriority w:val="99"/>
    <w:semiHidden/>
    <w:rsid w:val="00FE08EA"/>
    <w:rPr>
      <w:rFonts w:eastAsia="MS Mincho"/>
      <w:color w:val="FFFFFF"/>
      <w:lang w:eastAsia="zh-CN"/>
    </w:rPr>
    <w:tblPr>
      <w:tblStyleRowBandSize w:val="1"/>
      <w:tblStyleColBandSize w:val="1"/>
      <w:tblInd w:w="0" w:type="dxa"/>
      <w:tblCellMar>
        <w:top w:w="0" w:type="dxa"/>
        <w:left w:w="108" w:type="dxa"/>
        <w:bottom w:w="0" w:type="dxa"/>
        <w:right w:w="108" w:type="dxa"/>
      </w:tblCellMar>
    </w:tblPr>
    <w:tcPr>
      <w:shd w:val="clear" w:color="auto" w:fill="B2B2B2"/>
    </w:tcPr>
  </w:style>
  <w:style w:type="table" w:customStyle="1" w:styleId="DarkList-Accent311">
    <w:name w:val="Dark List - Accent 311"/>
    <w:uiPriority w:val="99"/>
    <w:semiHidden/>
    <w:rsid w:val="00FE08EA"/>
    <w:rPr>
      <w:rFonts w:eastAsia="MS Mincho"/>
      <w:color w:val="FFFFFF"/>
      <w:lang w:eastAsia="zh-CN"/>
    </w:rPr>
    <w:tblPr>
      <w:tblStyleRowBandSize w:val="1"/>
      <w:tblStyleColBandSize w:val="1"/>
      <w:tblInd w:w="0" w:type="dxa"/>
      <w:tblCellMar>
        <w:top w:w="0" w:type="dxa"/>
        <w:left w:w="108" w:type="dxa"/>
        <w:bottom w:w="0" w:type="dxa"/>
        <w:right w:w="108" w:type="dxa"/>
      </w:tblCellMar>
    </w:tblPr>
    <w:tcPr>
      <w:shd w:val="clear" w:color="auto" w:fill="969696"/>
    </w:tcPr>
  </w:style>
  <w:style w:type="table" w:customStyle="1" w:styleId="DarkList-Accent411">
    <w:name w:val="Dark List - Accent 411"/>
    <w:uiPriority w:val="99"/>
    <w:semiHidden/>
    <w:rsid w:val="00FE08EA"/>
    <w:rPr>
      <w:rFonts w:eastAsia="MS Mincho"/>
      <w:color w:val="FFFFFF"/>
      <w:lang w:eastAsia="zh-CN"/>
    </w:rPr>
    <w:tblPr>
      <w:tblStyleRowBandSize w:val="1"/>
      <w:tblStyleColBandSize w:val="1"/>
      <w:tblInd w:w="0" w:type="dxa"/>
      <w:tblCellMar>
        <w:top w:w="0" w:type="dxa"/>
        <w:left w:w="108" w:type="dxa"/>
        <w:bottom w:w="0" w:type="dxa"/>
        <w:right w:w="108" w:type="dxa"/>
      </w:tblCellMar>
    </w:tblPr>
    <w:tcPr>
      <w:shd w:val="clear" w:color="auto" w:fill="808080"/>
    </w:tcPr>
  </w:style>
  <w:style w:type="table" w:customStyle="1" w:styleId="DarkList-Accent511">
    <w:name w:val="Dark List - Accent 511"/>
    <w:uiPriority w:val="99"/>
    <w:semiHidden/>
    <w:rsid w:val="00FE08EA"/>
    <w:rPr>
      <w:rFonts w:eastAsia="MS Mincho"/>
      <w:color w:val="FFFFFF"/>
      <w:lang w:eastAsia="zh-CN"/>
    </w:rPr>
    <w:tblPr>
      <w:tblStyleRowBandSize w:val="1"/>
      <w:tblStyleColBandSize w:val="1"/>
      <w:tblInd w:w="0" w:type="dxa"/>
      <w:tblCellMar>
        <w:top w:w="0" w:type="dxa"/>
        <w:left w:w="108" w:type="dxa"/>
        <w:bottom w:w="0" w:type="dxa"/>
        <w:right w:w="108" w:type="dxa"/>
      </w:tblCellMar>
    </w:tblPr>
    <w:tcPr>
      <w:shd w:val="clear" w:color="auto" w:fill="5F5F5F"/>
    </w:tcPr>
  </w:style>
  <w:style w:type="table" w:customStyle="1" w:styleId="DarkList-Accent611">
    <w:name w:val="Dark List - Accent 611"/>
    <w:uiPriority w:val="99"/>
    <w:semiHidden/>
    <w:rsid w:val="00FE08EA"/>
    <w:rPr>
      <w:rFonts w:eastAsia="MS Mincho"/>
      <w:color w:val="FFFFFF"/>
      <w:lang w:eastAsia="zh-CN"/>
    </w:rPr>
    <w:tblPr>
      <w:tblStyleRowBandSize w:val="1"/>
      <w:tblStyleColBandSize w:val="1"/>
      <w:tblInd w:w="0" w:type="dxa"/>
      <w:tblCellMar>
        <w:top w:w="0" w:type="dxa"/>
        <w:left w:w="108" w:type="dxa"/>
        <w:bottom w:w="0" w:type="dxa"/>
        <w:right w:w="108" w:type="dxa"/>
      </w:tblCellMar>
    </w:tblPr>
    <w:tcPr>
      <w:shd w:val="clear" w:color="auto" w:fill="4D4D4D"/>
    </w:tcPr>
  </w:style>
  <w:style w:type="table" w:customStyle="1" w:styleId="LightGrid11">
    <w:name w:val="Light Grid11"/>
    <w:next w:val="LightGrid"/>
    <w:uiPriority w:val="99"/>
    <w:semiHidden/>
    <w:rsid w:val="00FE08EA"/>
    <w:rPr>
      <w:rFonts w:eastAsia="MS Mincho"/>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1">
    <w:name w:val="Light Grid - Accent 111"/>
    <w:uiPriority w:val="99"/>
    <w:semiHidden/>
    <w:rsid w:val="00FE08EA"/>
    <w:rPr>
      <w:rFonts w:eastAsia="MS Mincho"/>
      <w:lang w:eastAsia="zh-CN"/>
    </w:rPr>
    <w:tblPr>
      <w:tblStyleRowBandSize w:val="1"/>
      <w:tblStyleColBandSize w:val="1"/>
      <w:tblInd w:w="0" w:type="dxa"/>
      <w:tblBorders>
        <w:top w:val="single" w:sz="8" w:space="0" w:color="DDDDDD"/>
        <w:left w:val="single" w:sz="8" w:space="0" w:color="DDDDDD"/>
        <w:bottom w:val="single" w:sz="8" w:space="0" w:color="DDDDDD"/>
        <w:right w:val="single" w:sz="8" w:space="0" w:color="DDDDDD"/>
        <w:insideH w:val="single" w:sz="8" w:space="0" w:color="DDDDDD"/>
        <w:insideV w:val="single" w:sz="8" w:space="0" w:color="DDDDDD"/>
      </w:tblBorders>
      <w:tblCellMar>
        <w:top w:w="0" w:type="dxa"/>
        <w:left w:w="108" w:type="dxa"/>
        <w:bottom w:w="0" w:type="dxa"/>
        <w:right w:w="108" w:type="dxa"/>
      </w:tblCellMar>
    </w:tblPr>
  </w:style>
  <w:style w:type="table" w:customStyle="1" w:styleId="LightGrid-Accent211">
    <w:name w:val="Light Grid - Accent 211"/>
    <w:uiPriority w:val="99"/>
    <w:semiHidden/>
    <w:rsid w:val="00FE08EA"/>
    <w:rPr>
      <w:rFonts w:eastAsia="MS Mincho"/>
      <w:lang w:eastAsia="zh-CN"/>
    </w:rPr>
    <w:tblPr>
      <w:tblStyleRowBandSize w:val="1"/>
      <w:tblStyleColBandSize w:val="1"/>
      <w:tblInd w:w="0" w:type="dxa"/>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CellMar>
        <w:top w:w="0" w:type="dxa"/>
        <w:left w:w="108" w:type="dxa"/>
        <w:bottom w:w="0" w:type="dxa"/>
        <w:right w:w="108" w:type="dxa"/>
      </w:tblCellMar>
    </w:tblPr>
  </w:style>
  <w:style w:type="table" w:customStyle="1" w:styleId="LightGrid-Accent311">
    <w:name w:val="Light Grid - Accent 311"/>
    <w:uiPriority w:val="99"/>
    <w:semiHidden/>
    <w:rsid w:val="00FE08EA"/>
    <w:rPr>
      <w:rFonts w:eastAsia="MS Mincho"/>
      <w:lang w:eastAsia="zh-CN"/>
    </w:rPr>
    <w:tblPr>
      <w:tblStyleRowBandSize w:val="1"/>
      <w:tblStyleColBandSize w:val="1"/>
      <w:tblInd w:w="0" w:type="dxa"/>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CellMar>
        <w:top w:w="0" w:type="dxa"/>
        <w:left w:w="108" w:type="dxa"/>
        <w:bottom w:w="0" w:type="dxa"/>
        <w:right w:w="108" w:type="dxa"/>
      </w:tblCellMar>
    </w:tblPr>
  </w:style>
  <w:style w:type="table" w:customStyle="1" w:styleId="LightGrid-Accent411">
    <w:name w:val="Light Grid - Accent 411"/>
    <w:uiPriority w:val="99"/>
    <w:semiHidden/>
    <w:rsid w:val="00FE08EA"/>
    <w:rPr>
      <w:rFonts w:eastAsia="MS Mincho"/>
      <w:lang w:eastAsia="zh-CN"/>
    </w:rPr>
    <w:tblPr>
      <w:tblStyleRowBandSize w:val="1"/>
      <w:tblStyleColBandSize w:val="1"/>
      <w:tblInd w:w="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top w:w="0" w:type="dxa"/>
        <w:left w:w="108" w:type="dxa"/>
        <w:bottom w:w="0" w:type="dxa"/>
        <w:right w:w="108" w:type="dxa"/>
      </w:tblCellMar>
    </w:tblPr>
  </w:style>
  <w:style w:type="table" w:customStyle="1" w:styleId="LightGrid-Accent511">
    <w:name w:val="Light Grid - Accent 511"/>
    <w:uiPriority w:val="99"/>
    <w:semiHidden/>
    <w:rsid w:val="00FE08EA"/>
    <w:rPr>
      <w:rFonts w:eastAsia="MS Mincho"/>
      <w:lang w:eastAsia="zh-CN"/>
    </w:rPr>
    <w:tblPr>
      <w:tblStyleRowBandSize w:val="1"/>
      <w:tblStyleColBandSize w:val="1"/>
      <w:tblInd w:w="0" w:type="dxa"/>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CellMar>
        <w:top w:w="0" w:type="dxa"/>
        <w:left w:w="108" w:type="dxa"/>
        <w:bottom w:w="0" w:type="dxa"/>
        <w:right w:w="108" w:type="dxa"/>
      </w:tblCellMar>
    </w:tblPr>
  </w:style>
  <w:style w:type="table" w:customStyle="1" w:styleId="LightGrid-Accent611">
    <w:name w:val="Light Grid - Accent 611"/>
    <w:uiPriority w:val="99"/>
    <w:semiHidden/>
    <w:rsid w:val="00FE08EA"/>
    <w:rPr>
      <w:rFonts w:eastAsia="MS Mincho"/>
      <w:lang w:eastAsia="zh-CN"/>
    </w:rPr>
    <w:tblPr>
      <w:tblStyleRowBandSize w:val="1"/>
      <w:tblStyleColBandSize w:val="1"/>
      <w:tblInd w:w="0" w:type="dxa"/>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top w:w="0" w:type="dxa"/>
        <w:left w:w="108" w:type="dxa"/>
        <w:bottom w:w="0" w:type="dxa"/>
        <w:right w:w="108" w:type="dxa"/>
      </w:tblCellMar>
    </w:tblPr>
  </w:style>
  <w:style w:type="table" w:customStyle="1" w:styleId="LightList11">
    <w:name w:val="Light List11"/>
    <w:next w:val="LightList"/>
    <w:uiPriority w:val="99"/>
    <w:semiHidden/>
    <w:rsid w:val="00FE08EA"/>
    <w:rPr>
      <w:rFonts w:eastAsia="MS Mincho"/>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1">
    <w:name w:val="Light List - Accent 111"/>
    <w:uiPriority w:val="99"/>
    <w:semiHidden/>
    <w:rsid w:val="00FE08EA"/>
    <w:rPr>
      <w:rFonts w:eastAsia="MS Mincho"/>
      <w:lang w:eastAsia="zh-CN"/>
    </w:rPr>
    <w:tblPr>
      <w:tblStyleRowBandSize w:val="1"/>
      <w:tblStyleColBandSize w:val="1"/>
      <w:tblInd w:w="0" w:type="dxa"/>
      <w:tblBorders>
        <w:top w:val="single" w:sz="8" w:space="0" w:color="DDDDDD"/>
        <w:left w:val="single" w:sz="8" w:space="0" w:color="DDDDDD"/>
        <w:bottom w:val="single" w:sz="8" w:space="0" w:color="DDDDDD"/>
        <w:right w:val="single" w:sz="8" w:space="0" w:color="DDDDDD"/>
      </w:tblBorders>
      <w:tblCellMar>
        <w:top w:w="0" w:type="dxa"/>
        <w:left w:w="108" w:type="dxa"/>
        <w:bottom w:w="0" w:type="dxa"/>
        <w:right w:w="108" w:type="dxa"/>
      </w:tblCellMar>
    </w:tblPr>
  </w:style>
  <w:style w:type="table" w:customStyle="1" w:styleId="LightList-Accent211">
    <w:name w:val="Light List - Accent 211"/>
    <w:uiPriority w:val="99"/>
    <w:semiHidden/>
    <w:rsid w:val="00FE08EA"/>
    <w:rPr>
      <w:rFonts w:eastAsia="MS Mincho"/>
      <w:lang w:eastAsia="zh-CN"/>
    </w:rPr>
    <w:tblPr>
      <w:tblStyleRowBandSize w:val="1"/>
      <w:tblStyleColBandSize w:val="1"/>
      <w:tblInd w:w="0" w:type="dxa"/>
      <w:tblBorders>
        <w:top w:val="single" w:sz="8" w:space="0" w:color="B2B2B2"/>
        <w:left w:val="single" w:sz="8" w:space="0" w:color="B2B2B2"/>
        <w:bottom w:val="single" w:sz="8" w:space="0" w:color="B2B2B2"/>
        <w:right w:val="single" w:sz="8" w:space="0" w:color="B2B2B2"/>
      </w:tblBorders>
      <w:tblCellMar>
        <w:top w:w="0" w:type="dxa"/>
        <w:left w:w="108" w:type="dxa"/>
        <w:bottom w:w="0" w:type="dxa"/>
        <w:right w:w="108" w:type="dxa"/>
      </w:tblCellMar>
    </w:tblPr>
  </w:style>
  <w:style w:type="table" w:customStyle="1" w:styleId="LightList-Accent311">
    <w:name w:val="Light List - Accent 311"/>
    <w:uiPriority w:val="99"/>
    <w:semiHidden/>
    <w:rsid w:val="00FE08EA"/>
    <w:rPr>
      <w:rFonts w:eastAsia="MS Mincho"/>
      <w:lang w:eastAsia="zh-CN"/>
    </w:rPr>
    <w:tblPr>
      <w:tblStyleRowBandSize w:val="1"/>
      <w:tblStyleColBandSize w:val="1"/>
      <w:tblInd w:w="0" w:type="dxa"/>
      <w:tblBorders>
        <w:top w:val="single" w:sz="8" w:space="0" w:color="969696"/>
        <w:left w:val="single" w:sz="8" w:space="0" w:color="969696"/>
        <w:bottom w:val="single" w:sz="8" w:space="0" w:color="969696"/>
        <w:right w:val="single" w:sz="8" w:space="0" w:color="969696"/>
      </w:tblBorders>
      <w:tblCellMar>
        <w:top w:w="0" w:type="dxa"/>
        <w:left w:w="108" w:type="dxa"/>
        <w:bottom w:w="0" w:type="dxa"/>
        <w:right w:w="108" w:type="dxa"/>
      </w:tblCellMar>
    </w:tblPr>
  </w:style>
  <w:style w:type="table" w:customStyle="1" w:styleId="LightList-Accent411">
    <w:name w:val="Light List - Accent 411"/>
    <w:uiPriority w:val="99"/>
    <w:semiHidden/>
    <w:rsid w:val="00FE08EA"/>
    <w:rPr>
      <w:rFonts w:eastAsia="MS Mincho"/>
      <w:lang w:eastAsia="zh-CN"/>
    </w:rPr>
    <w:tblPr>
      <w:tblStyleRowBandSize w:val="1"/>
      <w:tblStyleColBandSize w:val="1"/>
      <w:tblInd w:w="0" w:type="dxa"/>
      <w:tblBorders>
        <w:top w:val="single" w:sz="8" w:space="0" w:color="808080"/>
        <w:left w:val="single" w:sz="8" w:space="0" w:color="808080"/>
        <w:bottom w:val="single" w:sz="8" w:space="0" w:color="808080"/>
        <w:right w:val="single" w:sz="8" w:space="0" w:color="808080"/>
      </w:tblBorders>
      <w:tblCellMar>
        <w:top w:w="0" w:type="dxa"/>
        <w:left w:w="108" w:type="dxa"/>
        <w:bottom w:w="0" w:type="dxa"/>
        <w:right w:w="108" w:type="dxa"/>
      </w:tblCellMar>
    </w:tblPr>
  </w:style>
  <w:style w:type="table" w:customStyle="1" w:styleId="LightList-Accent511">
    <w:name w:val="Light List - Accent 511"/>
    <w:uiPriority w:val="99"/>
    <w:semiHidden/>
    <w:rsid w:val="00FE08EA"/>
    <w:rPr>
      <w:rFonts w:eastAsia="MS Mincho"/>
      <w:lang w:eastAsia="zh-CN"/>
    </w:rPr>
    <w:tblPr>
      <w:tblStyleRowBandSize w:val="1"/>
      <w:tblStyleColBandSize w:val="1"/>
      <w:tblInd w:w="0" w:type="dxa"/>
      <w:tblBorders>
        <w:top w:val="single" w:sz="8" w:space="0" w:color="5F5F5F"/>
        <w:left w:val="single" w:sz="8" w:space="0" w:color="5F5F5F"/>
        <w:bottom w:val="single" w:sz="8" w:space="0" w:color="5F5F5F"/>
        <w:right w:val="single" w:sz="8" w:space="0" w:color="5F5F5F"/>
      </w:tblBorders>
      <w:tblCellMar>
        <w:top w:w="0" w:type="dxa"/>
        <w:left w:w="108" w:type="dxa"/>
        <w:bottom w:w="0" w:type="dxa"/>
        <w:right w:w="108" w:type="dxa"/>
      </w:tblCellMar>
    </w:tblPr>
  </w:style>
  <w:style w:type="table" w:customStyle="1" w:styleId="LightList-Accent611">
    <w:name w:val="Light List - Accent 611"/>
    <w:uiPriority w:val="99"/>
    <w:semiHidden/>
    <w:rsid w:val="00FE08EA"/>
    <w:rPr>
      <w:rFonts w:eastAsia="MS Mincho"/>
      <w:lang w:eastAsia="zh-CN"/>
    </w:rPr>
    <w:tblPr>
      <w:tblStyleRowBandSize w:val="1"/>
      <w:tblStyleColBandSize w:val="1"/>
      <w:tblInd w:w="0" w:type="dxa"/>
      <w:tblBorders>
        <w:top w:val="single" w:sz="8" w:space="0" w:color="4D4D4D"/>
        <w:left w:val="single" w:sz="8" w:space="0" w:color="4D4D4D"/>
        <w:bottom w:val="single" w:sz="8" w:space="0" w:color="4D4D4D"/>
        <w:right w:val="single" w:sz="8" w:space="0" w:color="4D4D4D"/>
      </w:tblBorders>
      <w:tblCellMar>
        <w:top w:w="0" w:type="dxa"/>
        <w:left w:w="108" w:type="dxa"/>
        <w:bottom w:w="0" w:type="dxa"/>
        <w:right w:w="108" w:type="dxa"/>
      </w:tblCellMar>
    </w:tblPr>
  </w:style>
  <w:style w:type="table" w:customStyle="1" w:styleId="LightShading11">
    <w:name w:val="Light Shading11"/>
    <w:next w:val="LightShading"/>
    <w:uiPriority w:val="99"/>
    <w:semiHidden/>
    <w:rsid w:val="00FE08EA"/>
    <w:rPr>
      <w:rFonts w:eastAsia="MS Mincho"/>
      <w:color w:val="000000"/>
      <w:lang w:eastAsia="zh-CN"/>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1">
    <w:name w:val="Light Shading - Accent 111"/>
    <w:uiPriority w:val="99"/>
    <w:semiHidden/>
    <w:rsid w:val="00FE08EA"/>
    <w:rPr>
      <w:rFonts w:eastAsia="MS Mincho"/>
      <w:color w:val="A5A5A5"/>
      <w:lang w:eastAsia="zh-CN"/>
    </w:rPr>
    <w:tblPr>
      <w:tblStyleRowBandSize w:val="1"/>
      <w:tblStyleColBandSize w:val="1"/>
      <w:tblInd w:w="0" w:type="dxa"/>
      <w:tblBorders>
        <w:top w:val="single" w:sz="8" w:space="0" w:color="DDDDDD"/>
        <w:bottom w:val="single" w:sz="8" w:space="0" w:color="DDDDDD"/>
      </w:tblBorders>
      <w:tblCellMar>
        <w:top w:w="0" w:type="dxa"/>
        <w:left w:w="108" w:type="dxa"/>
        <w:bottom w:w="0" w:type="dxa"/>
        <w:right w:w="108" w:type="dxa"/>
      </w:tblCellMar>
    </w:tblPr>
  </w:style>
  <w:style w:type="table" w:customStyle="1" w:styleId="LightShading-Accent211">
    <w:name w:val="Light Shading - Accent 211"/>
    <w:uiPriority w:val="99"/>
    <w:semiHidden/>
    <w:rsid w:val="00FE08EA"/>
    <w:rPr>
      <w:rFonts w:eastAsia="MS Mincho"/>
      <w:color w:val="858585"/>
      <w:lang w:eastAsia="zh-CN"/>
    </w:rPr>
    <w:tblPr>
      <w:tblStyleRowBandSize w:val="1"/>
      <w:tblStyleColBandSize w:val="1"/>
      <w:tblInd w:w="0" w:type="dxa"/>
      <w:tblBorders>
        <w:top w:val="single" w:sz="8" w:space="0" w:color="B2B2B2"/>
        <w:bottom w:val="single" w:sz="8" w:space="0" w:color="B2B2B2"/>
      </w:tblBorders>
      <w:tblCellMar>
        <w:top w:w="0" w:type="dxa"/>
        <w:left w:w="108" w:type="dxa"/>
        <w:bottom w:w="0" w:type="dxa"/>
        <w:right w:w="108" w:type="dxa"/>
      </w:tblCellMar>
    </w:tblPr>
  </w:style>
  <w:style w:type="table" w:customStyle="1" w:styleId="LightShading-Accent311">
    <w:name w:val="Light Shading - Accent 311"/>
    <w:uiPriority w:val="99"/>
    <w:semiHidden/>
    <w:rsid w:val="00FE08EA"/>
    <w:rPr>
      <w:rFonts w:eastAsia="MS Mincho"/>
      <w:color w:val="707070"/>
      <w:lang w:eastAsia="zh-CN"/>
    </w:rPr>
    <w:tblPr>
      <w:tblStyleRowBandSize w:val="1"/>
      <w:tblStyleColBandSize w:val="1"/>
      <w:tblInd w:w="0" w:type="dxa"/>
      <w:tblBorders>
        <w:top w:val="single" w:sz="8" w:space="0" w:color="969696"/>
        <w:bottom w:val="single" w:sz="8" w:space="0" w:color="969696"/>
      </w:tblBorders>
      <w:tblCellMar>
        <w:top w:w="0" w:type="dxa"/>
        <w:left w:w="108" w:type="dxa"/>
        <w:bottom w:w="0" w:type="dxa"/>
        <w:right w:w="108" w:type="dxa"/>
      </w:tblCellMar>
    </w:tblPr>
  </w:style>
  <w:style w:type="table" w:customStyle="1" w:styleId="LightShading-Accent411">
    <w:name w:val="Light Shading - Accent 411"/>
    <w:uiPriority w:val="99"/>
    <w:semiHidden/>
    <w:rsid w:val="00FE08EA"/>
    <w:rPr>
      <w:rFonts w:eastAsia="MS Mincho"/>
      <w:color w:val="5F5F5F"/>
      <w:lang w:eastAsia="zh-CN"/>
    </w:rPr>
    <w:tblPr>
      <w:tblStyleRowBandSize w:val="1"/>
      <w:tblStyleColBandSize w:val="1"/>
      <w:tblInd w:w="0" w:type="dxa"/>
      <w:tblBorders>
        <w:top w:val="single" w:sz="8" w:space="0" w:color="808080"/>
        <w:bottom w:val="single" w:sz="8" w:space="0" w:color="808080"/>
      </w:tblBorders>
      <w:tblCellMar>
        <w:top w:w="0" w:type="dxa"/>
        <w:left w:w="108" w:type="dxa"/>
        <w:bottom w:w="0" w:type="dxa"/>
        <w:right w:w="108" w:type="dxa"/>
      </w:tblCellMar>
    </w:tblPr>
  </w:style>
  <w:style w:type="table" w:customStyle="1" w:styleId="LightShading-Accent511">
    <w:name w:val="Light Shading - Accent 511"/>
    <w:uiPriority w:val="99"/>
    <w:semiHidden/>
    <w:rsid w:val="00FE08EA"/>
    <w:rPr>
      <w:rFonts w:eastAsia="MS Mincho"/>
      <w:color w:val="474747"/>
      <w:lang w:eastAsia="zh-CN"/>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style>
  <w:style w:type="table" w:customStyle="1" w:styleId="LightShading-Accent611">
    <w:name w:val="Light Shading - Accent 611"/>
    <w:uiPriority w:val="99"/>
    <w:semiHidden/>
    <w:rsid w:val="00FE08EA"/>
    <w:rPr>
      <w:rFonts w:eastAsia="MS Mincho"/>
      <w:color w:val="393939"/>
      <w:lang w:eastAsia="zh-CN"/>
    </w:rPr>
    <w:tblPr>
      <w:tblStyleRowBandSize w:val="1"/>
      <w:tblStyleColBandSize w:val="1"/>
      <w:tblInd w:w="0" w:type="dxa"/>
      <w:tblBorders>
        <w:top w:val="single" w:sz="8" w:space="0" w:color="4D4D4D"/>
        <w:bottom w:val="single" w:sz="8" w:space="0" w:color="4D4D4D"/>
      </w:tblBorders>
      <w:tblCellMar>
        <w:top w:w="0" w:type="dxa"/>
        <w:left w:w="108" w:type="dxa"/>
        <w:bottom w:w="0" w:type="dxa"/>
        <w:right w:w="108" w:type="dxa"/>
      </w:tblCellMar>
    </w:tblPr>
  </w:style>
  <w:style w:type="table" w:customStyle="1" w:styleId="MediumGrid111">
    <w:name w:val="Medium Grid 111"/>
    <w:next w:val="MediumGrid1"/>
    <w:uiPriority w:val="99"/>
    <w:semiHidden/>
    <w:rsid w:val="00FE08EA"/>
    <w:rPr>
      <w:rFonts w:eastAsia="MS Mincho"/>
      <w:lang w:eastAsia="zh-CN"/>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MediumGrid1-Accent111">
    <w:name w:val="Medium Grid 1 - Accent 111"/>
    <w:uiPriority w:val="99"/>
    <w:semiHidden/>
    <w:rsid w:val="00FE08EA"/>
    <w:rPr>
      <w:rFonts w:eastAsia="MS Mincho"/>
      <w:lang w:eastAsia="zh-CN"/>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style>
  <w:style w:type="table" w:customStyle="1" w:styleId="MediumGrid1-Accent211">
    <w:name w:val="Medium Grid 1 - Accent 211"/>
    <w:uiPriority w:val="99"/>
    <w:semiHidden/>
    <w:rsid w:val="00FE08EA"/>
    <w:rPr>
      <w:rFonts w:eastAsia="MS Mincho"/>
      <w:lang w:eastAsia="zh-CN"/>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style>
  <w:style w:type="table" w:customStyle="1" w:styleId="MediumGrid1-Accent311">
    <w:name w:val="Medium Grid 1 - Accent 311"/>
    <w:uiPriority w:val="99"/>
    <w:semiHidden/>
    <w:rsid w:val="00FE08EA"/>
    <w:rPr>
      <w:rFonts w:eastAsia="MS Mincho"/>
      <w:lang w:eastAsia="zh-CN"/>
    </w:rPr>
    <w:tblPr>
      <w:tblStyleRowBandSize w:val="1"/>
      <w:tblStyleColBandSize w:val="1"/>
      <w:tblInd w:w="0" w:type="dxa"/>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CellMar>
        <w:top w:w="0" w:type="dxa"/>
        <w:left w:w="108" w:type="dxa"/>
        <w:bottom w:w="0" w:type="dxa"/>
        <w:right w:w="108" w:type="dxa"/>
      </w:tblCellMar>
    </w:tblPr>
    <w:tcPr>
      <w:shd w:val="clear" w:color="auto" w:fill="E5E5E5"/>
    </w:tcPr>
  </w:style>
  <w:style w:type="table" w:customStyle="1" w:styleId="MediumGrid1-Accent411">
    <w:name w:val="Medium Grid 1 - Accent 411"/>
    <w:uiPriority w:val="99"/>
    <w:semiHidden/>
    <w:rsid w:val="00FE08EA"/>
    <w:rPr>
      <w:rFonts w:eastAsia="MS Mincho"/>
      <w:lang w:eastAsia="zh-CN"/>
    </w:rPr>
    <w:tblPr>
      <w:tblStyleRowBandSize w:val="1"/>
      <w:tblStyleColBandSize w:val="1"/>
      <w:tblInd w:w="0" w:type="dxa"/>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CellMar>
        <w:top w:w="0" w:type="dxa"/>
        <w:left w:w="108" w:type="dxa"/>
        <w:bottom w:w="0" w:type="dxa"/>
        <w:right w:w="108" w:type="dxa"/>
      </w:tblCellMar>
    </w:tblPr>
    <w:tcPr>
      <w:shd w:val="clear" w:color="auto" w:fill="DFDFDF"/>
    </w:tcPr>
  </w:style>
  <w:style w:type="table" w:customStyle="1" w:styleId="MediumGrid1-Accent511">
    <w:name w:val="Medium Grid 1 - Accent 511"/>
    <w:uiPriority w:val="99"/>
    <w:semiHidden/>
    <w:rsid w:val="00FE08EA"/>
    <w:rPr>
      <w:rFonts w:eastAsia="MS Mincho"/>
      <w:lang w:eastAsia="zh-CN"/>
    </w:rPr>
    <w:tblPr>
      <w:tblStyleRowBandSize w:val="1"/>
      <w:tblStyleColBandSize w:val="1"/>
      <w:tblInd w:w="0" w:type="dxa"/>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CellMar>
        <w:top w:w="0" w:type="dxa"/>
        <w:left w:w="108" w:type="dxa"/>
        <w:bottom w:w="0" w:type="dxa"/>
        <w:right w:w="108" w:type="dxa"/>
      </w:tblCellMar>
    </w:tblPr>
    <w:tcPr>
      <w:shd w:val="clear" w:color="auto" w:fill="D7D7D7"/>
    </w:tcPr>
  </w:style>
  <w:style w:type="table" w:customStyle="1" w:styleId="MediumGrid1-Accent611">
    <w:name w:val="Medium Grid 1 - Accent 611"/>
    <w:uiPriority w:val="99"/>
    <w:semiHidden/>
    <w:rsid w:val="00FE08EA"/>
    <w:rPr>
      <w:rFonts w:eastAsia="MS Mincho"/>
      <w:lang w:eastAsia="zh-CN"/>
    </w:rPr>
    <w:tblPr>
      <w:tblStyleRowBandSize w:val="1"/>
      <w:tblStyleColBandSize w:val="1"/>
      <w:tblInd w:w="0" w:type="dxa"/>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CellMar>
        <w:top w:w="0" w:type="dxa"/>
        <w:left w:w="108" w:type="dxa"/>
        <w:bottom w:w="0" w:type="dxa"/>
        <w:right w:w="108" w:type="dxa"/>
      </w:tblCellMar>
    </w:tblPr>
    <w:tcPr>
      <w:shd w:val="clear" w:color="auto" w:fill="D3D3D3"/>
    </w:tcPr>
  </w:style>
  <w:style w:type="table" w:customStyle="1" w:styleId="MediumGrid211">
    <w:name w:val="Medium Grid 211"/>
    <w:next w:val="MediumGrid2"/>
    <w:uiPriority w:val="99"/>
    <w:semiHidden/>
    <w:rsid w:val="00FE08EA"/>
    <w:rPr>
      <w:rFonts w:eastAsia="MS Mincho" w:cs="Arial"/>
      <w:color w:val="00000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MediumGrid2-Accent111">
    <w:name w:val="Medium Grid 2 - Accent 111"/>
    <w:uiPriority w:val="99"/>
    <w:semiHidden/>
    <w:rsid w:val="00FE08EA"/>
    <w:rPr>
      <w:rFonts w:eastAsia="MS Mincho" w:cs="Arial"/>
      <w:color w:val="000000"/>
      <w:lang w:eastAsia="zh-CN"/>
    </w:rPr>
    <w:tblPr>
      <w:tblStyleRowBandSize w:val="1"/>
      <w:tblStyleColBandSize w:val="1"/>
      <w:tblInd w:w="0" w:type="dxa"/>
      <w:tblBorders>
        <w:top w:val="single" w:sz="8" w:space="0" w:color="DDDDDD"/>
        <w:left w:val="single" w:sz="8" w:space="0" w:color="DDDDDD"/>
        <w:bottom w:val="single" w:sz="8" w:space="0" w:color="DDDDDD"/>
        <w:right w:val="single" w:sz="8" w:space="0" w:color="DDDDDD"/>
        <w:insideH w:val="single" w:sz="8" w:space="0" w:color="DDDDDD"/>
        <w:insideV w:val="single" w:sz="8" w:space="0" w:color="DDDDDD"/>
      </w:tblBorders>
      <w:tblCellMar>
        <w:top w:w="0" w:type="dxa"/>
        <w:left w:w="108" w:type="dxa"/>
        <w:bottom w:w="0" w:type="dxa"/>
        <w:right w:w="108" w:type="dxa"/>
      </w:tblCellMar>
    </w:tblPr>
    <w:tcPr>
      <w:shd w:val="clear" w:color="auto" w:fill="F6F6F6"/>
    </w:tcPr>
  </w:style>
  <w:style w:type="table" w:customStyle="1" w:styleId="MediumGrid2-Accent211">
    <w:name w:val="Medium Grid 2 - Accent 211"/>
    <w:uiPriority w:val="99"/>
    <w:semiHidden/>
    <w:rsid w:val="00FE08EA"/>
    <w:rPr>
      <w:rFonts w:eastAsia="MS Mincho" w:cs="Arial"/>
      <w:color w:val="000000"/>
      <w:lang w:eastAsia="zh-CN"/>
    </w:rPr>
    <w:tblPr>
      <w:tblStyleRowBandSize w:val="1"/>
      <w:tblStyleColBandSize w:val="1"/>
      <w:tblInd w:w="0" w:type="dxa"/>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CellMar>
        <w:top w:w="0" w:type="dxa"/>
        <w:left w:w="108" w:type="dxa"/>
        <w:bottom w:w="0" w:type="dxa"/>
        <w:right w:w="108" w:type="dxa"/>
      </w:tblCellMar>
    </w:tblPr>
    <w:tcPr>
      <w:shd w:val="clear" w:color="auto" w:fill="EBEBEB"/>
    </w:tcPr>
  </w:style>
  <w:style w:type="table" w:customStyle="1" w:styleId="MediumGrid2-Accent311">
    <w:name w:val="Medium Grid 2 - Accent 311"/>
    <w:uiPriority w:val="99"/>
    <w:semiHidden/>
    <w:rsid w:val="00FE08EA"/>
    <w:rPr>
      <w:rFonts w:eastAsia="MS Mincho" w:cs="Arial"/>
      <w:color w:val="000000"/>
      <w:lang w:eastAsia="zh-CN"/>
    </w:rPr>
    <w:tblPr>
      <w:tblStyleRowBandSize w:val="1"/>
      <w:tblStyleColBandSize w:val="1"/>
      <w:tblInd w:w="0" w:type="dxa"/>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CellMar>
        <w:top w:w="0" w:type="dxa"/>
        <w:left w:w="108" w:type="dxa"/>
        <w:bottom w:w="0" w:type="dxa"/>
        <w:right w:w="108" w:type="dxa"/>
      </w:tblCellMar>
    </w:tblPr>
    <w:tcPr>
      <w:shd w:val="clear" w:color="auto" w:fill="E5E5E5"/>
    </w:tcPr>
  </w:style>
  <w:style w:type="table" w:customStyle="1" w:styleId="MediumGrid2-Accent411">
    <w:name w:val="Medium Grid 2 - Accent 411"/>
    <w:uiPriority w:val="99"/>
    <w:semiHidden/>
    <w:rsid w:val="00FE08EA"/>
    <w:rPr>
      <w:rFonts w:eastAsia="MS Mincho" w:cs="Arial"/>
      <w:color w:val="000000"/>
      <w:lang w:eastAsia="zh-CN"/>
    </w:rPr>
    <w:tblPr>
      <w:tblStyleRowBandSize w:val="1"/>
      <w:tblStyleColBandSize w:val="1"/>
      <w:tblInd w:w="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top w:w="0" w:type="dxa"/>
        <w:left w:w="108" w:type="dxa"/>
        <w:bottom w:w="0" w:type="dxa"/>
        <w:right w:w="108" w:type="dxa"/>
      </w:tblCellMar>
    </w:tblPr>
    <w:tcPr>
      <w:shd w:val="clear" w:color="auto" w:fill="DFDFDF"/>
    </w:tcPr>
  </w:style>
  <w:style w:type="table" w:customStyle="1" w:styleId="MediumGrid2-Accent511">
    <w:name w:val="Medium Grid 2 - Accent 511"/>
    <w:uiPriority w:val="99"/>
    <w:semiHidden/>
    <w:rsid w:val="00FE08EA"/>
    <w:rPr>
      <w:rFonts w:eastAsia="MS Mincho" w:cs="Arial"/>
      <w:color w:val="000000"/>
      <w:lang w:eastAsia="zh-CN"/>
    </w:rPr>
    <w:tblPr>
      <w:tblStyleRowBandSize w:val="1"/>
      <w:tblStyleColBandSize w:val="1"/>
      <w:tblInd w:w="0" w:type="dxa"/>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CellMar>
        <w:top w:w="0" w:type="dxa"/>
        <w:left w:w="108" w:type="dxa"/>
        <w:bottom w:w="0" w:type="dxa"/>
        <w:right w:w="108" w:type="dxa"/>
      </w:tblCellMar>
    </w:tblPr>
    <w:tcPr>
      <w:shd w:val="clear" w:color="auto" w:fill="D7D7D7"/>
    </w:tcPr>
  </w:style>
  <w:style w:type="table" w:customStyle="1" w:styleId="MediumGrid2-Accent611">
    <w:name w:val="Medium Grid 2 - Accent 611"/>
    <w:uiPriority w:val="99"/>
    <w:semiHidden/>
    <w:rsid w:val="00FE08EA"/>
    <w:rPr>
      <w:rFonts w:eastAsia="MS Mincho" w:cs="Arial"/>
      <w:color w:val="000000"/>
      <w:lang w:eastAsia="zh-CN"/>
    </w:rPr>
    <w:tblPr>
      <w:tblStyleRowBandSize w:val="1"/>
      <w:tblStyleColBandSize w:val="1"/>
      <w:tblInd w:w="0" w:type="dxa"/>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top w:w="0" w:type="dxa"/>
        <w:left w:w="108" w:type="dxa"/>
        <w:bottom w:w="0" w:type="dxa"/>
        <w:right w:w="108" w:type="dxa"/>
      </w:tblCellMar>
    </w:tblPr>
    <w:tcPr>
      <w:shd w:val="clear" w:color="auto" w:fill="D3D3D3"/>
    </w:tcPr>
  </w:style>
  <w:style w:type="table" w:customStyle="1" w:styleId="MediumGrid311">
    <w:name w:val="Medium Grid 311"/>
    <w:next w:val="MediumGrid3"/>
    <w:uiPriority w:val="99"/>
    <w:semiHidden/>
    <w:rsid w:val="00FE08EA"/>
    <w:rPr>
      <w:rFonts w:eastAsia="MS Mincho"/>
      <w:lang w:eastAsia="zh-C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customStyle="1" w:styleId="MediumGrid3-Accent111">
    <w:name w:val="Medium Grid 3 - Accent 111"/>
    <w:uiPriority w:val="99"/>
    <w:semiHidden/>
    <w:rsid w:val="00FE08EA"/>
    <w:rPr>
      <w:rFonts w:eastAsia="MS Mincho"/>
      <w:lang w:eastAsia="zh-C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6F6F6"/>
    </w:tcPr>
  </w:style>
  <w:style w:type="table" w:customStyle="1" w:styleId="MediumGrid3-Accent211">
    <w:name w:val="Medium Grid 3 - Accent 211"/>
    <w:uiPriority w:val="99"/>
    <w:semiHidden/>
    <w:rsid w:val="00FE08EA"/>
    <w:rPr>
      <w:rFonts w:eastAsia="MS Mincho"/>
      <w:lang w:eastAsia="zh-C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BEBEB"/>
    </w:tcPr>
  </w:style>
  <w:style w:type="table" w:customStyle="1" w:styleId="MediumGrid3-Accent311">
    <w:name w:val="Medium Grid 3 - Accent 311"/>
    <w:uiPriority w:val="99"/>
    <w:semiHidden/>
    <w:rsid w:val="00FE08EA"/>
    <w:rPr>
      <w:rFonts w:eastAsia="MS Mincho"/>
      <w:lang w:eastAsia="zh-C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5E5E5"/>
    </w:tcPr>
  </w:style>
  <w:style w:type="table" w:customStyle="1" w:styleId="MediumGrid3-Accent411">
    <w:name w:val="Medium Grid 3 - Accent 411"/>
    <w:uiPriority w:val="99"/>
    <w:semiHidden/>
    <w:rsid w:val="00FE08EA"/>
    <w:rPr>
      <w:rFonts w:eastAsia="MS Mincho"/>
      <w:lang w:eastAsia="zh-C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FDF"/>
    </w:tcPr>
  </w:style>
  <w:style w:type="table" w:customStyle="1" w:styleId="MediumGrid3-Accent511">
    <w:name w:val="Medium Grid 3 - Accent 511"/>
    <w:uiPriority w:val="99"/>
    <w:semiHidden/>
    <w:rsid w:val="00FE08EA"/>
    <w:rPr>
      <w:rFonts w:eastAsia="MS Mincho"/>
      <w:lang w:eastAsia="zh-C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7D7D7"/>
    </w:tcPr>
  </w:style>
  <w:style w:type="table" w:customStyle="1" w:styleId="MediumGrid3-Accent611">
    <w:name w:val="Medium Grid 3 - Accent 611"/>
    <w:uiPriority w:val="99"/>
    <w:semiHidden/>
    <w:rsid w:val="00FE08EA"/>
    <w:rPr>
      <w:rFonts w:eastAsia="MS Mincho"/>
      <w:lang w:eastAsia="zh-C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3D3"/>
    </w:tcPr>
  </w:style>
  <w:style w:type="table" w:customStyle="1" w:styleId="MediumList111">
    <w:name w:val="Medium List 111"/>
    <w:next w:val="MediumList1"/>
    <w:uiPriority w:val="99"/>
    <w:semiHidden/>
    <w:rsid w:val="00FE08EA"/>
    <w:rPr>
      <w:rFonts w:eastAsia="MS Mincho"/>
      <w:color w:val="000000"/>
      <w:lang w:eastAsia="zh-CN"/>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1">
    <w:name w:val="Medium List 1 - Accent 111"/>
    <w:uiPriority w:val="99"/>
    <w:semiHidden/>
    <w:rsid w:val="00FE08EA"/>
    <w:rPr>
      <w:rFonts w:eastAsia="MS Mincho"/>
      <w:color w:val="000000"/>
      <w:lang w:eastAsia="zh-CN"/>
    </w:rPr>
    <w:tblPr>
      <w:tblStyleRowBandSize w:val="1"/>
      <w:tblStyleColBandSize w:val="1"/>
      <w:tblInd w:w="0" w:type="dxa"/>
      <w:tblBorders>
        <w:top w:val="single" w:sz="8" w:space="0" w:color="DDDDDD"/>
        <w:bottom w:val="single" w:sz="8" w:space="0" w:color="DDDDDD"/>
      </w:tblBorders>
      <w:tblCellMar>
        <w:top w:w="0" w:type="dxa"/>
        <w:left w:w="108" w:type="dxa"/>
        <w:bottom w:w="0" w:type="dxa"/>
        <w:right w:w="108" w:type="dxa"/>
      </w:tblCellMar>
    </w:tblPr>
  </w:style>
  <w:style w:type="table" w:customStyle="1" w:styleId="MediumList1-Accent211">
    <w:name w:val="Medium List 1 - Accent 211"/>
    <w:uiPriority w:val="99"/>
    <w:semiHidden/>
    <w:rsid w:val="00FE08EA"/>
    <w:rPr>
      <w:rFonts w:eastAsia="MS Mincho"/>
      <w:color w:val="000000"/>
      <w:lang w:eastAsia="zh-CN"/>
    </w:rPr>
    <w:tblPr>
      <w:tblStyleRowBandSize w:val="1"/>
      <w:tblStyleColBandSize w:val="1"/>
      <w:tblInd w:w="0" w:type="dxa"/>
      <w:tblBorders>
        <w:top w:val="single" w:sz="8" w:space="0" w:color="B2B2B2"/>
        <w:bottom w:val="single" w:sz="8" w:space="0" w:color="B2B2B2"/>
      </w:tblBorders>
      <w:tblCellMar>
        <w:top w:w="0" w:type="dxa"/>
        <w:left w:w="108" w:type="dxa"/>
        <w:bottom w:w="0" w:type="dxa"/>
        <w:right w:w="108" w:type="dxa"/>
      </w:tblCellMar>
    </w:tblPr>
  </w:style>
  <w:style w:type="table" w:customStyle="1" w:styleId="MediumList1-Accent311">
    <w:name w:val="Medium List 1 - Accent 311"/>
    <w:uiPriority w:val="99"/>
    <w:semiHidden/>
    <w:rsid w:val="00FE08EA"/>
    <w:rPr>
      <w:rFonts w:eastAsia="MS Mincho"/>
      <w:color w:val="000000"/>
      <w:lang w:eastAsia="zh-CN"/>
    </w:rPr>
    <w:tblPr>
      <w:tblStyleRowBandSize w:val="1"/>
      <w:tblStyleColBandSize w:val="1"/>
      <w:tblInd w:w="0" w:type="dxa"/>
      <w:tblBorders>
        <w:top w:val="single" w:sz="8" w:space="0" w:color="969696"/>
        <w:bottom w:val="single" w:sz="8" w:space="0" w:color="969696"/>
      </w:tblBorders>
      <w:tblCellMar>
        <w:top w:w="0" w:type="dxa"/>
        <w:left w:w="108" w:type="dxa"/>
        <w:bottom w:w="0" w:type="dxa"/>
        <w:right w:w="108" w:type="dxa"/>
      </w:tblCellMar>
    </w:tblPr>
  </w:style>
  <w:style w:type="table" w:customStyle="1" w:styleId="MediumList1-Accent411">
    <w:name w:val="Medium List 1 - Accent 411"/>
    <w:uiPriority w:val="99"/>
    <w:semiHidden/>
    <w:rsid w:val="00FE08EA"/>
    <w:rPr>
      <w:rFonts w:eastAsia="MS Mincho"/>
      <w:color w:val="000000"/>
      <w:lang w:eastAsia="zh-CN"/>
    </w:rPr>
    <w:tblPr>
      <w:tblStyleRowBandSize w:val="1"/>
      <w:tblStyleColBandSize w:val="1"/>
      <w:tblInd w:w="0" w:type="dxa"/>
      <w:tblBorders>
        <w:top w:val="single" w:sz="8" w:space="0" w:color="808080"/>
        <w:bottom w:val="single" w:sz="8" w:space="0" w:color="808080"/>
      </w:tblBorders>
      <w:tblCellMar>
        <w:top w:w="0" w:type="dxa"/>
        <w:left w:w="108" w:type="dxa"/>
        <w:bottom w:w="0" w:type="dxa"/>
        <w:right w:w="108" w:type="dxa"/>
      </w:tblCellMar>
    </w:tblPr>
  </w:style>
  <w:style w:type="table" w:customStyle="1" w:styleId="MediumList1-Accent511">
    <w:name w:val="Medium List 1 - Accent 511"/>
    <w:uiPriority w:val="99"/>
    <w:semiHidden/>
    <w:rsid w:val="00FE08EA"/>
    <w:rPr>
      <w:rFonts w:eastAsia="MS Mincho"/>
      <w:color w:val="000000"/>
      <w:lang w:eastAsia="zh-CN"/>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style>
  <w:style w:type="table" w:customStyle="1" w:styleId="MediumList1-Accent611">
    <w:name w:val="Medium List 1 - Accent 611"/>
    <w:uiPriority w:val="99"/>
    <w:semiHidden/>
    <w:rsid w:val="00FE08EA"/>
    <w:rPr>
      <w:rFonts w:eastAsia="MS Mincho"/>
      <w:color w:val="000000"/>
      <w:lang w:eastAsia="zh-CN"/>
    </w:rPr>
    <w:tblPr>
      <w:tblStyleRowBandSize w:val="1"/>
      <w:tblStyleColBandSize w:val="1"/>
      <w:tblInd w:w="0" w:type="dxa"/>
      <w:tblBorders>
        <w:top w:val="single" w:sz="8" w:space="0" w:color="4D4D4D"/>
        <w:bottom w:val="single" w:sz="8" w:space="0" w:color="4D4D4D"/>
      </w:tblBorders>
      <w:tblCellMar>
        <w:top w:w="0" w:type="dxa"/>
        <w:left w:w="108" w:type="dxa"/>
        <w:bottom w:w="0" w:type="dxa"/>
        <w:right w:w="108" w:type="dxa"/>
      </w:tblCellMar>
    </w:tblPr>
  </w:style>
  <w:style w:type="table" w:customStyle="1" w:styleId="MediumList211">
    <w:name w:val="Medium List 211"/>
    <w:next w:val="MediumList2"/>
    <w:uiPriority w:val="99"/>
    <w:semiHidden/>
    <w:rsid w:val="00FE08EA"/>
    <w:rPr>
      <w:rFonts w:eastAsia="MS Mincho" w:cs="Arial"/>
      <w:color w:val="00000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MediumList2-Accent111">
    <w:name w:val="Medium List 2 - Accent 111"/>
    <w:uiPriority w:val="99"/>
    <w:semiHidden/>
    <w:rsid w:val="00FE08EA"/>
    <w:rPr>
      <w:rFonts w:eastAsia="MS Mincho" w:cs="Arial"/>
      <w:color w:val="000000"/>
      <w:lang w:eastAsia="zh-CN"/>
    </w:rPr>
    <w:tblPr>
      <w:tblStyleRowBandSize w:val="1"/>
      <w:tblStyleColBandSize w:val="1"/>
      <w:tblInd w:w="0" w:type="dxa"/>
      <w:tblBorders>
        <w:top w:val="single" w:sz="8" w:space="0" w:color="DDDDDD"/>
        <w:left w:val="single" w:sz="8" w:space="0" w:color="DDDDDD"/>
        <w:bottom w:val="single" w:sz="8" w:space="0" w:color="DDDDDD"/>
        <w:right w:val="single" w:sz="8" w:space="0" w:color="DDDDDD"/>
      </w:tblBorders>
      <w:tblCellMar>
        <w:top w:w="0" w:type="dxa"/>
        <w:left w:w="108" w:type="dxa"/>
        <w:bottom w:w="0" w:type="dxa"/>
        <w:right w:w="108" w:type="dxa"/>
      </w:tblCellMar>
    </w:tblPr>
  </w:style>
  <w:style w:type="table" w:customStyle="1" w:styleId="MediumList2-Accent211">
    <w:name w:val="Medium List 2 - Accent 211"/>
    <w:uiPriority w:val="99"/>
    <w:semiHidden/>
    <w:rsid w:val="00FE08EA"/>
    <w:rPr>
      <w:rFonts w:eastAsia="MS Mincho" w:cs="Arial"/>
      <w:color w:val="000000"/>
      <w:lang w:eastAsia="zh-CN"/>
    </w:rPr>
    <w:tblPr>
      <w:tblStyleRowBandSize w:val="1"/>
      <w:tblStyleColBandSize w:val="1"/>
      <w:tblInd w:w="0" w:type="dxa"/>
      <w:tblBorders>
        <w:top w:val="single" w:sz="8" w:space="0" w:color="B2B2B2"/>
        <w:left w:val="single" w:sz="8" w:space="0" w:color="B2B2B2"/>
        <w:bottom w:val="single" w:sz="8" w:space="0" w:color="B2B2B2"/>
        <w:right w:val="single" w:sz="8" w:space="0" w:color="B2B2B2"/>
      </w:tblBorders>
      <w:tblCellMar>
        <w:top w:w="0" w:type="dxa"/>
        <w:left w:w="108" w:type="dxa"/>
        <w:bottom w:w="0" w:type="dxa"/>
        <w:right w:w="108" w:type="dxa"/>
      </w:tblCellMar>
    </w:tblPr>
  </w:style>
  <w:style w:type="table" w:customStyle="1" w:styleId="MediumList2-Accent311">
    <w:name w:val="Medium List 2 - Accent 311"/>
    <w:uiPriority w:val="99"/>
    <w:semiHidden/>
    <w:rsid w:val="00FE08EA"/>
    <w:rPr>
      <w:rFonts w:eastAsia="MS Mincho" w:cs="Arial"/>
      <w:color w:val="000000"/>
      <w:lang w:eastAsia="zh-CN"/>
    </w:rPr>
    <w:tblPr>
      <w:tblStyleRowBandSize w:val="1"/>
      <w:tblStyleColBandSize w:val="1"/>
      <w:tblInd w:w="0" w:type="dxa"/>
      <w:tblBorders>
        <w:top w:val="single" w:sz="8" w:space="0" w:color="969696"/>
        <w:left w:val="single" w:sz="8" w:space="0" w:color="969696"/>
        <w:bottom w:val="single" w:sz="8" w:space="0" w:color="969696"/>
        <w:right w:val="single" w:sz="8" w:space="0" w:color="969696"/>
      </w:tblBorders>
      <w:tblCellMar>
        <w:top w:w="0" w:type="dxa"/>
        <w:left w:w="108" w:type="dxa"/>
        <w:bottom w:w="0" w:type="dxa"/>
        <w:right w:w="108" w:type="dxa"/>
      </w:tblCellMar>
    </w:tblPr>
  </w:style>
  <w:style w:type="table" w:customStyle="1" w:styleId="MediumList2-Accent411">
    <w:name w:val="Medium List 2 - Accent 411"/>
    <w:uiPriority w:val="99"/>
    <w:semiHidden/>
    <w:rsid w:val="00FE08EA"/>
    <w:rPr>
      <w:rFonts w:eastAsia="MS Mincho" w:cs="Arial"/>
      <w:color w:val="000000"/>
      <w:lang w:eastAsia="zh-CN"/>
    </w:rPr>
    <w:tblPr>
      <w:tblStyleRowBandSize w:val="1"/>
      <w:tblStyleColBandSize w:val="1"/>
      <w:tblInd w:w="0" w:type="dxa"/>
      <w:tblBorders>
        <w:top w:val="single" w:sz="8" w:space="0" w:color="808080"/>
        <w:left w:val="single" w:sz="8" w:space="0" w:color="808080"/>
        <w:bottom w:val="single" w:sz="8" w:space="0" w:color="808080"/>
        <w:right w:val="single" w:sz="8" w:space="0" w:color="808080"/>
      </w:tblBorders>
      <w:tblCellMar>
        <w:top w:w="0" w:type="dxa"/>
        <w:left w:w="108" w:type="dxa"/>
        <w:bottom w:w="0" w:type="dxa"/>
        <w:right w:w="108" w:type="dxa"/>
      </w:tblCellMar>
    </w:tblPr>
  </w:style>
  <w:style w:type="table" w:customStyle="1" w:styleId="MediumList2-Accent511">
    <w:name w:val="Medium List 2 - Accent 511"/>
    <w:uiPriority w:val="99"/>
    <w:semiHidden/>
    <w:rsid w:val="00FE08EA"/>
    <w:rPr>
      <w:rFonts w:eastAsia="MS Mincho" w:cs="Arial"/>
      <w:color w:val="000000"/>
      <w:lang w:eastAsia="zh-CN"/>
    </w:rPr>
    <w:tblPr>
      <w:tblStyleRowBandSize w:val="1"/>
      <w:tblStyleColBandSize w:val="1"/>
      <w:tblInd w:w="0" w:type="dxa"/>
      <w:tblBorders>
        <w:top w:val="single" w:sz="8" w:space="0" w:color="5F5F5F"/>
        <w:left w:val="single" w:sz="8" w:space="0" w:color="5F5F5F"/>
        <w:bottom w:val="single" w:sz="8" w:space="0" w:color="5F5F5F"/>
        <w:right w:val="single" w:sz="8" w:space="0" w:color="5F5F5F"/>
      </w:tblBorders>
      <w:tblCellMar>
        <w:top w:w="0" w:type="dxa"/>
        <w:left w:w="108" w:type="dxa"/>
        <w:bottom w:w="0" w:type="dxa"/>
        <w:right w:w="108" w:type="dxa"/>
      </w:tblCellMar>
    </w:tblPr>
  </w:style>
  <w:style w:type="table" w:customStyle="1" w:styleId="MediumList2-Accent611">
    <w:name w:val="Medium List 2 - Accent 611"/>
    <w:uiPriority w:val="99"/>
    <w:semiHidden/>
    <w:rsid w:val="00FE08EA"/>
    <w:rPr>
      <w:rFonts w:eastAsia="MS Mincho" w:cs="Arial"/>
      <w:color w:val="000000"/>
      <w:lang w:eastAsia="zh-CN"/>
    </w:rPr>
    <w:tblPr>
      <w:tblStyleRowBandSize w:val="1"/>
      <w:tblStyleColBandSize w:val="1"/>
      <w:tblInd w:w="0" w:type="dxa"/>
      <w:tblBorders>
        <w:top w:val="single" w:sz="8" w:space="0" w:color="4D4D4D"/>
        <w:left w:val="single" w:sz="8" w:space="0" w:color="4D4D4D"/>
        <w:bottom w:val="single" w:sz="8" w:space="0" w:color="4D4D4D"/>
        <w:right w:val="single" w:sz="8" w:space="0" w:color="4D4D4D"/>
      </w:tblBorders>
      <w:tblCellMar>
        <w:top w:w="0" w:type="dxa"/>
        <w:left w:w="108" w:type="dxa"/>
        <w:bottom w:w="0" w:type="dxa"/>
        <w:right w:w="108" w:type="dxa"/>
      </w:tblCellMar>
    </w:tblPr>
  </w:style>
  <w:style w:type="table" w:customStyle="1" w:styleId="MediumShading111">
    <w:name w:val="Medium Shading 111"/>
    <w:next w:val="MediumShading1"/>
    <w:uiPriority w:val="99"/>
    <w:semiHidden/>
    <w:rsid w:val="00FE08EA"/>
    <w:rPr>
      <w:rFonts w:eastAsia="MS Mincho"/>
      <w:lang w:eastAsia="zh-CN"/>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1">
    <w:name w:val="Medium Shading 1 - Accent 111"/>
    <w:uiPriority w:val="99"/>
    <w:semiHidden/>
    <w:rsid w:val="00FE08EA"/>
    <w:rPr>
      <w:rFonts w:eastAsia="MS Mincho"/>
      <w:lang w:eastAsia="zh-CN"/>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tblBorders>
      <w:tblCellMar>
        <w:top w:w="0" w:type="dxa"/>
        <w:left w:w="108" w:type="dxa"/>
        <w:bottom w:w="0" w:type="dxa"/>
        <w:right w:w="108" w:type="dxa"/>
      </w:tblCellMar>
    </w:tblPr>
  </w:style>
  <w:style w:type="table" w:customStyle="1" w:styleId="MediumShading1-Accent211">
    <w:name w:val="Medium Shading 1 - Accent 211"/>
    <w:uiPriority w:val="99"/>
    <w:semiHidden/>
    <w:rsid w:val="00FE08EA"/>
    <w:rPr>
      <w:rFonts w:eastAsia="MS Mincho"/>
      <w:lang w:eastAsia="zh-CN"/>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tblBorders>
      <w:tblCellMar>
        <w:top w:w="0" w:type="dxa"/>
        <w:left w:w="108" w:type="dxa"/>
        <w:bottom w:w="0" w:type="dxa"/>
        <w:right w:w="108" w:type="dxa"/>
      </w:tblCellMar>
    </w:tblPr>
  </w:style>
  <w:style w:type="table" w:customStyle="1" w:styleId="MediumShading1-Accent311">
    <w:name w:val="Medium Shading 1 - Accent 311"/>
    <w:uiPriority w:val="99"/>
    <w:semiHidden/>
    <w:rsid w:val="00FE08EA"/>
    <w:rPr>
      <w:rFonts w:eastAsia="MS Mincho"/>
      <w:lang w:eastAsia="zh-CN"/>
    </w:rPr>
    <w:tblPr>
      <w:tblStyleRowBandSize w:val="1"/>
      <w:tblStyleColBandSize w:val="1"/>
      <w:tblInd w:w="0" w:type="dxa"/>
      <w:tblBorders>
        <w:top w:val="single" w:sz="8" w:space="0" w:color="B0B0B0"/>
        <w:left w:val="single" w:sz="8" w:space="0" w:color="B0B0B0"/>
        <w:bottom w:val="single" w:sz="8" w:space="0" w:color="B0B0B0"/>
        <w:right w:val="single" w:sz="8" w:space="0" w:color="B0B0B0"/>
        <w:insideH w:val="single" w:sz="8" w:space="0" w:color="B0B0B0"/>
      </w:tblBorders>
      <w:tblCellMar>
        <w:top w:w="0" w:type="dxa"/>
        <w:left w:w="108" w:type="dxa"/>
        <w:bottom w:w="0" w:type="dxa"/>
        <w:right w:w="108" w:type="dxa"/>
      </w:tblCellMar>
    </w:tblPr>
  </w:style>
  <w:style w:type="table" w:customStyle="1" w:styleId="MediumShading1-Accent411">
    <w:name w:val="Medium Shading 1 - Accent 411"/>
    <w:uiPriority w:val="99"/>
    <w:semiHidden/>
    <w:rsid w:val="00FE08EA"/>
    <w:rPr>
      <w:rFonts w:eastAsia="MS Mincho"/>
      <w:lang w:eastAsia="zh-CN"/>
    </w:rPr>
    <w:tblPr>
      <w:tblStyleRowBandSize w:val="1"/>
      <w:tblStyleColBandSize w:val="1"/>
      <w:tblInd w:w="0" w:type="dxa"/>
      <w:tblBorders>
        <w:top w:val="single" w:sz="8" w:space="0" w:color="9F9F9F"/>
        <w:left w:val="single" w:sz="8" w:space="0" w:color="9F9F9F"/>
        <w:bottom w:val="single" w:sz="8" w:space="0" w:color="9F9F9F"/>
        <w:right w:val="single" w:sz="8" w:space="0" w:color="9F9F9F"/>
        <w:insideH w:val="single" w:sz="8" w:space="0" w:color="9F9F9F"/>
      </w:tblBorders>
      <w:tblCellMar>
        <w:top w:w="0" w:type="dxa"/>
        <w:left w:w="108" w:type="dxa"/>
        <w:bottom w:w="0" w:type="dxa"/>
        <w:right w:w="108" w:type="dxa"/>
      </w:tblCellMar>
    </w:tblPr>
  </w:style>
  <w:style w:type="table" w:customStyle="1" w:styleId="MediumShading1-Accent511">
    <w:name w:val="Medium Shading 1 - Accent 511"/>
    <w:uiPriority w:val="99"/>
    <w:semiHidden/>
    <w:rsid w:val="00FE08EA"/>
    <w:rPr>
      <w:rFonts w:eastAsia="MS Mincho"/>
      <w:lang w:eastAsia="zh-CN"/>
    </w:rPr>
    <w:tblPr>
      <w:tblStyleRowBandSize w:val="1"/>
      <w:tblStyleColBandSize w:val="1"/>
      <w:tblInd w:w="0" w:type="dxa"/>
      <w:tblBorders>
        <w:top w:val="single" w:sz="8" w:space="0" w:color="878787"/>
        <w:left w:val="single" w:sz="8" w:space="0" w:color="878787"/>
        <w:bottom w:val="single" w:sz="8" w:space="0" w:color="878787"/>
        <w:right w:val="single" w:sz="8" w:space="0" w:color="878787"/>
        <w:insideH w:val="single" w:sz="8" w:space="0" w:color="878787"/>
      </w:tblBorders>
      <w:tblCellMar>
        <w:top w:w="0" w:type="dxa"/>
        <w:left w:w="108" w:type="dxa"/>
        <w:bottom w:w="0" w:type="dxa"/>
        <w:right w:w="108" w:type="dxa"/>
      </w:tblCellMar>
    </w:tblPr>
  </w:style>
  <w:style w:type="table" w:customStyle="1" w:styleId="MediumShading1-Accent611">
    <w:name w:val="Medium Shading 1 - Accent 611"/>
    <w:uiPriority w:val="99"/>
    <w:semiHidden/>
    <w:rsid w:val="00FE08EA"/>
    <w:rPr>
      <w:rFonts w:eastAsia="MS Mincho"/>
      <w:lang w:eastAsia="zh-CN"/>
    </w:rPr>
    <w:tblPr>
      <w:tblStyleRowBandSize w:val="1"/>
      <w:tblStyleColBandSize w:val="1"/>
      <w:tblInd w:w="0" w:type="dxa"/>
      <w:tblBorders>
        <w:top w:val="single" w:sz="8" w:space="0" w:color="797979"/>
        <w:left w:val="single" w:sz="8" w:space="0" w:color="797979"/>
        <w:bottom w:val="single" w:sz="8" w:space="0" w:color="797979"/>
        <w:right w:val="single" w:sz="8" w:space="0" w:color="797979"/>
        <w:insideH w:val="single" w:sz="8" w:space="0" w:color="797979"/>
      </w:tblBorders>
      <w:tblCellMar>
        <w:top w:w="0" w:type="dxa"/>
        <w:left w:w="108" w:type="dxa"/>
        <w:bottom w:w="0" w:type="dxa"/>
        <w:right w:w="108" w:type="dxa"/>
      </w:tblCellMar>
    </w:tblPr>
  </w:style>
  <w:style w:type="table" w:customStyle="1" w:styleId="MediumShading211">
    <w:name w:val="Medium Shading 211"/>
    <w:next w:val="MediumShading2"/>
    <w:uiPriority w:val="99"/>
    <w:semiHidden/>
    <w:rsid w:val="00FE08EA"/>
    <w:rPr>
      <w:rFonts w:eastAsia="MS Mincho"/>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1">
    <w:name w:val="Medium Shading 2 - Accent 111"/>
    <w:uiPriority w:val="99"/>
    <w:semiHidden/>
    <w:rsid w:val="00FE08EA"/>
    <w:rPr>
      <w:rFonts w:eastAsia="MS Mincho"/>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211">
    <w:name w:val="Medium Shading 2 - Accent 211"/>
    <w:uiPriority w:val="99"/>
    <w:semiHidden/>
    <w:rsid w:val="00FE08EA"/>
    <w:rPr>
      <w:rFonts w:eastAsia="MS Mincho"/>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311">
    <w:name w:val="Medium Shading 2 - Accent 311"/>
    <w:uiPriority w:val="99"/>
    <w:semiHidden/>
    <w:rsid w:val="00FE08EA"/>
    <w:rPr>
      <w:rFonts w:eastAsia="MS Mincho"/>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411">
    <w:name w:val="Medium Shading 2 - Accent 411"/>
    <w:uiPriority w:val="99"/>
    <w:semiHidden/>
    <w:rsid w:val="00FE08EA"/>
    <w:rPr>
      <w:rFonts w:eastAsia="MS Mincho"/>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511">
    <w:name w:val="Medium Shading 2 - Accent 511"/>
    <w:uiPriority w:val="99"/>
    <w:semiHidden/>
    <w:rsid w:val="00FE08EA"/>
    <w:rPr>
      <w:rFonts w:eastAsia="MS Mincho"/>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611">
    <w:name w:val="Medium Shading 2 - Accent 611"/>
    <w:uiPriority w:val="99"/>
    <w:semiHidden/>
    <w:rsid w:val="00FE08EA"/>
    <w:rPr>
      <w:rFonts w:eastAsia="MS Mincho"/>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Table3Deffects111">
    <w:name w:val="Table 3D effects 111"/>
    <w:uiPriority w:val="99"/>
    <w:semiHidden/>
    <w:rsid w:val="00FE08EA"/>
    <w:rPr>
      <w:rFonts w:eastAsia="MS Mincho"/>
      <w:lang w:eastAsia="zh-CN"/>
    </w:rPr>
    <w:tblPr>
      <w:tblInd w:w="0" w:type="dxa"/>
      <w:tblCellMar>
        <w:top w:w="0" w:type="dxa"/>
        <w:left w:w="108" w:type="dxa"/>
        <w:bottom w:w="0" w:type="dxa"/>
        <w:right w:w="108" w:type="dxa"/>
      </w:tblCellMar>
    </w:tblPr>
    <w:tcPr>
      <w:shd w:val="solid" w:color="C0C0C0" w:fill="FFFFFF"/>
    </w:tcPr>
  </w:style>
  <w:style w:type="table" w:customStyle="1" w:styleId="Table3Deffects211">
    <w:name w:val="Table 3D effects 211"/>
    <w:uiPriority w:val="99"/>
    <w:semiHidden/>
    <w:rsid w:val="00FE08EA"/>
    <w:rPr>
      <w:rFonts w:eastAsia="MS Mincho"/>
      <w:lang w:eastAsia="zh-CN"/>
    </w:rPr>
    <w:tblPr>
      <w:tblStyleRowBandSize w:val="1"/>
      <w:tblInd w:w="0" w:type="dxa"/>
      <w:tblCellMar>
        <w:top w:w="0" w:type="dxa"/>
        <w:left w:w="108" w:type="dxa"/>
        <w:bottom w:w="0" w:type="dxa"/>
        <w:right w:w="108" w:type="dxa"/>
      </w:tblCellMar>
    </w:tblPr>
    <w:tcPr>
      <w:shd w:val="solid" w:color="C0C0C0" w:fill="FFFFFF"/>
    </w:tcPr>
  </w:style>
  <w:style w:type="table" w:customStyle="1" w:styleId="Table3Deffects311">
    <w:name w:val="Table 3D effects 311"/>
    <w:uiPriority w:val="99"/>
    <w:semiHidden/>
    <w:rsid w:val="00FE08EA"/>
    <w:rPr>
      <w:rFonts w:eastAsia="MS Mincho"/>
      <w:lang w:eastAsia="zh-CN"/>
    </w:rPr>
    <w:tblPr>
      <w:tblStyleRowBandSize w:val="1"/>
      <w:tblStyleColBandSize w:val="1"/>
      <w:tblInd w:w="0" w:type="dxa"/>
      <w:tblCellMar>
        <w:top w:w="0" w:type="dxa"/>
        <w:left w:w="108" w:type="dxa"/>
        <w:bottom w:w="0" w:type="dxa"/>
        <w:right w:w="108" w:type="dxa"/>
      </w:tblCellMar>
    </w:tblPr>
  </w:style>
  <w:style w:type="table" w:customStyle="1" w:styleId="TableSimple31">
    <w:name w:val="Table Simple 31"/>
    <w:uiPriority w:val="99"/>
    <w:rsid w:val="00FE08EA"/>
    <w:rPr>
      <w:rFonts w:eastAsia="MS Minch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eSubtle11">
    <w:name w:val="Table Subtle 11"/>
    <w:uiPriority w:val="99"/>
    <w:rsid w:val="00FE08EA"/>
    <w:rPr>
      <w:rFonts w:eastAsia="MS Mincho"/>
    </w:rPr>
    <w:tblPr>
      <w:tblStyleRowBandSize w:val="1"/>
      <w:tblInd w:w="0" w:type="dxa"/>
      <w:tblCellMar>
        <w:top w:w="0" w:type="dxa"/>
        <w:left w:w="108" w:type="dxa"/>
        <w:bottom w:w="0" w:type="dxa"/>
        <w:right w:w="108" w:type="dxa"/>
      </w:tblCellMar>
    </w:tblPr>
  </w:style>
  <w:style w:type="table" w:customStyle="1" w:styleId="TableSubtle21">
    <w:name w:val="Table Subtle 21"/>
    <w:uiPriority w:val="99"/>
    <w:rsid w:val="00FE08EA"/>
    <w:rPr>
      <w:rFonts w:eastAsia="MS Mincho"/>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TableTheme1">
    <w:name w:val="Table Theme1"/>
    <w:uiPriority w:val="99"/>
    <w:rsid w:val="00FE08EA"/>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eb11">
    <w:name w:val="Table Web 11"/>
    <w:uiPriority w:val="99"/>
    <w:rsid w:val="00FE08EA"/>
    <w:rPr>
      <w:rFonts w:eastAsia="MS Minch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TableWeb21">
    <w:name w:val="Table Web 21"/>
    <w:uiPriority w:val="99"/>
    <w:rsid w:val="00FE08EA"/>
    <w:rPr>
      <w:rFonts w:eastAsia="MS Minch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TableWeb31">
    <w:name w:val="Table Web 31"/>
    <w:uiPriority w:val="99"/>
    <w:rsid w:val="00FE08EA"/>
    <w:rPr>
      <w:rFonts w:eastAsia="MS Minch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TableElegant11">
    <w:name w:val="Table Elegant11"/>
    <w:uiPriority w:val="99"/>
    <w:semiHidden/>
    <w:rsid w:val="00FE08EA"/>
    <w:rPr>
      <w:rFonts w:eastAsia="MS Mincho"/>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Professional11">
    <w:name w:val="Table Professional11"/>
    <w:uiPriority w:val="99"/>
    <w:semiHidden/>
    <w:rsid w:val="00FE08EA"/>
    <w:rPr>
      <w:rFonts w:eastAsia="MS Mincho"/>
      <w:lang w:eastAsia="zh-C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20">
    <w:name w:val="Table Grid2"/>
    <w:uiPriority w:val="99"/>
    <w:rsid w:val="00FE08EA"/>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
    <w:uiPriority w:val="99"/>
    <w:rsid w:val="00FE08EA"/>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
    <w:name w:val="1 / a / i1"/>
    <w:rsid w:val="00FE08EA"/>
    <w:pPr>
      <w:numPr>
        <w:numId w:val="25"/>
      </w:numPr>
    </w:pPr>
  </w:style>
  <w:style w:type="paragraph" w:customStyle="1" w:styleId="ListALPHACAPS1">
    <w:name w:val="List ALPHA CAPS 1"/>
    <w:basedOn w:val="Normal"/>
    <w:next w:val="BodyText"/>
    <w:rsid w:val="00FE08EA"/>
    <w:pPr>
      <w:numPr>
        <w:numId w:val="53"/>
      </w:numPr>
      <w:tabs>
        <w:tab w:val="left" w:pos="22"/>
      </w:tabs>
    </w:pPr>
    <w:rPr>
      <w:rFonts w:eastAsia="Times New Roman"/>
    </w:rPr>
  </w:style>
  <w:style w:type="paragraph" w:customStyle="1" w:styleId="LISTALPHACAPS2">
    <w:name w:val="LIST ALPHA CAPS 2"/>
    <w:basedOn w:val="Normal"/>
    <w:next w:val="BodyText2"/>
    <w:rsid w:val="00FE08EA"/>
    <w:pPr>
      <w:numPr>
        <w:ilvl w:val="1"/>
        <w:numId w:val="53"/>
      </w:numPr>
      <w:tabs>
        <w:tab w:val="left" w:pos="50"/>
      </w:tabs>
    </w:pPr>
    <w:rPr>
      <w:rFonts w:eastAsia="Times New Roman"/>
    </w:rPr>
  </w:style>
  <w:style w:type="paragraph" w:customStyle="1" w:styleId="LISTALPHACAPS3">
    <w:name w:val="LIST ALPHA CAPS 3"/>
    <w:basedOn w:val="Normal"/>
    <w:next w:val="BodyText3"/>
    <w:rsid w:val="00FE08EA"/>
    <w:pPr>
      <w:numPr>
        <w:ilvl w:val="2"/>
        <w:numId w:val="53"/>
      </w:numPr>
      <w:tabs>
        <w:tab w:val="left" w:pos="68"/>
      </w:tabs>
    </w:pPr>
    <w:rPr>
      <w:rFonts w:eastAsia="Times New Roman"/>
    </w:rPr>
  </w:style>
  <w:style w:type="paragraph" w:customStyle="1" w:styleId="TableParagraph">
    <w:name w:val="Table Paragraph"/>
    <w:basedOn w:val="Normal"/>
    <w:uiPriority w:val="1"/>
    <w:qFormat/>
    <w:rsid w:val="00FE08EA"/>
    <w:pPr>
      <w:widowControl w:val="0"/>
      <w:autoSpaceDE w:val="0"/>
      <w:autoSpaceDN w:val="0"/>
      <w:spacing w:before="25" w:line="240" w:lineRule="auto"/>
      <w:ind w:left="239"/>
      <w:jc w:val="center"/>
    </w:pPr>
    <w:rPr>
      <w:rFonts w:ascii="Arial" w:eastAsia="Arial" w:hAnsi="Arial" w:cs="Arial"/>
      <w:sz w:val="22"/>
      <w:szCs w:val="22"/>
      <w:lang w:val="en-US" w:eastAsia="en-US"/>
    </w:rPr>
  </w:style>
  <w:style w:type="character" w:customStyle="1" w:styleId="UnresolvedMention3">
    <w:name w:val="Unresolved Mention3"/>
    <w:basedOn w:val="DefaultParagraphFont"/>
    <w:uiPriority w:val="99"/>
    <w:rsid w:val="007F6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0940">
      <w:bodyDiv w:val="1"/>
      <w:marLeft w:val="0"/>
      <w:marRight w:val="0"/>
      <w:marTop w:val="0"/>
      <w:marBottom w:val="0"/>
      <w:divBdr>
        <w:top w:val="none" w:sz="0" w:space="0" w:color="auto"/>
        <w:left w:val="none" w:sz="0" w:space="0" w:color="auto"/>
        <w:bottom w:val="none" w:sz="0" w:space="0" w:color="auto"/>
        <w:right w:val="none" w:sz="0" w:space="0" w:color="auto"/>
      </w:divBdr>
    </w:div>
    <w:div w:id="31658414">
      <w:bodyDiv w:val="1"/>
      <w:marLeft w:val="0"/>
      <w:marRight w:val="0"/>
      <w:marTop w:val="0"/>
      <w:marBottom w:val="0"/>
      <w:divBdr>
        <w:top w:val="none" w:sz="0" w:space="0" w:color="auto"/>
        <w:left w:val="none" w:sz="0" w:space="0" w:color="auto"/>
        <w:bottom w:val="none" w:sz="0" w:space="0" w:color="auto"/>
        <w:right w:val="none" w:sz="0" w:space="0" w:color="auto"/>
      </w:divBdr>
    </w:div>
    <w:div w:id="201526008">
      <w:bodyDiv w:val="1"/>
      <w:marLeft w:val="0"/>
      <w:marRight w:val="0"/>
      <w:marTop w:val="0"/>
      <w:marBottom w:val="0"/>
      <w:divBdr>
        <w:top w:val="none" w:sz="0" w:space="0" w:color="auto"/>
        <w:left w:val="none" w:sz="0" w:space="0" w:color="auto"/>
        <w:bottom w:val="none" w:sz="0" w:space="0" w:color="auto"/>
        <w:right w:val="none" w:sz="0" w:space="0" w:color="auto"/>
      </w:divBdr>
    </w:div>
    <w:div w:id="232005808">
      <w:bodyDiv w:val="1"/>
      <w:marLeft w:val="0"/>
      <w:marRight w:val="0"/>
      <w:marTop w:val="0"/>
      <w:marBottom w:val="0"/>
      <w:divBdr>
        <w:top w:val="none" w:sz="0" w:space="0" w:color="auto"/>
        <w:left w:val="none" w:sz="0" w:space="0" w:color="auto"/>
        <w:bottom w:val="none" w:sz="0" w:space="0" w:color="auto"/>
        <w:right w:val="none" w:sz="0" w:space="0" w:color="auto"/>
      </w:divBdr>
    </w:div>
    <w:div w:id="425931137">
      <w:bodyDiv w:val="1"/>
      <w:marLeft w:val="0"/>
      <w:marRight w:val="0"/>
      <w:marTop w:val="0"/>
      <w:marBottom w:val="0"/>
      <w:divBdr>
        <w:top w:val="none" w:sz="0" w:space="0" w:color="auto"/>
        <w:left w:val="none" w:sz="0" w:space="0" w:color="auto"/>
        <w:bottom w:val="none" w:sz="0" w:space="0" w:color="auto"/>
        <w:right w:val="none" w:sz="0" w:space="0" w:color="auto"/>
      </w:divBdr>
    </w:div>
    <w:div w:id="450515020">
      <w:bodyDiv w:val="1"/>
      <w:marLeft w:val="0"/>
      <w:marRight w:val="0"/>
      <w:marTop w:val="0"/>
      <w:marBottom w:val="0"/>
      <w:divBdr>
        <w:top w:val="none" w:sz="0" w:space="0" w:color="auto"/>
        <w:left w:val="none" w:sz="0" w:space="0" w:color="auto"/>
        <w:bottom w:val="none" w:sz="0" w:space="0" w:color="auto"/>
        <w:right w:val="none" w:sz="0" w:space="0" w:color="auto"/>
      </w:divBdr>
    </w:div>
    <w:div w:id="489298553">
      <w:bodyDiv w:val="1"/>
      <w:marLeft w:val="0"/>
      <w:marRight w:val="0"/>
      <w:marTop w:val="0"/>
      <w:marBottom w:val="0"/>
      <w:divBdr>
        <w:top w:val="none" w:sz="0" w:space="0" w:color="auto"/>
        <w:left w:val="none" w:sz="0" w:space="0" w:color="auto"/>
        <w:bottom w:val="none" w:sz="0" w:space="0" w:color="auto"/>
        <w:right w:val="none" w:sz="0" w:space="0" w:color="auto"/>
      </w:divBdr>
    </w:div>
    <w:div w:id="968169695">
      <w:bodyDiv w:val="1"/>
      <w:marLeft w:val="0"/>
      <w:marRight w:val="0"/>
      <w:marTop w:val="0"/>
      <w:marBottom w:val="0"/>
      <w:divBdr>
        <w:top w:val="none" w:sz="0" w:space="0" w:color="auto"/>
        <w:left w:val="none" w:sz="0" w:space="0" w:color="auto"/>
        <w:bottom w:val="none" w:sz="0" w:space="0" w:color="auto"/>
        <w:right w:val="none" w:sz="0" w:space="0" w:color="auto"/>
      </w:divBdr>
    </w:div>
    <w:div w:id="1013802232">
      <w:bodyDiv w:val="1"/>
      <w:marLeft w:val="0"/>
      <w:marRight w:val="0"/>
      <w:marTop w:val="0"/>
      <w:marBottom w:val="0"/>
      <w:divBdr>
        <w:top w:val="none" w:sz="0" w:space="0" w:color="auto"/>
        <w:left w:val="none" w:sz="0" w:space="0" w:color="auto"/>
        <w:bottom w:val="none" w:sz="0" w:space="0" w:color="auto"/>
        <w:right w:val="none" w:sz="0" w:space="0" w:color="auto"/>
      </w:divBdr>
    </w:div>
    <w:div w:id="1811898992">
      <w:bodyDiv w:val="1"/>
      <w:marLeft w:val="0"/>
      <w:marRight w:val="0"/>
      <w:marTop w:val="0"/>
      <w:marBottom w:val="0"/>
      <w:divBdr>
        <w:top w:val="none" w:sz="0" w:space="0" w:color="auto"/>
        <w:left w:val="none" w:sz="0" w:space="0" w:color="auto"/>
        <w:bottom w:val="none" w:sz="0" w:space="0" w:color="auto"/>
        <w:right w:val="none" w:sz="0" w:space="0" w:color="auto"/>
      </w:divBdr>
    </w:div>
    <w:div w:id="18549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header" Target="header7.xml" Id="rId18" /><Relationship Type="http://schemas.openxmlformats.org/officeDocument/2006/relationships/settings" Target="settings.xml" Id="rId3" /><Relationship Type="http://schemas.openxmlformats.org/officeDocument/2006/relationships/theme" Target="theme/theme1.xml" Id="rId21" /><Relationship Type="http://schemas.openxmlformats.org/officeDocument/2006/relationships/image" Target="media/image1.png" Id="rId7" /><Relationship Type="http://schemas.openxmlformats.org/officeDocument/2006/relationships/header" Target="header3.xml" Id="rId12" /><Relationship Type="http://schemas.openxmlformats.org/officeDocument/2006/relationships/footer" Target="footer4.xml" Id="rId17" /><Relationship Type="http://schemas.openxmlformats.org/officeDocument/2006/relationships/styles" Target="styles.xml" Id="rId2" /><Relationship Type="http://schemas.openxmlformats.org/officeDocument/2006/relationships/header" Target="header6.xml" Id="rId16" /><Relationship Type="http://schemas.openxmlformats.org/officeDocument/2006/relationships/fontTable" Target="fontTable.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header" Target="header5.xml" Id="rId15" /><Relationship Type="http://schemas.openxmlformats.org/officeDocument/2006/relationships/footer" Target="footer1.xml" Id="rId10" /><Relationship Type="http://schemas.openxmlformats.org/officeDocument/2006/relationships/footer" Target="footer5.xml" Id="rId19"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header" Target="header4.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Ashurst Document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0000FF"/>
      </a:hlink>
      <a:folHlink>
        <a:srgbClr val="919191"/>
      </a:folHlink>
    </a:clrScheme>
    <a:fontScheme name="_Ashurst">
      <a:majorFont>
        <a:latin typeface="Verdana"/>
        <a:ea typeface=""/>
        <a:cs typeface=""/>
        <a:font script="Jpan" typeface="MS Mincho"/>
        <a:font script="Hang" typeface="Batang"/>
        <a:font script="Hans" typeface="STXihei"/>
        <a:font script="Hant" typeface="Microsoft Jhenghei"/>
        <a:font script="Arab" typeface="Arial"/>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MS Mincho"/>
        <a:font script="Hang" typeface="Batang"/>
        <a:font script="Hans" typeface="STXihei"/>
        <a:font script="Hant" typeface="Microsoft Jhenghei"/>
        <a:font script="Arab" typeface="Arial"/>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xml>��< ? x m l   v e r s i o n = " 1 . 0 "   e n c o d i n g = " u t f - 1 6 " ? >  
 < p r o p e r t i e s   x m l n s = " h t t p : / / w w w . i m a n a g e . c o m / w o r k / x m l s c h e m a " >  
     < d o c u m e n t i d > E U S _ O N P R E M ! 3 5 9 6 4 1 0 2 4 . 4 < / d o c u m e n t i d >  
     < s e n d e r i d > T R C H E O < / s e n d e r i d >  
     < s e n d e r e m a i l > T R I C I A . C H E O N G @ A S H U R S T . C O M < / s e n d e r e m a i l >  
     < l a s t m o d i f i e d > 2 0 2 2 - 0 9 - 1 2 T 2 1 : 3 8 : 0 0 . 0 0 0 0 0 0 0 + 0 8 : 0 0 < / l a s t m o d i f i e d >  
     < d a t a b a s e > E U S _ O N P R E M < / d a t a b a s e >  
 < / p r o p e r t i e s > 
</file>

<file path=docProps/app.xml><?xml version="1.0" encoding="utf-8"?>
<Properties xmlns="http://schemas.openxmlformats.org/officeDocument/2006/extended-properties" xmlns:vt="http://schemas.openxmlformats.org/officeDocument/2006/docPropsVTypes">
  <Template>Normal</Template>
  <TotalTime>0</TotalTime>
  <Pages>24</Pages>
  <Words>8804</Words>
  <Characters>47346</Characters>
  <Application>Microsoft Office Word</Application>
  <DocSecurity>0</DocSecurity>
  <Lines>1527</Lines>
  <Paragraphs>968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2022-09-12T09:52:00Z</dcterms:created>
  <dcterms:modified xsi:type="dcterms:W3CDTF">2022-09-12T13:38:00Z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hurstAuthorID">
    <vt:lpwstr>TRCHEO</vt:lpwstr>
  </property>
  <property fmtid="{D5CDD505-2E9C-101B-9397-08002B2CF9AE}" pid="3" name="AshurstAuthorName">
    <vt:lpwstr>Cheong, Tricia 78919</vt:lpwstr>
  </property>
  <property fmtid="{D5CDD505-2E9C-101B-9397-08002B2CF9AE}" pid="4" name="AshurstClientDescription">
    <vt:lpwstr>Goldman Sachs International</vt:lpwstr>
  </property>
  <property fmtid="{D5CDD505-2E9C-101B-9397-08002B2CF9AE}" pid="5" name="AshurstClientNumber">
    <vt:lpwstr>GOL22</vt:lpwstr>
  </property>
  <property fmtid="{D5CDD505-2E9C-101B-9397-08002B2CF9AE}" pid="6" name="AshurstDocNumber">
    <vt:lpwstr>359641024</vt:lpwstr>
  </property>
  <property fmtid="{D5CDD505-2E9C-101B-9397-08002B2CF9AE}" pid="7" name="AshurstDocRef">
    <vt:lpwstr>EUS_ONPREM\TRCHEO\359641024.04</vt:lpwstr>
  </property>
  <property fmtid="{D5CDD505-2E9C-101B-9397-08002B2CF9AE}" pid="8" name="AshurstDocType">
    <vt:lpwstr/>
  </property>
  <property fmtid="{D5CDD505-2E9C-101B-9397-08002B2CF9AE}" pid="9" name="AshurstFileNumber">
    <vt:lpwstr>GOL22.1000-151-603</vt:lpwstr>
  </property>
  <property fmtid="{D5CDD505-2E9C-101B-9397-08002B2CF9AE}" pid="10" name="AshurstLibraryName">
    <vt:lpwstr>EUS_ONPREM</vt:lpwstr>
  </property>
  <property fmtid="{D5CDD505-2E9C-101B-9397-08002B2CF9AE}" pid="11" name="AshurstMatterDescription">
    <vt:lpwstr>TRANCHE: 543127 - 10-Year GBP Phoenix Autocallable Notes on FTSE Custom 100 Synthetic 4.5% Fixed Dividend TR GBP Index (FT/ISS) (UK PO)</vt:lpwstr>
  </property>
  <property fmtid="{D5CDD505-2E9C-101B-9397-08002B2CF9AE}" pid="12" name="AshurstMatterNumber">
    <vt:lpwstr>1000-151-603</vt:lpwstr>
  </property>
  <property fmtid="{D5CDD505-2E9C-101B-9397-08002B2CF9AE}" pid="13" name="AshurstOurRef">
    <vt:lpwstr>TRCHEO\GOL22.1000-151-603</vt:lpwstr>
  </property>
  <property fmtid="{D5CDD505-2E9C-101B-9397-08002B2CF9AE}" pid="14" name="AshurstTypistID">
    <vt:lpwstr/>
  </property>
  <property fmtid="{D5CDD505-2E9C-101B-9397-08002B2CF9AE}" pid="15" name="AshurstTypistName">
    <vt:lpwstr/>
  </property>
  <property fmtid="{D5CDD505-2E9C-101B-9397-08002B2CF9AE}" pid="16" name="AshurstVersionNumber">
    <vt:lpwstr/>
  </property>
</Properties>
</file>