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2522E" w14:textId="77777777" w:rsidR="00EF5D77" w:rsidRDefault="00EF5D77" w:rsidP="00E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80D2D3" w14:textId="77777777" w:rsidR="00AB2FEF" w:rsidRDefault="00F87DC7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</w:t>
      </w:r>
      <w:r w:rsidR="00AB2F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</w:t>
      </w:r>
      <w:r w:rsidR="00AB2FEF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a 2020. utáni hirtelen megszakadást (pandémia és ennek utóhatásai) követően egyenletlen helyreállítási és normalizálódási folyamatok indultak meg. </w:t>
      </w:r>
      <w:r w:rsidR="008F6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utóhatások </w:t>
      </w:r>
      <w:r w:rsidR="00AB2F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egyaránt </w:t>
      </w:r>
      <w:r w:rsidR="008F6ECF">
        <w:rPr>
          <w:rFonts w:ascii="Times New Roman" w:eastAsia="Times New Roman" w:hAnsi="Times New Roman" w:cs="Times New Roman"/>
          <w:sz w:val="24"/>
          <w:szCs w:val="24"/>
          <w:lang w:eastAsia="hu-HU"/>
        </w:rPr>
        <w:t>kiterjedtek a pénzügyi világra, a termelési láncokra</w:t>
      </w:r>
      <w:r w:rsidR="00AB2FE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6273D75" w14:textId="2D0F6ACC" w:rsidR="008F6ECF" w:rsidRDefault="00AB2FEF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71C0F9A" w14:textId="77777777" w:rsidR="008F6ECF" w:rsidRDefault="008F6ECF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geopolitikai változások valamennyi ország teljesítményére hatással voltak, mely változásokra az egyes régiók, országok a maguk specifikus módján reagáltak.</w:t>
      </w:r>
    </w:p>
    <w:p w14:paraId="5D770B3F" w14:textId="77777777" w:rsidR="00AB2FEF" w:rsidRDefault="00AB2FEF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C3B210" w14:textId="77777777" w:rsidR="00CD0C7C" w:rsidRDefault="008F6ECF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2023-as évet Magyarország </w:t>
      </w:r>
      <w:r w:rsidR="00CD0C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pénzügyi-gazdasági szempontból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instabil</w:t>
      </w:r>
      <w:r w:rsidR="00CD0C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állapotban kezdte, s az év egészére jellemző volt a GDP visszaesése, az infláció okozta fogyasztás visszaesés, a beruházások visszafogottsága. Egyedül a mezőgazdaság teljesítménye, valamint az exportra termelő ágazatok tudták húzni a gazdaságot.</w:t>
      </w:r>
    </w:p>
    <w:p w14:paraId="12246213" w14:textId="137F4AC6" w:rsidR="00406D06" w:rsidRDefault="00CD0C7C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magas kamatkörnyezet visszavetette mind a lakosság, mind a vállalati szektor eladósodottsági hajlandóságát, s meg kellett tanulni alkalmazkodni a magas kamatok melletti finanszírozhatósághoz, ill. el kellett felejteni a korábbi, nagyon vállalkozásbarát támogatott finanszírozási konstrukciókat.</w:t>
      </w:r>
    </w:p>
    <w:p w14:paraId="3A4C4DCC" w14:textId="77777777" w:rsidR="00406D06" w:rsidRDefault="00406D06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E4B840" w14:textId="1BF37DA4" w:rsidR="00AB2FEF" w:rsidRDefault="00D54ABE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Baromfi-Coop cégcsoport</w:t>
      </w:r>
      <w:r w:rsidR="00AB2F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 kevés vállalkozások közé tartozik, ahol a tevékenység, a termékszerkezet, a zárt integrációban történő működési modell, valamint az export orientált termelés-kereskedelem okán a 2023. év sikeresen zárult a fent említett negatív világgazdasági viszonyok, kilátások ellenére.</w:t>
      </w:r>
    </w:p>
    <w:p w14:paraId="4D135865" w14:textId="33F8323D" w:rsidR="00620E80" w:rsidRDefault="00AB2FEF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</w:t>
      </w:r>
      <w:r w:rsidR="00620E80">
        <w:rPr>
          <w:rFonts w:ascii="Times New Roman" w:eastAsia="Times New Roman" w:hAnsi="Times New Roman" w:cs="Times New Roman"/>
          <w:sz w:val="24"/>
          <w:szCs w:val="24"/>
          <w:lang w:eastAsia="hu-HU"/>
        </w:rPr>
        <w:t>023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évben </w:t>
      </w:r>
      <w:r w:rsidR="00577D8B">
        <w:rPr>
          <w:rFonts w:ascii="Times New Roman" w:eastAsia="Times New Roman" w:hAnsi="Times New Roman" w:cs="Times New Roman"/>
          <w:sz w:val="24"/>
          <w:szCs w:val="24"/>
          <w:lang w:eastAsia="hu-HU"/>
        </w:rPr>
        <w:t>mind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20E8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energia</w:t>
      </w:r>
      <w:r w:rsidR="00577D8B">
        <w:rPr>
          <w:rFonts w:ascii="Times New Roman" w:eastAsia="Times New Roman" w:hAnsi="Times New Roman" w:cs="Times New Roman"/>
          <w:sz w:val="24"/>
          <w:szCs w:val="24"/>
          <w:lang w:eastAsia="hu-HU"/>
        </w:rPr>
        <w:t>-, mind a gabonaárak</w:t>
      </w:r>
      <w:r w:rsidR="00620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20E80">
        <w:rPr>
          <w:rFonts w:ascii="Times New Roman" w:eastAsia="Times New Roman" w:hAnsi="Times New Roman" w:cs="Times New Roman"/>
          <w:sz w:val="24"/>
          <w:szCs w:val="24"/>
          <w:lang w:eastAsia="hu-HU"/>
        </w:rPr>
        <w:t>konszolidálódtak</w:t>
      </w:r>
      <w:proofErr w:type="spellEnd"/>
      <w:r w:rsidR="00577D8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5364BC5" w14:textId="50EE193D" w:rsidR="00620E80" w:rsidRDefault="00620E80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Míg 2022-ben a felvásárlási szezon komoly aggodalmakkal zajlott mind az árak, mind a mennyiségek vonatkozásában, a 2023. évi felvásárlás kiegyensúlyozott körülmények között zajlott.</w:t>
      </w:r>
    </w:p>
    <w:p w14:paraId="16E0A3FB" w14:textId="298CE777" w:rsidR="00541E78" w:rsidRDefault="00620E80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csirke </w:t>
      </w:r>
      <w:r w:rsidR="00643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értékesítési árában megjelent a takarmány alapanyag </w:t>
      </w:r>
      <w:r w:rsidR="00577D8B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változás</w:t>
      </w:r>
      <w:r w:rsidR="00643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visszarendeződése.</w:t>
      </w:r>
    </w:p>
    <w:p w14:paraId="65F08326" w14:textId="77777777" w:rsidR="00C16150" w:rsidRDefault="00C16150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1D8F22" w14:textId="77777777" w:rsidR="006433D2" w:rsidRDefault="006433D2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2022-ben a cégcsoport mind növekedésben, mind profitabilitásban extrém jó évet zárt. 2023. évben ez a tendencia – mérsékeltebb ütemben-, de folytatódott. A konszolidált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árbevétel  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/Y 8,7%-kal növekedett (ez döntően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árhatásnak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köszönhető), az árbevétel arányos profitabilitás kissé visszaesett.</w:t>
      </w:r>
    </w:p>
    <w:p w14:paraId="0A54BB02" w14:textId="122450A5" w:rsidR="00DE38D5" w:rsidRDefault="006433D2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Ezzel együtt a 2023. év – köszönhetően a korábbi évek tudatos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gazdálkodásának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tekintetben kiemelkedő volt. Finanszírozási oldalon továbbra is meghatározó az előző években szerződött kedvező kamatozású instrumentumok jelenléte</w:t>
      </w:r>
      <w:r w:rsidR="00945432">
        <w:rPr>
          <w:rFonts w:ascii="Times New Roman" w:eastAsia="Times New Roman" w:hAnsi="Times New Roman" w:cs="Times New Roman"/>
          <w:sz w:val="24"/>
          <w:szCs w:val="24"/>
          <w:lang w:eastAsia="hu-HU"/>
        </w:rPr>
        <w:t>, ugyanakkor a profit megtakarítás</w:t>
      </w:r>
      <w:r w:rsidR="00577D8B">
        <w:rPr>
          <w:rFonts w:ascii="Times New Roman" w:eastAsia="Times New Roman" w:hAnsi="Times New Roman" w:cs="Times New Roman"/>
          <w:sz w:val="24"/>
          <w:szCs w:val="24"/>
          <w:lang w:eastAsia="hu-HU"/>
        </w:rPr>
        <w:t>ából</w:t>
      </w:r>
      <w:r w:rsidR="009454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eredő pénzeszköz állomány betétben történő lekötése </w:t>
      </w:r>
      <w:r w:rsidR="00DE38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nagyon kedvezően hatott a pénzügyi műveletekre. </w:t>
      </w:r>
    </w:p>
    <w:p w14:paraId="34E4EDB0" w14:textId="6D4E6E5B" w:rsidR="00DE38D5" w:rsidRDefault="00DE38D5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cégcsoport eladósodottsága nem növekedett. </w:t>
      </w:r>
    </w:p>
    <w:p w14:paraId="7434C8B3" w14:textId="77777777" w:rsidR="00541E78" w:rsidRDefault="00541E78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93BCA2" w14:textId="2A233C9A" w:rsidR="00541E78" w:rsidRDefault="00FE4226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kötvényprogramban megjelölt beruházási célokat, azok zöld peremfeltételek melletti megvalósítását a tervek szerint hajtottuk végre. </w:t>
      </w:r>
    </w:p>
    <w:p w14:paraId="00BBC4A9" w14:textId="77777777" w:rsidR="00541E78" w:rsidRDefault="00541E78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4EE7A2" w14:textId="5F73B048" w:rsidR="000F1BD0" w:rsidRDefault="005110CE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15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Master Good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 cég Kisvárda vágóüzem továbbfejlesztés (ÉLIP támogatás)</w:t>
      </w:r>
      <w:r w:rsidR="00C1615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D0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üzemi épületek, úthálózat fejlesztés,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gyártás- és logisztikai fejlesztés, belső logisztikai rendszer beruházások megvalósultak</w:t>
      </w:r>
      <w:r w:rsidR="009D0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05A8CBCC" w14:textId="77777777" w:rsidR="000F5A5E" w:rsidRDefault="000F5A5E" w:rsidP="000F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tulajdonosok középtávú beruházási elképzelései között a fenntarthatóság, ESG kiemelt prioritást élvez. Ennek keretében napelemek kerülnek a mezőgazdasági és üzemi létesítményekre, a Master Good KFT vágóüzemében keletkező hulladékhő hasznosításra kerül, valamint biológiai szennyvíztisztító megépítésére kerül sor.</w:t>
      </w:r>
    </w:p>
    <w:p w14:paraId="37F32395" w14:textId="77777777" w:rsidR="000F5A5E" w:rsidRDefault="000F5A5E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073AF3" w14:textId="77777777" w:rsidR="009D0EC5" w:rsidRDefault="009D0EC5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F3F8C7" w14:textId="69187054" w:rsidR="00DE38D5" w:rsidRDefault="009D0EC5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15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Baromfi-Coop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Nyírmada telephelyen a takarmánykeverő bővítéshez kapcsolódó tároló, szárító, alapanyag tároló tartály építés, 4. granuláló vonal és iparvágány építés beruházások a végéhez közelednek</w:t>
      </w:r>
      <w:r w:rsidR="00DE38D5">
        <w:rPr>
          <w:rFonts w:ascii="Times New Roman" w:eastAsia="Times New Roman" w:hAnsi="Times New Roman" w:cs="Times New Roman"/>
          <w:sz w:val="24"/>
          <w:szCs w:val="24"/>
          <w:lang w:eastAsia="hu-HU"/>
        </w:rPr>
        <w:t>. Tekintve, hogy a takarmánykeverő beruházás kiemelt fókusz a csoport gazdálkodásában, a fejlesztések nem állnak meg a kötvényprogram keret</w:t>
      </w:r>
      <w:r w:rsidR="000F5A5E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DE38D5">
        <w:rPr>
          <w:rFonts w:ascii="Times New Roman" w:eastAsia="Times New Roman" w:hAnsi="Times New Roman" w:cs="Times New Roman"/>
          <w:sz w:val="24"/>
          <w:szCs w:val="24"/>
          <w:lang w:eastAsia="hu-HU"/>
        </w:rPr>
        <w:t>ben meghatározott céloknál, hanem azok további bővítést igénylenek.</w:t>
      </w:r>
    </w:p>
    <w:p w14:paraId="4621DB7D" w14:textId="42F0891E" w:rsidR="009D0EC5" w:rsidRDefault="00DE38D5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Keltetőüzem bővítés beruházás </w:t>
      </w:r>
      <w:r w:rsidR="00C161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évben, pénzügyi elszámolása megtörtént. </w:t>
      </w:r>
      <w:r w:rsidR="009D0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kötvényprogramban vállalt </w:t>
      </w:r>
      <w:r w:rsidR="003D752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állattartó</w:t>
      </w:r>
      <w:r w:rsidR="009D0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telepi beruházások</w:t>
      </w:r>
      <w:r w:rsidR="003D7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befejeződtek, pénzügyileg elszámolásra kerültek.</w:t>
      </w:r>
    </w:p>
    <w:p w14:paraId="33DB9322" w14:textId="77777777" w:rsidR="009D0EC5" w:rsidRDefault="009D0EC5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299A20" w14:textId="6D3418AA" w:rsidR="00BD7B6C" w:rsidRDefault="009D0EC5" w:rsidP="00BD7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15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Sága Foods Zrt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 a kötvényprogramban feltüntetett beruházási célok megvalósultak</w:t>
      </w:r>
      <w:r w:rsidR="00DE38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Sárváron 2023-2025. között zöld mezős beruházás keretében egy új üzemi beruházás fog megvalósulni, </w:t>
      </w:r>
      <w:r w:rsidR="00BD7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melynek célja egy korszerű, az európai és a világpiacon </w:t>
      </w:r>
      <w:r w:rsidR="000F5A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egyaránt </w:t>
      </w:r>
      <w:r w:rsidR="00BD7B6C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versenyképes gyártóüzem megvalósítása.</w:t>
      </w:r>
    </w:p>
    <w:p w14:paraId="18909BC2" w14:textId="2B8D31D3" w:rsidR="00EF5D77" w:rsidRDefault="00EF5D77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387591" w14:textId="7F422427" w:rsidR="002200C5" w:rsidRDefault="008F6264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20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kötvénykibocsátáskor vállalt zöld célok megvalósítását dokumentálni szükséges, ill. arról a </w:t>
      </w:r>
      <w:proofErr w:type="spellStart"/>
      <w:r w:rsidR="002200C5">
        <w:rPr>
          <w:rFonts w:ascii="Times New Roman" w:eastAsia="Times New Roman" w:hAnsi="Times New Roman" w:cs="Times New Roman"/>
          <w:sz w:val="24"/>
          <w:szCs w:val="24"/>
          <w:lang w:eastAsia="hu-HU"/>
        </w:rPr>
        <w:t>Sustain</w:t>
      </w:r>
      <w:proofErr w:type="spellEnd"/>
      <w:r w:rsidR="00220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200C5">
        <w:rPr>
          <w:rFonts w:ascii="Times New Roman" w:eastAsia="Times New Roman" w:hAnsi="Times New Roman" w:cs="Times New Roman"/>
          <w:sz w:val="24"/>
          <w:szCs w:val="24"/>
          <w:lang w:eastAsia="hu-HU"/>
        </w:rPr>
        <w:t>Advisory</w:t>
      </w:r>
      <w:proofErr w:type="spellEnd"/>
      <w:r w:rsidR="00220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felé éves riportkészítési kötelezettségünk merül fel,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 a cég</w:t>
      </w:r>
      <w:r w:rsidR="00220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csoporton </w:t>
      </w:r>
      <w:proofErr w:type="gramStart"/>
      <w:r w:rsidR="002200C5">
        <w:rPr>
          <w:rFonts w:ascii="Times New Roman" w:eastAsia="Times New Roman" w:hAnsi="Times New Roman" w:cs="Times New Roman"/>
          <w:sz w:val="24"/>
          <w:szCs w:val="24"/>
          <w:lang w:eastAsia="hu-HU"/>
        </w:rPr>
        <w:t>belül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20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zöld</w:t>
      </w:r>
      <w:proofErr w:type="gramEnd"/>
      <w:r w:rsidR="00220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működik, kizárólag szakember kollégákból, tanácsadókból.</w:t>
      </w:r>
    </w:p>
    <w:p w14:paraId="4A3CFE8F" w14:textId="642D4EE4" w:rsidR="002200C5" w:rsidRDefault="002200C5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F2B950F" w14:textId="0E51E3CA" w:rsidR="00F1342B" w:rsidRDefault="000F5A5E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220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eruházásaink megvalósításához – kivételt képeznek ez alól a kötvényprogramban meghirdetett, számszerűsített célok -, saját erőn és támogatáson felül banki forrást is igénybe veszünk. Mivel a </w:t>
      </w:r>
      <w:r w:rsidR="00E163F4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 alapú finanszírozás</w:t>
      </w:r>
      <w:r w:rsidR="008F6264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E163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kamatlába </w:t>
      </w:r>
      <w:r w:rsidR="008F62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továbbra is magas, preferált </w:t>
      </w:r>
      <w:r w:rsidR="00E163F4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EUR-ban denominált finanszírozá</w:t>
      </w:r>
      <w:r w:rsidR="008F62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s. A Master Good KFT </w:t>
      </w:r>
      <w:proofErr w:type="spellStart"/>
      <w:r w:rsidR="008F6264">
        <w:rPr>
          <w:rFonts w:ascii="Times New Roman" w:eastAsia="Times New Roman" w:hAnsi="Times New Roman" w:cs="Times New Roman"/>
          <w:sz w:val="24"/>
          <w:szCs w:val="24"/>
          <w:lang w:eastAsia="hu-HU"/>
        </w:rPr>
        <w:t>árbevételében</w:t>
      </w:r>
      <w:proofErr w:type="spellEnd"/>
      <w:r w:rsidR="008F62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342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F62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CCY/HUF</w:t>
      </w:r>
      <w:r w:rsidR="00F13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 biztosítja a természetes </w:t>
      </w:r>
      <w:proofErr w:type="spellStart"/>
      <w:r w:rsidR="00F1342B">
        <w:rPr>
          <w:rFonts w:ascii="Times New Roman" w:eastAsia="Times New Roman" w:hAnsi="Times New Roman" w:cs="Times New Roman"/>
          <w:sz w:val="24"/>
          <w:szCs w:val="24"/>
          <w:lang w:eastAsia="hu-HU"/>
        </w:rPr>
        <w:t>hedge</w:t>
      </w:r>
      <w:proofErr w:type="spellEnd"/>
      <w:r w:rsidR="00F13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meglétét, a finanszírozás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F13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árfolyamkockázata gyakorlatilag nincs.</w:t>
      </w:r>
    </w:p>
    <w:p w14:paraId="6A100D09" w14:textId="04D10690" w:rsidR="00BB181D" w:rsidRDefault="00BB181D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F57231" w14:textId="159C7123" w:rsidR="00BB181D" w:rsidRDefault="00BB181D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202</w:t>
      </w:r>
      <w:r w:rsidR="00F1342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B5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</w:t>
      </w:r>
      <w:r w:rsidR="004B5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környezetváltozás </w:t>
      </w:r>
      <w:r w:rsidR="00295AE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hatására</w:t>
      </w:r>
      <w:r w:rsidR="004B5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tulajdonosok</w:t>
      </w:r>
      <w:r w:rsidR="00295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célja, hogy a változásokat </w:t>
      </w:r>
      <w:r w:rsidR="00F93963">
        <w:rPr>
          <w:rFonts w:ascii="Times New Roman" w:eastAsia="Times New Roman" w:hAnsi="Times New Roman" w:cs="Times New Roman"/>
          <w:sz w:val="24"/>
          <w:szCs w:val="24"/>
          <w:lang w:eastAsia="hu-HU"/>
        </w:rPr>
        <w:t>lekövessék a</w:t>
      </w:r>
      <w:r w:rsidR="004B5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piaci ára</w:t>
      </w:r>
      <w:r w:rsidR="00F33F5B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B5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kban oly módon, hogy a vevőkkel való </w:t>
      </w:r>
      <w:r w:rsidR="00295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</w:t>
      </w:r>
      <w:r w:rsidR="004B5671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 ne sérül</w:t>
      </w:r>
      <w:r w:rsidR="00F33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jön. Az eddigi kiszolgálási minőséget meghaladóan is kiemelt szerepet kapott a vevőkör pontos és minőségi kiszolgálása, új piacok felkutatása. </w:t>
      </w:r>
      <w:r w:rsidR="00295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termékek reklám kampányának erősítésén át a </w:t>
      </w:r>
      <w:proofErr w:type="spellStart"/>
      <w:r w:rsidR="00295AE0">
        <w:rPr>
          <w:rFonts w:ascii="Times New Roman" w:eastAsia="Times New Roman" w:hAnsi="Times New Roman" w:cs="Times New Roman"/>
          <w:sz w:val="24"/>
          <w:szCs w:val="24"/>
          <w:lang w:eastAsia="hu-HU"/>
        </w:rPr>
        <w:t>brand</w:t>
      </w:r>
      <w:proofErr w:type="spellEnd"/>
      <w:r w:rsidR="00295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pozicionálása továbbra is fókusz</w:t>
      </w:r>
      <w:r w:rsidR="007674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88336F3" w14:textId="77777777" w:rsidR="00CD56E7" w:rsidRPr="00EF5D77" w:rsidRDefault="00CD56E7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913BCC" w14:textId="3494063D" w:rsidR="00EF5D77" w:rsidRDefault="00CD56E7" w:rsidP="001A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cégcsoport pénzügyi helyzet</w:t>
      </w:r>
      <w:r w:rsidR="00F93963">
        <w:rPr>
          <w:rFonts w:ascii="Times New Roman" w:eastAsia="Times New Roman" w:hAnsi="Times New Roman" w:cs="Times New Roman"/>
          <w:sz w:val="24"/>
          <w:szCs w:val="24"/>
          <w:lang w:eastAsia="hu-HU"/>
        </w:rPr>
        <w:t>e stabil.</w:t>
      </w:r>
      <w:r w:rsidR="00C33C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C33C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ind a </w:t>
      </w:r>
      <w:proofErr w:type="spellStart"/>
      <w:r w:rsidR="00C33CDE">
        <w:rPr>
          <w:rFonts w:ascii="Times New Roman" w:eastAsia="Times New Roman" w:hAnsi="Times New Roman" w:cs="Times New Roman"/>
          <w:sz w:val="24"/>
          <w:szCs w:val="24"/>
          <w:lang w:eastAsia="hu-HU"/>
        </w:rPr>
        <w:t>Scope</w:t>
      </w:r>
      <w:proofErr w:type="spellEnd"/>
      <w:r w:rsidR="00C33C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33CDE">
        <w:rPr>
          <w:rFonts w:ascii="Times New Roman" w:eastAsia="Times New Roman" w:hAnsi="Times New Roman" w:cs="Times New Roman"/>
          <w:sz w:val="24"/>
          <w:szCs w:val="24"/>
          <w:lang w:eastAsia="hu-HU"/>
        </w:rPr>
        <w:t>Ratings</w:t>
      </w:r>
      <w:proofErr w:type="spellEnd"/>
      <w:r w:rsidR="00C33C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(kötvénykibocsátás), mind a befektetők és finanszírozó pénzintézetek által</w:t>
      </w:r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C33C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elvárt </w:t>
      </w:r>
      <w:proofErr w:type="spellStart"/>
      <w:r w:rsidR="00C33CDE">
        <w:rPr>
          <w:rFonts w:ascii="Times New Roman" w:eastAsia="Times New Roman" w:hAnsi="Times New Roman" w:cs="Times New Roman"/>
          <w:sz w:val="24"/>
          <w:szCs w:val="24"/>
          <w:lang w:eastAsia="hu-HU"/>
        </w:rPr>
        <w:t>kovenansoknak</w:t>
      </w:r>
      <w:proofErr w:type="spellEnd"/>
      <w:r w:rsidR="00C33C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megfelelést </w:t>
      </w:r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 előtt tartva a cégcsoport gazdálkodása valamennyi mutatószám </w:t>
      </w:r>
      <w:proofErr w:type="gramStart"/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 </w:t>
      </w:r>
      <w:proofErr w:type="spellStart"/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>Leverage</w:t>
      </w:r>
      <w:proofErr w:type="spellEnd"/>
      <w:proofErr w:type="gramEnd"/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>Likvidity</w:t>
      </w:r>
      <w:proofErr w:type="spellEnd"/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Ratio, </w:t>
      </w:r>
      <w:proofErr w:type="spellStart"/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>Capex</w:t>
      </w:r>
      <w:proofErr w:type="spellEnd"/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>netDebt</w:t>
      </w:r>
      <w:proofErr w:type="spellEnd"/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>/EBITDA) tekintetében 202</w:t>
      </w:r>
      <w:r w:rsidR="00F1342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F1342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>. éves összehasonlításban</w:t>
      </w:r>
      <w:r w:rsidR="00F93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várakozásokat </w:t>
      </w:r>
      <w:r w:rsidR="00F1342B">
        <w:rPr>
          <w:rFonts w:ascii="Times New Roman" w:eastAsia="Times New Roman" w:hAnsi="Times New Roman" w:cs="Times New Roman"/>
          <w:sz w:val="24"/>
          <w:szCs w:val="24"/>
          <w:lang w:eastAsia="hu-HU"/>
        </w:rPr>
        <w:t>meghaladóan</w:t>
      </w:r>
      <w:r w:rsidR="00F93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>pozitív</w:t>
      </w:r>
      <w:r w:rsidR="0092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megfelelve </w:t>
      </w:r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>a befektetői és finanszírozói bizalom</w:t>
      </w:r>
      <w:r w:rsidR="00925025">
        <w:rPr>
          <w:rFonts w:ascii="Times New Roman" w:eastAsia="Times New Roman" w:hAnsi="Times New Roman" w:cs="Times New Roman"/>
          <w:sz w:val="24"/>
          <w:szCs w:val="24"/>
          <w:lang w:eastAsia="hu-HU"/>
        </w:rPr>
        <w:t>nak.</w:t>
      </w:r>
      <w:r w:rsidR="008873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565146A" w14:textId="338B9DF8" w:rsidR="00EF5D77" w:rsidRDefault="00EF5D77" w:rsidP="00E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37F170" w14:textId="77777777" w:rsidR="0047045E" w:rsidRPr="00EF5D77" w:rsidRDefault="0047045E" w:rsidP="00E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CCF2DD" w14:textId="24A3F14C" w:rsidR="00EF5D77" w:rsidRDefault="00EF5D77" w:rsidP="00E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D77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r w:rsidR="0047045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F5D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F053E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Debrecen, 202</w:t>
      </w:r>
      <w:r w:rsidR="00F1342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6F053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25025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F1342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925025">
        <w:rPr>
          <w:rFonts w:ascii="Times New Roman" w:eastAsia="Times New Roman" w:hAnsi="Times New Roman" w:cs="Times New Roman"/>
          <w:sz w:val="24"/>
          <w:szCs w:val="24"/>
          <w:lang w:eastAsia="hu-HU"/>
        </w:rPr>
        <w:t>.2</w:t>
      </w:r>
      <w:r w:rsidR="00F1342B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6F053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F5D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 </w:t>
      </w:r>
    </w:p>
    <w:p w14:paraId="4091EA34" w14:textId="38D2A29C" w:rsidR="006F053E" w:rsidRDefault="006F053E" w:rsidP="00E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B50CB9" w14:textId="77777777" w:rsidR="006F053E" w:rsidRPr="00EF5D77" w:rsidRDefault="006F053E" w:rsidP="00E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8DBF49" w14:textId="5E79F8BF" w:rsidR="00EF5D77" w:rsidRDefault="00EF5D77" w:rsidP="00E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D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 </w:t>
      </w:r>
      <w:r w:rsidR="006F05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F05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Bárány Péter</w:t>
      </w:r>
    </w:p>
    <w:p w14:paraId="406E94AC" w14:textId="66629C6E" w:rsidR="00EF5D77" w:rsidRPr="00EF5D77" w:rsidRDefault="0047045E" w:rsidP="00E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ügyvezető igazgató</w:t>
      </w:r>
    </w:p>
    <w:p w14:paraId="2145CC7D" w14:textId="77777777" w:rsidR="00603758" w:rsidRDefault="00603758"/>
    <w:sectPr w:rsidR="0060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77"/>
    <w:rsid w:val="00010B63"/>
    <w:rsid w:val="000F1BD0"/>
    <w:rsid w:val="000F5A5E"/>
    <w:rsid w:val="001748E4"/>
    <w:rsid w:val="00181CA1"/>
    <w:rsid w:val="001A679C"/>
    <w:rsid w:val="002200C5"/>
    <w:rsid w:val="00260BC9"/>
    <w:rsid w:val="00295AE0"/>
    <w:rsid w:val="003436C8"/>
    <w:rsid w:val="003621EC"/>
    <w:rsid w:val="00397441"/>
    <w:rsid w:val="003D7528"/>
    <w:rsid w:val="00406D06"/>
    <w:rsid w:val="0047045E"/>
    <w:rsid w:val="004B5671"/>
    <w:rsid w:val="005110CE"/>
    <w:rsid w:val="00541E78"/>
    <w:rsid w:val="00570B2C"/>
    <w:rsid w:val="00577D8B"/>
    <w:rsid w:val="00603758"/>
    <w:rsid w:val="0061567D"/>
    <w:rsid w:val="00620E80"/>
    <w:rsid w:val="00642E10"/>
    <w:rsid w:val="006433D2"/>
    <w:rsid w:val="006A202C"/>
    <w:rsid w:val="006D3287"/>
    <w:rsid w:val="006F053E"/>
    <w:rsid w:val="0076744A"/>
    <w:rsid w:val="0088732D"/>
    <w:rsid w:val="008A7DAA"/>
    <w:rsid w:val="008F6264"/>
    <w:rsid w:val="008F6ECF"/>
    <w:rsid w:val="009225CC"/>
    <w:rsid w:val="00925025"/>
    <w:rsid w:val="00945432"/>
    <w:rsid w:val="00990B63"/>
    <w:rsid w:val="009D0EC5"/>
    <w:rsid w:val="00AB2FEF"/>
    <w:rsid w:val="00B038EF"/>
    <w:rsid w:val="00B143FF"/>
    <w:rsid w:val="00BB181D"/>
    <w:rsid w:val="00BD7B6C"/>
    <w:rsid w:val="00C16150"/>
    <w:rsid w:val="00C33CDE"/>
    <w:rsid w:val="00CD0C7C"/>
    <w:rsid w:val="00CD56E7"/>
    <w:rsid w:val="00D312A7"/>
    <w:rsid w:val="00D54ABE"/>
    <w:rsid w:val="00DE38D5"/>
    <w:rsid w:val="00E163F4"/>
    <w:rsid w:val="00E2491A"/>
    <w:rsid w:val="00E964AB"/>
    <w:rsid w:val="00EF5D77"/>
    <w:rsid w:val="00F1342B"/>
    <w:rsid w:val="00F33F5B"/>
    <w:rsid w:val="00F50F21"/>
    <w:rsid w:val="00F87DC7"/>
    <w:rsid w:val="00F93963"/>
    <w:rsid w:val="00FD4EE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81C67"/>
  <w15:chartTrackingRefBased/>
  <w15:docId w15:val="{31211FCF-D989-4208-B45A-ACBCD26E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Tuza Gabriella</dc:creator>
  <cp:keywords/>
  <dc:description/>
  <cp:lastModifiedBy>Tuza Gabriella</cp:lastModifiedBy>
  <cp:revision>2</cp:revision>
  <cp:lastPrinted>2021-12-20T11:51:00Z</cp:lastPrinted>
  <dcterms:created xsi:type="dcterms:W3CDTF">2024-06-20T09:11:00Z</dcterms:created>
  <dcterms:modified xsi:type="dcterms:W3CDTF">2024-06-20T09:11:00Z</dcterms:modified>
</cp:coreProperties>
</file>