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333EF3" w14:textId="77777777" w:rsidR="00A77B3E" w:rsidRDefault="004A099B">
      <w:pPr>
        <w:spacing w:line="257" w:lineRule="auto"/>
        <w:jc w:val="center"/>
        <w:outlineLvl w:val="0"/>
        <w:rPr>
          <w:rFonts w:ascii="Calibri" w:eastAsia="Calibri" w:hAnsi="Calibri" w:cs="Calibri"/>
          <w:sz w:val="22"/>
        </w:rPr>
      </w:pPr>
      <w:bookmarkStart w:id="0" w:name="Section1"/>
      <w:bookmarkEnd w:id="0"/>
      <w:r>
        <w:rPr>
          <w:rFonts w:ascii="Arial" w:eastAsia="Arial" w:hAnsi="Arial" w:cs="Arial"/>
          <w:b/>
          <w:sz w:val="40"/>
        </w:rPr>
        <w:t xml:space="preserve">MeridianLink Announces </w:t>
      </w:r>
      <w:r>
        <w:rPr>
          <w:rFonts w:ascii="Arial" w:eastAsia="Arial" w:hAnsi="Arial" w:cs="Arial"/>
          <w:b/>
          <w:color w:val="000000"/>
          <w:sz w:val="40"/>
        </w:rPr>
        <w:t>Second</w:t>
      </w:r>
      <w:r>
        <w:rPr>
          <w:rFonts w:ascii="Arial" w:eastAsia="Arial" w:hAnsi="Arial" w:cs="Arial"/>
          <w:b/>
          <w:sz w:val="40"/>
        </w:rPr>
        <w:t xml:space="preserve"> Quarter </w:t>
      </w:r>
      <w:r>
        <w:rPr>
          <w:rFonts w:ascii="Arial" w:eastAsia="Arial" w:hAnsi="Arial" w:cs="Arial"/>
          <w:b/>
          <w:color w:val="000000"/>
          <w:sz w:val="40"/>
        </w:rPr>
        <w:t>2024</w:t>
      </w:r>
      <w:r>
        <w:rPr>
          <w:rFonts w:ascii="Arial" w:eastAsia="Arial" w:hAnsi="Arial" w:cs="Arial"/>
          <w:b/>
          <w:sz w:val="40"/>
        </w:rPr>
        <w:t xml:space="preserve"> Financial Results Conference Call </w:t>
      </w:r>
    </w:p>
    <w:p w14:paraId="3502D49B" w14:textId="77777777" w:rsidR="00A77B3E" w:rsidRDefault="00A77B3E">
      <w:pPr>
        <w:spacing w:line="276" w:lineRule="auto"/>
        <w:rPr>
          <w:rFonts w:ascii="Arial" w:eastAsia="Arial" w:hAnsi="Arial" w:cs="Arial"/>
          <w:sz w:val="22"/>
        </w:rPr>
      </w:pPr>
    </w:p>
    <w:p w14:paraId="48A32077" w14:textId="77777777" w:rsidR="00A77B3E" w:rsidRDefault="004A099B">
      <w:pPr>
        <w:spacing w:line="257" w:lineRule="auto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b/>
          <w:sz w:val="22"/>
        </w:rPr>
        <w:t xml:space="preserve">Costa Mesa, Calif., Jul. 25, </w:t>
      </w:r>
      <w:r>
        <w:rPr>
          <w:rFonts w:ascii="Arial" w:eastAsia="Arial" w:hAnsi="Arial" w:cs="Arial"/>
          <w:b/>
          <w:color w:val="000000"/>
          <w:sz w:val="22"/>
        </w:rPr>
        <w:t>2024</w:t>
      </w:r>
      <w:r>
        <w:rPr>
          <w:rFonts w:ascii="Arial" w:eastAsia="Arial" w:hAnsi="Arial" w:cs="Arial"/>
          <w:b/>
          <w:color w:val="FF0000"/>
          <w:sz w:val="22"/>
        </w:rPr>
        <w:t xml:space="preserve"> </w:t>
      </w:r>
      <w:r>
        <w:rPr>
          <w:rFonts w:ascii="Arial" w:eastAsia="Arial" w:hAnsi="Arial" w:cs="Arial"/>
          <w:b/>
          <w:sz w:val="22"/>
        </w:rPr>
        <w:t xml:space="preserve">– </w:t>
      </w:r>
      <w:r>
        <w:rPr>
          <w:rFonts w:ascii="Arial" w:eastAsia="Arial" w:hAnsi="Arial" w:cs="Arial"/>
          <w:sz w:val="22"/>
        </w:rPr>
        <w:t xml:space="preserve">MeridianLink, Inc. (NYSE: MLNK), a leading provider of modern software platforms for financial institutions and consumer reporting agencies, will release its </w:t>
      </w:r>
      <w:r>
        <w:rPr>
          <w:rFonts w:ascii="Arial" w:eastAsia="Arial" w:hAnsi="Arial" w:cs="Arial"/>
          <w:color w:val="000000"/>
          <w:sz w:val="22"/>
        </w:rPr>
        <w:t>second</w:t>
      </w:r>
      <w:r>
        <w:rPr>
          <w:rFonts w:ascii="Arial" w:eastAsia="Arial" w:hAnsi="Arial" w:cs="Arial"/>
          <w:sz w:val="22"/>
        </w:rPr>
        <w:t xml:space="preserve"> quarter </w:t>
      </w:r>
      <w:r>
        <w:rPr>
          <w:rFonts w:ascii="Arial" w:eastAsia="Arial" w:hAnsi="Arial" w:cs="Arial"/>
          <w:color w:val="000000"/>
          <w:sz w:val="22"/>
        </w:rPr>
        <w:t>2024</w:t>
      </w:r>
      <w:r>
        <w:rPr>
          <w:rFonts w:ascii="Arial" w:eastAsia="Arial" w:hAnsi="Arial" w:cs="Arial"/>
          <w:sz w:val="22"/>
        </w:rPr>
        <w:t xml:space="preserve"> financial results after market close on Thursday, </w:t>
      </w:r>
      <w:r>
        <w:rPr>
          <w:rFonts w:ascii="Arial" w:eastAsia="Arial" w:hAnsi="Arial" w:cs="Arial"/>
          <w:color w:val="000000"/>
          <w:sz w:val="22"/>
        </w:rPr>
        <w:t>August 8, 2024</w:t>
      </w:r>
      <w:r>
        <w:rPr>
          <w:rFonts w:ascii="Arial" w:eastAsia="Arial" w:hAnsi="Arial" w:cs="Arial"/>
          <w:sz w:val="22"/>
        </w:rPr>
        <w:t>, with a conference call and webcast to follow at 2:00 p.m. Pacific Time (5:00 p.m. Eastern Time).</w:t>
      </w:r>
    </w:p>
    <w:p w14:paraId="35214D1F" w14:textId="77777777" w:rsidR="00A77B3E" w:rsidRDefault="00A77B3E">
      <w:pPr>
        <w:spacing w:line="257" w:lineRule="auto"/>
        <w:rPr>
          <w:rFonts w:ascii="Arial" w:eastAsia="Arial" w:hAnsi="Arial" w:cs="Arial"/>
          <w:sz w:val="22"/>
        </w:rPr>
      </w:pPr>
    </w:p>
    <w:p w14:paraId="59987A92" w14:textId="2A80FE03" w:rsidR="00A77B3E" w:rsidRDefault="004A099B">
      <w:pPr>
        <w:spacing w:line="257" w:lineRule="auto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b/>
          <w:sz w:val="22"/>
        </w:rPr>
        <w:t>MeridianLink</w:t>
      </w:r>
      <w:r w:rsidR="00376CDE" w:rsidRPr="00376CDE">
        <w:rPr>
          <w:rFonts w:ascii="Arial" w:eastAsia="Arial" w:hAnsi="Arial" w:cs="Arial"/>
          <w:b/>
          <w:sz w:val="22"/>
          <w:vertAlign w:val="superscript"/>
        </w:rPr>
        <w:t>®</w:t>
      </w:r>
      <w:r>
        <w:rPr>
          <w:rFonts w:ascii="Arial" w:eastAsia="Arial" w:hAnsi="Arial" w:cs="Arial"/>
          <w:b/>
          <w:sz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</w:rPr>
        <w:t>Second</w:t>
      </w:r>
      <w:r>
        <w:rPr>
          <w:rFonts w:ascii="Arial" w:eastAsia="Arial" w:hAnsi="Arial" w:cs="Arial"/>
          <w:b/>
          <w:sz w:val="22"/>
        </w:rPr>
        <w:t xml:space="preserve"> Quarter </w:t>
      </w:r>
      <w:r>
        <w:rPr>
          <w:rFonts w:ascii="Arial" w:eastAsia="Arial" w:hAnsi="Arial" w:cs="Arial"/>
          <w:b/>
          <w:color w:val="000000"/>
          <w:sz w:val="22"/>
        </w:rPr>
        <w:t>2024</w:t>
      </w:r>
      <w:r>
        <w:rPr>
          <w:rFonts w:ascii="Arial" w:eastAsia="Arial" w:hAnsi="Arial" w:cs="Arial"/>
          <w:b/>
          <w:sz w:val="22"/>
        </w:rPr>
        <w:t xml:space="preserve"> Financial Results Conference Call</w:t>
      </w:r>
    </w:p>
    <w:p w14:paraId="49A32AD9" w14:textId="77777777" w:rsidR="00A77B3E" w:rsidRDefault="00A77B3E">
      <w:pPr>
        <w:spacing w:line="257" w:lineRule="auto"/>
        <w:rPr>
          <w:rFonts w:ascii="Arial" w:eastAsia="Arial" w:hAnsi="Arial" w:cs="Arial"/>
          <w:b/>
          <w:sz w:val="22"/>
        </w:rPr>
      </w:pPr>
    </w:p>
    <w:p w14:paraId="13AFB1AF" w14:textId="77777777" w:rsidR="00ED4CF9" w:rsidRDefault="004A099B">
      <w:pPr>
        <w:numPr>
          <w:ilvl w:val="0"/>
          <w:numId w:val="14"/>
        </w:numPr>
        <w:spacing w:line="269" w:lineRule="auto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Date: Thursday, </w:t>
      </w:r>
      <w:r>
        <w:rPr>
          <w:rFonts w:ascii="Arial" w:eastAsia="Arial" w:hAnsi="Arial" w:cs="Arial"/>
          <w:color w:val="000000"/>
          <w:sz w:val="22"/>
        </w:rPr>
        <w:t>August 8, 2024</w:t>
      </w:r>
    </w:p>
    <w:p w14:paraId="56403ACC" w14:textId="77777777" w:rsidR="00ED4CF9" w:rsidRDefault="004A099B">
      <w:pPr>
        <w:numPr>
          <w:ilvl w:val="0"/>
          <w:numId w:val="15"/>
        </w:numPr>
        <w:spacing w:line="269" w:lineRule="auto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Time: 2:00 p.m. PT (5:00 p.m. ET)</w:t>
      </w:r>
      <w:r>
        <w:rPr>
          <w:rFonts w:ascii="Arial" w:eastAsia="Arial" w:hAnsi="Arial" w:cs="Arial"/>
          <w:sz w:val="22"/>
        </w:rPr>
        <w:tab/>
      </w:r>
    </w:p>
    <w:p w14:paraId="791C9519" w14:textId="77777777" w:rsidR="00ED4CF9" w:rsidRDefault="004A099B">
      <w:pPr>
        <w:numPr>
          <w:ilvl w:val="0"/>
          <w:numId w:val="16"/>
        </w:numPr>
        <w:spacing w:line="269" w:lineRule="auto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Conference Call: (800) 549-8228 from North America toll-free or (289) 819-1520 International with Conference ID </w:t>
      </w:r>
      <w:r>
        <w:rPr>
          <w:rFonts w:ascii="Arial" w:eastAsia="Arial" w:hAnsi="Arial" w:cs="Arial"/>
          <w:color w:val="000000"/>
          <w:sz w:val="22"/>
        </w:rPr>
        <w:t>49245</w:t>
      </w:r>
      <w:r>
        <w:rPr>
          <w:rFonts w:ascii="Arial" w:eastAsia="Arial" w:hAnsi="Arial" w:cs="Arial"/>
          <w:sz w:val="22"/>
        </w:rPr>
        <w:t xml:space="preserve">    </w:t>
      </w:r>
    </w:p>
    <w:p w14:paraId="5890DCFC" w14:textId="77777777" w:rsidR="00ED4CF9" w:rsidRDefault="004A099B">
      <w:pPr>
        <w:numPr>
          <w:ilvl w:val="0"/>
          <w:numId w:val="17"/>
        </w:numPr>
        <w:spacing w:line="269" w:lineRule="auto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Webcast: </w:t>
      </w:r>
      <w:hyperlink r:id="rId10" w:history="1">
        <w:r w:rsidR="00A77B3E">
          <w:rPr>
            <w:rFonts w:ascii="Arial" w:eastAsia="Arial" w:hAnsi="Arial" w:cs="Arial"/>
            <w:color w:val="0000FF"/>
            <w:sz w:val="22"/>
            <w:u w:val="single"/>
          </w:rPr>
          <w:t>ir.meridianlink.com</w:t>
        </w:r>
      </w:hyperlink>
      <w:r>
        <w:rPr>
          <w:rFonts w:ascii="Arial" w:eastAsia="Arial" w:hAnsi="Arial" w:cs="Arial"/>
          <w:sz w:val="22"/>
        </w:rPr>
        <w:t>; replay will also be archived on this website</w:t>
      </w:r>
    </w:p>
    <w:p w14:paraId="487AA7F5" w14:textId="77777777" w:rsidR="00ED4CF9" w:rsidRDefault="004A099B">
      <w:pPr>
        <w:numPr>
          <w:ilvl w:val="0"/>
          <w:numId w:val="18"/>
        </w:numPr>
        <w:spacing w:line="269" w:lineRule="auto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Telephone Replay: (888) 660-6264 from North America or (289) 819-1325 International with Playback Passcode </w:t>
      </w:r>
      <w:r>
        <w:rPr>
          <w:rFonts w:ascii="Arial" w:eastAsia="Arial" w:hAnsi="Arial" w:cs="Arial"/>
          <w:color w:val="000000"/>
          <w:sz w:val="22"/>
        </w:rPr>
        <w:t>49245</w:t>
      </w:r>
      <w:r>
        <w:rPr>
          <w:rFonts w:ascii="Arial" w:eastAsia="Arial" w:hAnsi="Arial" w:cs="Arial"/>
          <w:sz w:val="22"/>
        </w:rPr>
        <w:t xml:space="preserve">; available until 8:59 p.m. PT (11:59 p.m. ET) on Thursday, August 15, </w:t>
      </w:r>
      <w:r>
        <w:rPr>
          <w:rFonts w:ascii="Arial" w:eastAsia="Arial" w:hAnsi="Arial" w:cs="Arial"/>
          <w:color w:val="000000"/>
          <w:sz w:val="22"/>
        </w:rPr>
        <w:t>2024</w:t>
      </w:r>
    </w:p>
    <w:p w14:paraId="248A37E0" w14:textId="77777777" w:rsidR="00A77B3E" w:rsidRDefault="00A77B3E">
      <w:pPr>
        <w:spacing w:line="269" w:lineRule="auto"/>
        <w:rPr>
          <w:rFonts w:ascii="Arial" w:eastAsia="Arial" w:hAnsi="Arial" w:cs="Arial"/>
          <w:sz w:val="22"/>
        </w:rPr>
      </w:pPr>
    </w:p>
    <w:p w14:paraId="658E45FE" w14:textId="77777777" w:rsidR="00A77B3E" w:rsidRDefault="004A099B">
      <w:pPr>
        <w:spacing w:line="269" w:lineRule="auto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b/>
          <w:sz w:val="22"/>
        </w:rPr>
        <w:t>About MeridianLink</w:t>
      </w:r>
    </w:p>
    <w:p w14:paraId="1E201544" w14:textId="77777777" w:rsidR="00A77B3E" w:rsidRDefault="00A77B3E">
      <w:pPr>
        <w:spacing w:line="269" w:lineRule="auto"/>
        <w:jc w:val="both"/>
        <w:rPr>
          <w:rFonts w:ascii="Arial" w:eastAsia="Arial" w:hAnsi="Arial" w:cs="Arial"/>
          <w:b/>
          <w:sz w:val="22"/>
        </w:rPr>
      </w:pPr>
    </w:p>
    <w:p w14:paraId="4FDC8C12" w14:textId="77777777" w:rsidR="00A77B3E" w:rsidRDefault="004A099B">
      <w:pPr>
        <w:spacing w:line="269" w:lineRule="auto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>MeridianLink</w:t>
      </w:r>
      <w:r w:rsidRPr="00376CDE">
        <w:rPr>
          <w:rFonts w:ascii="Arial" w:eastAsia="Arial" w:hAnsi="Arial" w:cs="Arial"/>
          <w:color w:val="000000"/>
          <w:sz w:val="22"/>
          <w:vertAlign w:val="superscript"/>
        </w:rPr>
        <w:t>®</w:t>
      </w:r>
      <w:r>
        <w:rPr>
          <w:rFonts w:ascii="Arial" w:eastAsia="Arial" w:hAnsi="Arial" w:cs="Arial"/>
          <w:color w:val="000000"/>
          <w:sz w:val="22"/>
        </w:rPr>
        <w:t xml:space="preserve"> (NYSE: MLNK) empowers financial institutions and consumer reporting agencies to drive efficient growth. MeridianLink’s cloud-based digital lending, account opening, background screening, and data verification solutions leverage shared intelligence from a unified data platform, MeridianLink</w:t>
      </w:r>
      <w:r w:rsidRPr="00376CDE">
        <w:rPr>
          <w:rFonts w:ascii="Arial" w:eastAsia="Arial" w:hAnsi="Arial" w:cs="Arial"/>
          <w:color w:val="000000"/>
          <w:sz w:val="22"/>
          <w:vertAlign w:val="superscript"/>
        </w:rPr>
        <w:t xml:space="preserve">® </w:t>
      </w:r>
      <w:r>
        <w:rPr>
          <w:rFonts w:ascii="Arial" w:eastAsia="Arial" w:hAnsi="Arial" w:cs="Arial"/>
          <w:color w:val="000000"/>
          <w:sz w:val="22"/>
        </w:rPr>
        <w:t>One, to enable customers of all sizes to identify growth opportunities, effectively scale up, and support compliance efforts, all while powering an enhanced experience for staff and consumers alike.   </w:t>
      </w:r>
    </w:p>
    <w:p w14:paraId="5AF67B7C" w14:textId="77777777" w:rsidR="00A77B3E" w:rsidRDefault="00A77B3E">
      <w:pPr>
        <w:spacing w:line="288" w:lineRule="auto"/>
        <w:rPr>
          <w:rFonts w:ascii="Arial" w:eastAsia="Arial" w:hAnsi="Arial" w:cs="Arial"/>
          <w:color w:val="000000"/>
        </w:rPr>
      </w:pPr>
    </w:p>
    <w:p w14:paraId="3CEC21EF" w14:textId="77777777" w:rsidR="00A77B3E" w:rsidRDefault="004A099B">
      <w:pPr>
        <w:spacing w:line="288" w:lineRule="auto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 xml:space="preserve">For more than 25 years, MeridianLink has prioritized the democratization of lending for consumers, businesses, and communities. Learn more at </w:t>
      </w:r>
      <w:r>
        <w:rPr>
          <w:rFonts w:ascii="Arial" w:eastAsia="Arial" w:hAnsi="Arial" w:cs="Arial"/>
          <w:color w:val="0000FF"/>
          <w:sz w:val="22"/>
          <w:u w:val="single"/>
        </w:rPr>
        <w:t>www.meridianlink.com</w:t>
      </w:r>
      <w:r>
        <w:rPr>
          <w:rFonts w:ascii="Arial" w:eastAsia="Arial" w:hAnsi="Arial" w:cs="Arial"/>
          <w:color w:val="000000"/>
          <w:sz w:val="22"/>
        </w:rPr>
        <w:t>.  </w:t>
      </w:r>
    </w:p>
    <w:p w14:paraId="49DE9827" w14:textId="77777777" w:rsidR="00A77B3E" w:rsidRDefault="00A77B3E">
      <w:pPr>
        <w:spacing w:line="276" w:lineRule="auto"/>
        <w:rPr>
          <w:rFonts w:ascii="Arial" w:eastAsia="Arial" w:hAnsi="Arial" w:cs="Arial"/>
          <w:sz w:val="22"/>
        </w:rPr>
      </w:pPr>
    </w:p>
    <w:p w14:paraId="7B7FF132" w14:textId="77777777" w:rsidR="00A77B3E" w:rsidRDefault="004A099B">
      <w:pPr>
        <w:spacing w:line="269" w:lineRule="auto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b/>
          <w:sz w:val="22"/>
        </w:rPr>
        <w:t>Press Contact</w:t>
      </w:r>
      <w:r>
        <w:rPr>
          <w:rFonts w:ascii="Arial" w:eastAsia="Arial" w:hAnsi="Arial" w:cs="Arial"/>
          <w:sz w:val="22"/>
        </w:rPr>
        <w:t xml:space="preserve"> </w:t>
      </w:r>
    </w:p>
    <w:p w14:paraId="765513FB" w14:textId="77777777" w:rsidR="00A77B3E" w:rsidRDefault="004A099B">
      <w:pPr>
        <w:spacing w:line="269" w:lineRule="auto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Sydney Wishnow</w:t>
      </w:r>
    </w:p>
    <w:p w14:paraId="38EC7819" w14:textId="77777777" w:rsidR="00A77B3E" w:rsidRDefault="004A099B">
      <w:pPr>
        <w:spacing w:line="269" w:lineRule="auto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(508) 808-9060</w:t>
      </w:r>
    </w:p>
    <w:p w14:paraId="62C830EB" w14:textId="77777777" w:rsidR="00A77B3E" w:rsidRDefault="004A099B">
      <w:pPr>
        <w:spacing w:line="269" w:lineRule="auto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meridianlinkPR@clyde.us</w:t>
      </w:r>
    </w:p>
    <w:p w14:paraId="35099F68" w14:textId="77777777" w:rsidR="00A77B3E" w:rsidRDefault="00A77B3E">
      <w:pPr>
        <w:spacing w:line="269" w:lineRule="auto"/>
        <w:rPr>
          <w:rFonts w:ascii="Arial" w:eastAsia="Arial" w:hAnsi="Arial" w:cs="Arial"/>
          <w:sz w:val="22"/>
        </w:rPr>
      </w:pPr>
    </w:p>
    <w:p w14:paraId="4D35322C" w14:textId="77777777" w:rsidR="00A77B3E" w:rsidRDefault="004A099B">
      <w:pPr>
        <w:spacing w:line="269" w:lineRule="auto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b/>
          <w:sz w:val="22"/>
        </w:rPr>
        <w:t>Investor Relations Contact</w:t>
      </w:r>
    </w:p>
    <w:p w14:paraId="0CD29037" w14:textId="77777777" w:rsidR="00A77B3E" w:rsidRDefault="004A099B">
      <w:pPr>
        <w:spacing w:line="269" w:lineRule="auto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Gianna Rotellini</w:t>
      </w:r>
    </w:p>
    <w:p w14:paraId="04F33360" w14:textId="77777777" w:rsidR="00A77B3E" w:rsidRDefault="004A099B">
      <w:pPr>
        <w:spacing w:line="269" w:lineRule="auto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(714) 332-6357</w:t>
      </w:r>
    </w:p>
    <w:p w14:paraId="01068F7E" w14:textId="77777777" w:rsidR="00A77B3E" w:rsidRDefault="004A099B">
      <w:pPr>
        <w:spacing w:line="269" w:lineRule="auto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InvestorRelations@meridianlink.com</w:t>
      </w:r>
    </w:p>
    <w:sectPr w:rsidR="00A77B3E">
      <w:headerReference w:type="default" r:id="rId11"/>
      <w:footerReference w:type="default" r:id="rId12"/>
      <w:type w:val="continuous"/>
      <w:pgSz w:w="12240" w:h="15840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823482" w14:textId="77777777" w:rsidR="00120A7E" w:rsidRDefault="00120A7E">
      <w:r>
        <w:separator/>
      </w:r>
    </w:p>
  </w:endnote>
  <w:endnote w:type="continuationSeparator" w:id="0">
    <w:p w14:paraId="7722BFDA" w14:textId="77777777" w:rsidR="00120A7E" w:rsidRDefault="00120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305495" w14:textId="77777777" w:rsidR="00ED4CF9" w:rsidRDefault="00ED4CF9">
    <w:pPr>
      <w:spacing w:line="288" w:lineRule="auto"/>
      <w:rPr>
        <w:rFonts w:ascii="Arial" w:eastAsia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19ED46" w14:textId="77777777" w:rsidR="00120A7E" w:rsidRDefault="00120A7E">
      <w:r>
        <w:separator/>
      </w:r>
    </w:p>
  </w:footnote>
  <w:footnote w:type="continuationSeparator" w:id="0">
    <w:p w14:paraId="5A03ED6E" w14:textId="77777777" w:rsidR="00120A7E" w:rsidRDefault="00120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505CD2" w14:textId="77777777" w:rsidR="00ED4CF9" w:rsidRDefault="00ED4CF9">
    <w:pPr>
      <w:spacing w:line="288" w:lineRule="auto"/>
      <w:rPr>
        <w:rFonts w:ascii="Arial" w:eastAsia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styleLink w:val="bulletasterisk"/>
    <w:lvl w:ilvl="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*"/>
      <w:lvlJc w:val="lef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*"/>
      <w:lvlJc w:val="left"/>
      <w:pPr>
        <w:tabs>
          <w:tab w:val="num" w:pos="4320"/>
        </w:tabs>
        <w:ind w:left="4320" w:hanging="180"/>
      </w:pPr>
    </w:lvl>
    <w:lvl w:ilvl="6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*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styleLink w:val="bulletcircle"/>
    <w:lvl w:ilvl="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180"/>
      </w:pPr>
    </w:lvl>
    <w:lvl w:ilvl="6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styleLink w:val="bulletdagger"/>
    <w:lvl w:ilvl="0">
      <w:start w:val="1"/>
      <w:numFmt w:val="bullet"/>
      <w:lvlText w:val="†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†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†"/>
      <w:lvlJc w:val="lef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†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†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†"/>
      <w:lvlJc w:val="left"/>
      <w:pPr>
        <w:tabs>
          <w:tab w:val="num" w:pos="4320"/>
        </w:tabs>
        <w:ind w:left="4320" w:hanging="180"/>
      </w:pPr>
    </w:lvl>
    <w:lvl w:ilvl="6">
      <w:start w:val="1"/>
      <w:numFmt w:val="bullet"/>
      <w:lvlText w:val="†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†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†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styleLink w:val="bulletdash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–"/>
      <w:lvlJc w:val="lef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–"/>
      <w:lvlJc w:val="left"/>
      <w:pPr>
        <w:tabs>
          <w:tab w:val="num" w:pos="4320"/>
        </w:tabs>
        <w:ind w:left="4320" w:hanging="180"/>
      </w:pPr>
    </w:lvl>
    <w:lvl w:ilvl="6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–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styleLink w:val="bulletlargebox"/>
    <w:lvl w:ilvl="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■"/>
      <w:lvlJc w:val="left"/>
      <w:pPr>
        <w:tabs>
          <w:tab w:val="num" w:pos="4320"/>
        </w:tabs>
        <w:ind w:left="4320" w:hanging="180"/>
      </w:pPr>
    </w:lvl>
    <w:lvl w:ilvl="6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■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styleLink w:val="bulletround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180"/>
      </w:p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styleLink w:val="bulletsquare"/>
    <w:lvl w:ilvl="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◦"/>
      <w:lvlJc w:val="lef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◦"/>
      <w:lvlJc w:val="left"/>
      <w:pPr>
        <w:tabs>
          <w:tab w:val="num" w:pos="4320"/>
        </w:tabs>
        <w:ind w:left="4320" w:hanging="180"/>
      </w:pPr>
    </w:lvl>
    <w:lvl w:ilvl="6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◦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styleLink w:val="listarabi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styleLink w:val="listlatinlowercas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styleLink w:val="listlatinuppercas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styleLink w:val="listromanlowercase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styleLink w:val="listromanuppercas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styleLink w:val="outlinearabi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E"/>
    <w:multiLevelType w:val="hybridMultilevel"/>
    <w:tmpl w:val="0000000E"/>
    <w:lvl w:ilvl="0" w:tplc="4580C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i w:val="0"/>
        <w:strike w:val="0"/>
        <w:sz w:val="22"/>
      </w:rPr>
    </w:lvl>
    <w:lvl w:ilvl="1" w:tplc="4DF405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4AA1C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13E64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374B5C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758572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2E8D06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A5ADF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7EC95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0F"/>
    <w:multiLevelType w:val="hybridMultilevel"/>
    <w:tmpl w:val="0000000F"/>
    <w:lvl w:ilvl="0" w:tplc="CE0E6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i w:val="0"/>
        <w:strike w:val="0"/>
        <w:sz w:val="22"/>
      </w:rPr>
    </w:lvl>
    <w:lvl w:ilvl="1" w:tplc="246214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4DA30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A94AE7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C8AD78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926AA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3CC37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82A67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E9A2F8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10"/>
    <w:multiLevelType w:val="hybridMultilevel"/>
    <w:tmpl w:val="00000010"/>
    <w:lvl w:ilvl="0" w:tplc="48CE60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i w:val="0"/>
        <w:strike w:val="0"/>
        <w:sz w:val="22"/>
      </w:rPr>
    </w:lvl>
    <w:lvl w:ilvl="1" w:tplc="574A14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E20D8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234C1D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19CA47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4A4A9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57089B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2F0BF6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970FB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00000011"/>
    <w:multiLevelType w:val="hybridMultilevel"/>
    <w:tmpl w:val="00000011"/>
    <w:lvl w:ilvl="0" w:tplc="6AD84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i w:val="0"/>
        <w:strike w:val="0"/>
        <w:sz w:val="22"/>
      </w:rPr>
    </w:lvl>
    <w:lvl w:ilvl="1" w:tplc="389656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01803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58CF3E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178105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E64996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A78C54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4B80FF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4061D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00000012"/>
    <w:multiLevelType w:val="hybridMultilevel"/>
    <w:tmpl w:val="00000012"/>
    <w:lvl w:ilvl="0" w:tplc="5DF26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i w:val="0"/>
        <w:strike w:val="0"/>
        <w:sz w:val="22"/>
      </w:rPr>
    </w:lvl>
    <w:lvl w:ilvl="1" w:tplc="D75EE6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CD06F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86AC04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D824DB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DC60B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364B5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F7857F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C324D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142897748">
    <w:abstractNumId w:val="0"/>
  </w:num>
  <w:num w:numId="2" w16cid:durableId="1460219670">
    <w:abstractNumId w:val="1"/>
  </w:num>
  <w:num w:numId="3" w16cid:durableId="1743024041">
    <w:abstractNumId w:val="2"/>
  </w:num>
  <w:num w:numId="4" w16cid:durableId="497959517">
    <w:abstractNumId w:val="3"/>
  </w:num>
  <w:num w:numId="5" w16cid:durableId="1720937533">
    <w:abstractNumId w:val="4"/>
  </w:num>
  <w:num w:numId="6" w16cid:durableId="1658460332">
    <w:abstractNumId w:val="5"/>
  </w:num>
  <w:num w:numId="7" w16cid:durableId="1882476700">
    <w:abstractNumId w:val="6"/>
  </w:num>
  <w:num w:numId="8" w16cid:durableId="691540570">
    <w:abstractNumId w:val="7"/>
  </w:num>
  <w:num w:numId="9" w16cid:durableId="12734485">
    <w:abstractNumId w:val="8"/>
  </w:num>
  <w:num w:numId="10" w16cid:durableId="691539718">
    <w:abstractNumId w:val="9"/>
  </w:num>
  <w:num w:numId="11" w16cid:durableId="1181821579">
    <w:abstractNumId w:val="10"/>
  </w:num>
  <w:num w:numId="12" w16cid:durableId="538052539">
    <w:abstractNumId w:val="11"/>
  </w:num>
  <w:num w:numId="13" w16cid:durableId="724766697">
    <w:abstractNumId w:val="12"/>
  </w:num>
  <w:num w:numId="14" w16cid:durableId="834033942">
    <w:abstractNumId w:val="13"/>
  </w:num>
  <w:num w:numId="15" w16cid:durableId="1822387796">
    <w:abstractNumId w:val="14"/>
  </w:num>
  <w:num w:numId="16" w16cid:durableId="639385846">
    <w:abstractNumId w:val="15"/>
  </w:num>
  <w:num w:numId="17" w16cid:durableId="755520653">
    <w:abstractNumId w:val="16"/>
  </w:num>
  <w:num w:numId="18" w16cid:durableId="181129057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WAFVersion" w:val="5.0"/>
  </w:docVars>
  <w:rsids>
    <w:rsidRoot w:val="00A77B3E"/>
    <w:rsid w:val="00120A7E"/>
    <w:rsid w:val="00217776"/>
    <w:rsid w:val="00370FF2"/>
    <w:rsid w:val="00376CDE"/>
    <w:rsid w:val="004A099B"/>
    <w:rsid w:val="00A77B3E"/>
    <w:rsid w:val="00CA2A55"/>
    <w:rsid w:val="00ED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7F2C89"/>
  <w15:docId w15:val="{D747CAD9-6EA3-4CE9-9298-A81D40EF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kern w:val="16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asterisk">
    <w:name w:val="bullet.asterisk"/>
    <w:pPr>
      <w:numPr>
        <w:numId w:val="1"/>
      </w:numPr>
    </w:pPr>
  </w:style>
  <w:style w:type="numbering" w:customStyle="1" w:styleId="bulletcircle">
    <w:name w:val="bullet.circle"/>
    <w:pPr>
      <w:numPr>
        <w:numId w:val="2"/>
      </w:numPr>
    </w:pPr>
  </w:style>
  <w:style w:type="numbering" w:customStyle="1" w:styleId="bulletdagger">
    <w:name w:val="bullet.dagger"/>
    <w:pPr>
      <w:numPr>
        <w:numId w:val="3"/>
      </w:numPr>
    </w:pPr>
  </w:style>
  <w:style w:type="numbering" w:customStyle="1" w:styleId="bulletdash">
    <w:name w:val="bullet.dash"/>
    <w:pPr>
      <w:numPr>
        <w:numId w:val="4"/>
      </w:numPr>
    </w:pPr>
  </w:style>
  <w:style w:type="numbering" w:customStyle="1" w:styleId="bulletlargebox">
    <w:name w:val="bullet.largebox"/>
    <w:pPr>
      <w:numPr>
        <w:numId w:val="5"/>
      </w:numPr>
    </w:pPr>
  </w:style>
  <w:style w:type="numbering" w:customStyle="1" w:styleId="bulletround">
    <w:name w:val="bullet.round"/>
    <w:pPr>
      <w:numPr>
        <w:numId w:val="6"/>
      </w:numPr>
    </w:pPr>
  </w:style>
  <w:style w:type="numbering" w:customStyle="1" w:styleId="bulletsquare">
    <w:name w:val="bullet.square"/>
    <w:pPr>
      <w:numPr>
        <w:numId w:val="7"/>
      </w:numPr>
    </w:pPr>
  </w:style>
  <w:style w:type="numbering" w:customStyle="1" w:styleId="listarabic">
    <w:name w:val="list.arabic"/>
    <w:pPr>
      <w:numPr>
        <w:numId w:val="8"/>
      </w:numPr>
    </w:pPr>
  </w:style>
  <w:style w:type="numbering" w:customStyle="1" w:styleId="listlatinlowercase">
    <w:name w:val="list.latin.lowercase"/>
    <w:pPr>
      <w:numPr>
        <w:numId w:val="9"/>
      </w:numPr>
    </w:pPr>
  </w:style>
  <w:style w:type="numbering" w:customStyle="1" w:styleId="listlatinuppercase">
    <w:name w:val="list.latin.uppercase"/>
    <w:pPr>
      <w:numPr>
        <w:numId w:val="10"/>
      </w:numPr>
    </w:pPr>
  </w:style>
  <w:style w:type="numbering" w:customStyle="1" w:styleId="listromanlowercase">
    <w:name w:val="list.roman.lowercase"/>
    <w:pPr>
      <w:numPr>
        <w:numId w:val="11"/>
      </w:numPr>
    </w:pPr>
  </w:style>
  <w:style w:type="numbering" w:customStyle="1" w:styleId="listromanuppercase">
    <w:name w:val="list.roman.uppercase"/>
    <w:pPr>
      <w:numPr>
        <w:numId w:val="12"/>
      </w:numPr>
    </w:pPr>
  </w:style>
  <w:style w:type="numbering" w:customStyle="1" w:styleId="outlinearabic">
    <w:name w:val="outline.arabic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ir.meridianlink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de4882-752b-47a5-9d9c-3aea62763a5e" xsi:nil="true"/>
    <lcf76f155ced4ddcb4097134ff3c332f xmlns="8eb5dedf-fad1-4f11-8116-8ce7eaa74d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1EA2B5A4E95D4B9BB9BD5F45931F41" ma:contentTypeVersion="17" ma:contentTypeDescription="Create a new document." ma:contentTypeScope="" ma:versionID="3ddf284e9de291db4cd8a627c9388441">
  <xsd:schema xmlns:xsd="http://www.w3.org/2001/XMLSchema" xmlns:xs="http://www.w3.org/2001/XMLSchema" xmlns:p="http://schemas.microsoft.com/office/2006/metadata/properties" xmlns:ns2="8eb5dedf-fad1-4f11-8116-8ce7eaa74d81" xmlns:ns3="c9de4882-752b-47a5-9d9c-3aea62763a5e" targetNamespace="http://schemas.microsoft.com/office/2006/metadata/properties" ma:root="true" ma:fieldsID="14aabe55127bd303a8be95c8fa1742ba" ns2:_="" ns3:_="">
    <xsd:import namespace="8eb5dedf-fad1-4f11-8116-8ce7eaa74d81"/>
    <xsd:import namespace="c9de4882-752b-47a5-9d9c-3aea62763a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5dedf-fad1-4f11-8116-8ce7eaa74d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5cf5d06-f0c4-4226-b117-45e65a1464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e4882-752b-47a5-9d9c-3aea62763a5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04f66ea-ccb7-4a9a-acf4-44a00ad2fd4a}" ma:internalName="TaxCatchAll" ma:showField="CatchAllData" ma:web="c9de4882-752b-47a5-9d9c-3aea62763a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87A66C-BF1C-4286-A4F3-B6B927A75847}">
  <ds:schemaRefs>
    <ds:schemaRef ds:uri="http://schemas.microsoft.com/office/2006/metadata/properties"/>
    <ds:schemaRef ds:uri="http://schemas.microsoft.com/office/infopath/2007/PartnerControls"/>
    <ds:schemaRef ds:uri="c9de4882-752b-47a5-9d9c-3aea62763a5e"/>
    <ds:schemaRef ds:uri="8eb5dedf-fad1-4f11-8116-8ce7eaa74d81"/>
  </ds:schemaRefs>
</ds:datastoreItem>
</file>

<file path=customXml/itemProps2.xml><?xml version="1.0" encoding="utf-8"?>
<ds:datastoreItem xmlns:ds="http://schemas.openxmlformats.org/officeDocument/2006/customXml" ds:itemID="{A4C47A0F-4C07-4E30-984F-382A734361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5A0DD2-8E82-444E-B614-6380F9DFB7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b5dedf-fad1-4f11-8116-8ce7eaa74d81"/>
    <ds:schemaRef ds:uri="c9de4882-752b-47a5-9d9c-3aea62763a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1631</Characters>
  <Application>Microsoft Office Word</Application>
  <DocSecurity>0</DocSecurity>
  <Lines>42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Q2 2024 Earnings Date Press Release</dc:title>
  <dc:creator>Gianna Rotellini</dc:creator>
  <cp:lastModifiedBy>Jessica Fongemie</cp:lastModifiedBy>
  <cp:revision>2</cp:revision>
  <dcterms:created xsi:type="dcterms:W3CDTF">2024-07-23T19:12:00Z</dcterms:created>
  <dcterms:modified xsi:type="dcterms:W3CDTF">2024-07-23T19:12:00Z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0x0101008A1EA2B5A4E95D4B9BB9BD5F45931F41</vt:lpwstr>
  </property>
  <property fmtid="{D5CDD505-2E9C-101B-9397-08002B2CF9AE}" pid="3" name="GrammarlyDocumentId">
    <vt:lpwstr>965e4fd54f0a6ae5dd72e65fdb2b527e6b163bd4f921daab2175ad1da72ebd9b</vt:lpwstr>
  </property>
</Properties>
</file>