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FB" w:rsidRPr="009678FA" w:rsidRDefault="004C5724" w:rsidP="008A50DE">
      <w:pPr>
        <w:tabs>
          <w:tab w:val="left" w:pos="0"/>
        </w:tabs>
        <w:rPr>
          <w:rFonts w:ascii="Arial" w:hAnsi="Arial" w:cs="Arial"/>
          <w:b/>
          <w:sz w:val="20"/>
          <w:lang w:val="fr-FR"/>
        </w:rPr>
      </w:pPr>
      <w:bookmarkStart w:id="0" w:name="_GoBack"/>
      <w:bookmarkEnd w:id="0"/>
      <w:r>
        <w:rPr>
          <w:rFonts w:ascii="Arial" w:hAnsi="Arial" w:cs="Arial"/>
          <w:b/>
          <w:sz w:val="20"/>
          <w:lang w:val="fr-FR"/>
        </w:rPr>
        <w:t xml:space="preserve"> </w:t>
      </w:r>
      <w:r w:rsidR="00286DFB" w:rsidRPr="009678FA">
        <w:rPr>
          <w:rFonts w:ascii="Arial" w:hAnsi="Arial" w:cs="Arial"/>
          <w:b/>
          <w:sz w:val="20"/>
          <w:lang w:val="fr-FR"/>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3103"/>
      </w:tblGrid>
      <w:tr w:rsidR="008E0207" w:rsidRPr="009678FA" w:rsidTr="008E0207">
        <w:tc>
          <w:tcPr>
            <w:tcW w:w="5637" w:type="dxa"/>
          </w:tcPr>
          <w:p w:rsidR="00EC4B2A" w:rsidRDefault="00CE3AE4" w:rsidP="00E0025C">
            <w:pPr>
              <w:tabs>
                <w:tab w:val="left" w:pos="0"/>
              </w:tabs>
              <w:rPr>
                <w:rFonts w:ascii="Arial" w:hAnsi="Arial" w:cs="Arial"/>
                <w:sz w:val="20"/>
              </w:rPr>
            </w:pPr>
            <w:r>
              <w:rPr>
                <w:rFonts w:ascii="Arial" w:hAnsi="Arial" w:cs="Arial"/>
                <w:sz w:val="20"/>
              </w:rPr>
              <w:t>Matt Kobussen</w:t>
            </w:r>
          </w:p>
          <w:p w:rsidR="00CE3AE4" w:rsidRDefault="00CE3AE4" w:rsidP="00E0025C">
            <w:pPr>
              <w:tabs>
                <w:tab w:val="left" w:pos="0"/>
              </w:tabs>
              <w:rPr>
                <w:rFonts w:ascii="Arial" w:hAnsi="Arial" w:cs="Arial"/>
                <w:sz w:val="20"/>
              </w:rPr>
            </w:pPr>
            <w:r>
              <w:rPr>
                <w:rFonts w:ascii="Arial" w:hAnsi="Arial" w:cs="Arial"/>
                <w:sz w:val="20"/>
              </w:rPr>
              <w:t>646-231-0599</w:t>
            </w:r>
          </w:p>
          <w:p w:rsidR="00CE3AE4" w:rsidRDefault="0065769D" w:rsidP="00E0025C">
            <w:pPr>
              <w:tabs>
                <w:tab w:val="left" w:pos="0"/>
              </w:tabs>
              <w:rPr>
                <w:rFonts w:ascii="Arial" w:hAnsi="Arial" w:cs="Arial"/>
                <w:sz w:val="20"/>
              </w:rPr>
            </w:pPr>
            <w:hyperlink r:id="rId11" w:history="1">
              <w:r w:rsidR="00CE3AE4" w:rsidRPr="00B50011">
                <w:rPr>
                  <w:rStyle w:val="Hyperlink"/>
                  <w:rFonts w:ascii="Arial" w:hAnsi="Arial" w:cs="Arial"/>
                  <w:sz w:val="20"/>
                </w:rPr>
                <w:t>Matt.Kobussen@blackrock.com</w:t>
              </w:r>
            </w:hyperlink>
            <w:r w:rsidR="00CE3AE4">
              <w:rPr>
                <w:rFonts w:ascii="Arial" w:hAnsi="Arial" w:cs="Arial"/>
                <w:sz w:val="20"/>
              </w:rPr>
              <w:t xml:space="preserve"> </w:t>
            </w:r>
          </w:p>
          <w:p w:rsidR="00CE3AE4" w:rsidRDefault="00CE3AE4" w:rsidP="00E0025C">
            <w:pPr>
              <w:tabs>
                <w:tab w:val="left" w:pos="0"/>
              </w:tabs>
              <w:rPr>
                <w:rFonts w:ascii="Arial" w:hAnsi="Arial" w:cs="Arial"/>
                <w:sz w:val="20"/>
                <w:lang w:val="fr-FR"/>
              </w:rPr>
            </w:pPr>
          </w:p>
          <w:p w:rsidR="008E0207" w:rsidRPr="009678FA" w:rsidRDefault="008E0207" w:rsidP="00EC4B2A">
            <w:pPr>
              <w:tabs>
                <w:tab w:val="left" w:pos="0"/>
              </w:tabs>
              <w:rPr>
                <w:rFonts w:ascii="Arial" w:hAnsi="Arial" w:cs="Arial"/>
                <w:sz w:val="20"/>
                <w:highlight w:val="yellow"/>
              </w:rPr>
            </w:pPr>
          </w:p>
        </w:tc>
        <w:tc>
          <w:tcPr>
            <w:tcW w:w="3219" w:type="dxa"/>
          </w:tcPr>
          <w:p w:rsidR="000F7E9F" w:rsidRPr="008419A5" w:rsidRDefault="000F7E9F" w:rsidP="005310D2">
            <w:pPr>
              <w:tabs>
                <w:tab w:val="left" w:pos="0"/>
              </w:tabs>
              <w:rPr>
                <w:rFonts w:ascii="Arial" w:hAnsi="Arial" w:cs="Arial"/>
                <w:sz w:val="20"/>
              </w:rPr>
            </w:pPr>
          </w:p>
        </w:tc>
      </w:tr>
    </w:tbl>
    <w:p w:rsidR="00D1261F" w:rsidRPr="00D1261F" w:rsidRDefault="002D6590" w:rsidP="008538B3">
      <w:pPr>
        <w:jc w:val="center"/>
        <w:rPr>
          <w:rFonts w:ascii="Arial" w:hAnsi="Arial" w:cs="Arial"/>
          <w:b/>
          <w:sz w:val="20"/>
        </w:rPr>
      </w:pPr>
      <w:r>
        <w:rPr>
          <w:rFonts w:ascii="Arial" w:hAnsi="Arial" w:cs="Arial"/>
          <w:b/>
          <w:sz w:val="20"/>
        </w:rPr>
        <w:t xml:space="preserve">BlackRock </w:t>
      </w:r>
      <w:r w:rsidR="006E5DF7">
        <w:rPr>
          <w:rFonts w:ascii="Arial" w:hAnsi="Arial" w:cs="Arial"/>
          <w:b/>
          <w:sz w:val="20"/>
        </w:rPr>
        <w:t>A</w:t>
      </w:r>
      <w:r w:rsidR="008538B3">
        <w:rPr>
          <w:rFonts w:ascii="Arial" w:hAnsi="Arial" w:cs="Arial"/>
          <w:b/>
          <w:sz w:val="20"/>
        </w:rPr>
        <w:t xml:space="preserve">nnounces </w:t>
      </w:r>
      <w:r w:rsidR="006E5DF7">
        <w:rPr>
          <w:rFonts w:ascii="Arial" w:hAnsi="Arial" w:cs="Arial"/>
          <w:b/>
          <w:sz w:val="20"/>
        </w:rPr>
        <w:t>C</w:t>
      </w:r>
      <w:r w:rsidR="008538B3">
        <w:rPr>
          <w:rFonts w:ascii="Arial" w:hAnsi="Arial" w:cs="Arial"/>
          <w:b/>
          <w:sz w:val="20"/>
        </w:rPr>
        <w:t xml:space="preserve">hanges to </w:t>
      </w:r>
      <w:r w:rsidR="006E5DF7">
        <w:rPr>
          <w:rFonts w:ascii="Arial" w:hAnsi="Arial" w:cs="Arial"/>
          <w:b/>
          <w:sz w:val="20"/>
        </w:rPr>
        <w:t>T</w:t>
      </w:r>
      <w:r w:rsidR="008C1BA1">
        <w:rPr>
          <w:rFonts w:ascii="Arial" w:hAnsi="Arial" w:cs="Arial"/>
          <w:b/>
          <w:sz w:val="20"/>
        </w:rPr>
        <w:t>wo</w:t>
      </w:r>
      <w:r w:rsidR="008538B3">
        <w:rPr>
          <w:rFonts w:ascii="Arial" w:hAnsi="Arial" w:cs="Arial"/>
          <w:b/>
          <w:sz w:val="20"/>
        </w:rPr>
        <w:t xml:space="preserve"> iShares ETFs</w:t>
      </w:r>
    </w:p>
    <w:p w:rsidR="00D1261F" w:rsidRPr="00D1261F" w:rsidRDefault="00D1261F" w:rsidP="00D1261F">
      <w:pPr>
        <w:jc w:val="center"/>
        <w:rPr>
          <w:rFonts w:ascii="Arial" w:hAnsi="Arial" w:cs="Arial"/>
          <w:b/>
          <w:sz w:val="20"/>
        </w:rPr>
      </w:pPr>
    </w:p>
    <w:p w:rsidR="008538B3" w:rsidRDefault="00A66C5C" w:rsidP="00D1261F">
      <w:pPr>
        <w:jc w:val="both"/>
        <w:rPr>
          <w:rFonts w:ascii="Arial" w:hAnsi="Arial" w:cs="Arial"/>
          <w:sz w:val="20"/>
        </w:rPr>
      </w:pPr>
      <w:r>
        <w:rPr>
          <w:rFonts w:ascii="Arial" w:hAnsi="Arial" w:cs="Arial"/>
          <w:b/>
          <w:sz w:val="20"/>
        </w:rPr>
        <w:t xml:space="preserve">New York, </w:t>
      </w:r>
      <w:r w:rsidR="008C1BA1">
        <w:rPr>
          <w:rFonts w:ascii="Arial" w:hAnsi="Arial" w:cs="Arial"/>
          <w:b/>
          <w:sz w:val="20"/>
        </w:rPr>
        <w:t>September 28</w:t>
      </w:r>
      <w:r w:rsidR="00D1261F" w:rsidRPr="00D1261F">
        <w:rPr>
          <w:rFonts w:ascii="Arial" w:hAnsi="Arial" w:cs="Arial"/>
          <w:b/>
          <w:sz w:val="20"/>
        </w:rPr>
        <w:t xml:space="preserve">, </w:t>
      </w:r>
      <w:r>
        <w:rPr>
          <w:rFonts w:ascii="Arial" w:hAnsi="Arial" w:cs="Arial"/>
          <w:b/>
          <w:sz w:val="20"/>
        </w:rPr>
        <w:t>2018</w:t>
      </w:r>
      <w:r w:rsidR="00D1261F" w:rsidRPr="00D1261F">
        <w:rPr>
          <w:rFonts w:ascii="Arial" w:hAnsi="Arial" w:cs="Arial"/>
          <w:sz w:val="20"/>
        </w:rPr>
        <w:t xml:space="preserve"> – </w:t>
      </w:r>
      <w:r>
        <w:rPr>
          <w:rFonts w:ascii="Arial" w:hAnsi="Arial" w:cs="Arial"/>
          <w:sz w:val="20"/>
        </w:rPr>
        <w:t>BlackRock (NYSE: BLK) will change the underlying indexes for the following two iShares ETFs, effective on or after</w:t>
      </w:r>
      <w:r w:rsidR="00154826">
        <w:rPr>
          <w:rFonts w:ascii="Arial" w:hAnsi="Arial" w:cs="Arial"/>
          <w:sz w:val="20"/>
        </w:rPr>
        <w:t xml:space="preserve"> November 30</w:t>
      </w:r>
      <w:r>
        <w:rPr>
          <w:rFonts w:ascii="Arial" w:hAnsi="Arial" w:cs="Arial"/>
          <w:sz w:val="20"/>
        </w:rPr>
        <w:t xml:space="preserve">, 2018. </w:t>
      </w:r>
      <w:r w:rsidR="00690BD0">
        <w:rPr>
          <w:rFonts w:ascii="Arial" w:hAnsi="Arial" w:cs="Arial"/>
          <w:sz w:val="20"/>
        </w:rPr>
        <w:t>The fund</w:t>
      </w:r>
      <w:r w:rsidR="00154826">
        <w:rPr>
          <w:rFonts w:ascii="Arial" w:hAnsi="Arial" w:cs="Arial"/>
          <w:sz w:val="20"/>
        </w:rPr>
        <w:t>s objectives, fund</w:t>
      </w:r>
      <w:r w:rsidR="00690BD0">
        <w:rPr>
          <w:rFonts w:ascii="Arial" w:hAnsi="Arial" w:cs="Arial"/>
          <w:sz w:val="20"/>
        </w:rPr>
        <w:t xml:space="preserve"> tickers </w:t>
      </w:r>
      <w:r w:rsidR="005310D2">
        <w:rPr>
          <w:rFonts w:ascii="Arial" w:hAnsi="Arial" w:cs="Arial"/>
          <w:sz w:val="20"/>
        </w:rPr>
        <w:t xml:space="preserve">and fund names </w:t>
      </w:r>
      <w:r w:rsidR="00690BD0">
        <w:rPr>
          <w:rFonts w:ascii="Arial" w:hAnsi="Arial" w:cs="Arial"/>
          <w:sz w:val="20"/>
        </w:rPr>
        <w:t xml:space="preserve">will </w:t>
      </w:r>
      <w:r w:rsidR="00154826">
        <w:rPr>
          <w:rFonts w:ascii="Arial" w:hAnsi="Arial" w:cs="Arial"/>
          <w:sz w:val="20"/>
        </w:rPr>
        <w:t>not change</w:t>
      </w:r>
      <w:r w:rsidR="00690BD0">
        <w:rPr>
          <w:rFonts w:ascii="Arial" w:hAnsi="Arial" w:cs="Arial"/>
          <w:sz w:val="20"/>
        </w:rPr>
        <w:t>.</w:t>
      </w:r>
    </w:p>
    <w:p w:rsidR="008538B3" w:rsidRPr="00D1261F" w:rsidRDefault="008538B3" w:rsidP="00D1261F">
      <w:pPr>
        <w:jc w:val="both"/>
        <w:rPr>
          <w:rFonts w:ascii="Arial" w:hAnsi="Arial" w:cs="Arial"/>
          <w:sz w:val="20"/>
        </w:rPr>
      </w:pPr>
    </w:p>
    <w:tbl>
      <w:tblPr>
        <w:tblpPr w:leftFromText="180" w:rightFromText="180" w:vertAnchor="text" w:horzAnchor="margin" w:tblpX="-6" w:tblpY="129"/>
        <w:tblW w:w="8625" w:type="dxa"/>
        <w:tblLook w:val="04A0" w:firstRow="1" w:lastRow="0" w:firstColumn="1" w:lastColumn="0" w:noHBand="0" w:noVBand="1"/>
      </w:tblPr>
      <w:tblGrid>
        <w:gridCol w:w="975"/>
        <w:gridCol w:w="2673"/>
        <w:gridCol w:w="2305"/>
        <w:gridCol w:w="2672"/>
      </w:tblGrid>
      <w:tr w:rsidR="005310D2" w:rsidRPr="001F09FC" w:rsidTr="00CE7C39">
        <w:trPr>
          <w:trHeight w:val="437"/>
        </w:trPr>
        <w:tc>
          <w:tcPr>
            <w:tcW w:w="975" w:type="dxa"/>
            <w:tcBorders>
              <w:top w:val="single" w:sz="8" w:space="0" w:color="auto"/>
              <w:left w:val="single" w:sz="8" w:space="0" w:color="auto"/>
              <w:bottom w:val="single" w:sz="4" w:space="0" w:color="auto"/>
              <w:right w:val="single" w:sz="4" w:space="0" w:color="auto"/>
            </w:tcBorders>
          </w:tcPr>
          <w:p w:rsidR="005310D2" w:rsidRPr="005310D2" w:rsidRDefault="005310D2" w:rsidP="00CE7C39">
            <w:pPr>
              <w:rPr>
                <w:rFonts w:ascii="Arial" w:eastAsia="Times New Roman" w:hAnsi="Arial" w:cs="Arial"/>
                <w:b/>
                <w:bCs/>
                <w:color w:val="000000"/>
                <w:sz w:val="20"/>
              </w:rPr>
            </w:pPr>
            <w:r w:rsidRPr="005310D2">
              <w:rPr>
                <w:rFonts w:ascii="Arial" w:eastAsia="Times New Roman" w:hAnsi="Arial" w:cs="Arial"/>
                <w:b/>
                <w:bCs/>
                <w:color w:val="000000"/>
                <w:sz w:val="20"/>
              </w:rPr>
              <w:t>Ticker</w:t>
            </w:r>
          </w:p>
        </w:tc>
        <w:tc>
          <w:tcPr>
            <w:tcW w:w="2673" w:type="dxa"/>
            <w:tcBorders>
              <w:top w:val="single" w:sz="8" w:space="0" w:color="auto"/>
              <w:left w:val="nil"/>
              <w:bottom w:val="single" w:sz="4" w:space="0" w:color="auto"/>
              <w:right w:val="single" w:sz="4" w:space="0" w:color="auto"/>
            </w:tcBorders>
            <w:shd w:val="clear" w:color="auto" w:fill="auto"/>
            <w:noWrap/>
          </w:tcPr>
          <w:p w:rsidR="005310D2" w:rsidRPr="005310D2" w:rsidRDefault="005310D2" w:rsidP="00A66C5C">
            <w:pPr>
              <w:jc w:val="center"/>
              <w:rPr>
                <w:rFonts w:ascii="Arial" w:eastAsia="Times New Roman" w:hAnsi="Arial" w:cs="Arial"/>
                <w:b/>
                <w:bCs/>
                <w:color w:val="000000"/>
                <w:sz w:val="20"/>
              </w:rPr>
            </w:pPr>
            <w:r>
              <w:rPr>
                <w:rFonts w:ascii="Arial" w:eastAsia="Times New Roman" w:hAnsi="Arial" w:cs="Arial"/>
                <w:b/>
                <w:bCs/>
                <w:color w:val="000000"/>
                <w:sz w:val="20"/>
              </w:rPr>
              <w:t>Name</w:t>
            </w:r>
          </w:p>
        </w:tc>
        <w:tc>
          <w:tcPr>
            <w:tcW w:w="2305" w:type="dxa"/>
            <w:tcBorders>
              <w:top w:val="single" w:sz="4" w:space="0" w:color="auto"/>
              <w:left w:val="nil"/>
              <w:bottom w:val="single" w:sz="4" w:space="0" w:color="auto"/>
              <w:right w:val="single" w:sz="4" w:space="0" w:color="auto"/>
            </w:tcBorders>
          </w:tcPr>
          <w:p w:rsidR="005310D2" w:rsidRPr="005310D2" w:rsidRDefault="005310D2" w:rsidP="00A66C5C">
            <w:pPr>
              <w:jc w:val="center"/>
              <w:rPr>
                <w:rFonts w:ascii="Arial" w:eastAsia="Times New Roman" w:hAnsi="Arial" w:cs="Arial"/>
                <w:b/>
                <w:bCs/>
                <w:color w:val="000000"/>
                <w:sz w:val="20"/>
              </w:rPr>
            </w:pPr>
            <w:r w:rsidRPr="005310D2">
              <w:rPr>
                <w:rFonts w:ascii="Arial" w:eastAsia="Times New Roman" w:hAnsi="Arial" w:cs="Arial"/>
                <w:b/>
                <w:bCs/>
                <w:color w:val="000000"/>
                <w:sz w:val="20"/>
              </w:rPr>
              <w:t>Current Index</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5310D2" w:rsidRPr="005310D2" w:rsidRDefault="005310D2" w:rsidP="00A66C5C">
            <w:pPr>
              <w:jc w:val="center"/>
              <w:rPr>
                <w:rFonts w:ascii="Arial" w:eastAsia="Times New Roman" w:hAnsi="Arial" w:cs="Arial"/>
                <w:b/>
                <w:bCs/>
                <w:color w:val="000000"/>
                <w:sz w:val="20"/>
              </w:rPr>
            </w:pPr>
            <w:r w:rsidRPr="005310D2">
              <w:rPr>
                <w:rFonts w:ascii="Arial" w:eastAsia="Times New Roman" w:hAnsi="Arial" w:cs="Arial"/>
                <w:b/>
                <w:bCs/>
                <w:color w:val="000000"/>
                <w:sz w:val="20"/>
              </w:rPr>
              <w:t>New Index</w:t>
            </w:r>
          </w:p>
        </w:tc>
      </w:tr>
      <w:tr w:rsidR="005310D2" w:rsidRPr="001F09FC" w:rsidTr="005310D2">
        <w:trPr>
          <w:trHeight w:val="259"/>
        </w:trPr>
        <w:tc>
          <w:tcPr>
            <w:tcW w:w="975" w:type="dxa"/>
            <w:tcBorders>
              <w:top w:val="nil"/>
              <w:left w:val="single" w:sz="8" w:space="0" w:color="auto"/>
              <w:bottom w:val="single" w:sz="4" w:space="0" w:color="auto"/>
              <w:right w:val="single" w:sz="4" w:space="0" w:color="auto"/>
            </w:tcBorders>
          </w:tcPr>
          <w:p w:rsidR="005310D2" w:rsidRPr="005310D2" w:rsidRDefault="005310D2" w:rsidP="00631EB9">
            <w:pPr>
              <w:rPr>
                <w:rFonts w:ascii="Arial" w:hAnsi="Arial" w:cs="Arial"/>
                <w:sz w:val="20"/>
              </w:rPr>
            </w:pPr>
            <w:r w:rsidRPr="005310D2">
              <w:rPr>
                <w:rFonts w:ascii="Arial" w:hAnsi="Arial" w:cs="Arial"/>
                <w:sz w:val="20"/>
              </w:rPr>
              <w:t>SIZE</w:t>
            </w:r>
          </w:p>
        </w:tc>
        <w:tc>
          <w:tcPr>
            <w:tcW w:w="2673" w:type="dxa"/>
            <w:tcBorders>
              <w:top w:val="nil"/>
              <w:left w:val="nil"/>
              <w:bottom w:val="single" w:sz="4" w:space="0" w:color="auto"/>
              <w:right w:val="single" w:sz="4" w:space="0" w:color="auto"/>
            </w:tcBorders>
            <w:shd w:val="clear" w:color="auto" w:fill="auto"/>
            <w:noWrap/>
          </w:tcPr>
          <w:p w:rsidR="005310D2" w:rsidRPr="005310D2" w:rsidRDefault="005310D2" w:rsidP="00631EB9">
            <w:pPr>
              <w:rPr>
                <w:rFonts w:ascii="Arial" w:hAnsi="Arial" w:cs="Arial"/>
                <w:sz w:val="20"/>
              </w:rPr>
            </w:pPr>
            <w:r w:rsidRPr="005310D2">
              <w:rPr>
                <w:rFonts w:ascii="Arial" w:hAnsi="Arial" w:cs="Arial"/>
                <w:sz w:val="20"/>
              </w:rPr>
              <w:t>iShares Edge MSCI USA Size Factor ETF</w:t>
            </w:r>
          </w:p>
        </w:tc>
        <w:tc>
          <w:tcPr>
            <w:tcW w:w="2305" w:type="dxa"/>
            <w:tcBorders>
              <w:top w:val="single" w:sz="4" w:space="0" w:color="auto"/>
              <w:left w:val="nil"/>
              <w:bottom w:val="single" w:sz="4" w:space="0" w:color="auto"/>
              <w:right w:val="single" w:sz="4" w:space="0" w:color="auto"/>
            </w:tcBorders>
          </w:tcPr>
          <w:p w:rsidR="005310D2" w:rsidRPr="005310D2" w:rsidRDefault="005310D2" w:rsidP="00631EB9">
            <w:pPr>
              <w:rPr>
                <w:rFonts w:ascii="Arial" w:hAnsi="Arial" w:cs="Arial"/>
                <w:sz w:val="20"/>
              </w:rPr>
            </w:pPr>
            <w:r w:rsidRPr="005310D2">
              <w:rPr>
                <w:rFonts w:ascii="Arial" w:hAnsi="Arial" w:cs="Arial"/>
                <w:sz w:val="20"/>
              </w:rPr>
              <w:t>MSCI USA Risk Weighted Index</w:t>
            </w:r>
          </w:p>
        </w:tc>
        <w:tc>
          <w:tcPr>
            <w:tcW w:w="2672" w:type="dxa"/>
            <w:tcBorders>
              <w:top w:val="single" w:sz="4" w:space="0" w:color="auto"/>
              <w:left w:val="single" w:sz="4" w:space="0" w:color="auto"/>
              <w:bottom w:val="single" w:sz="4" w:space="0" w:color="auto"/>
              <w:right w:val="single" w:sz="4" w:space="0" w:color="auto"/>
            </w:tcBorders>
            <w:shd w:val="clear" w:color="auto" w:fill="auto"/>
            <w:noWrap/>
          </w:tcPr>
          <w:p w:rsidR="005310D2" w:rsidRPr="005310D2" w:rsidRDefault="005310D2" w:rsidP="00631EB9">
            <w:pPr>
              <w:rPr>
                <w:rFonts w:ascii="Arial" w:eastAsia="Times New Roman" w:hAnsi="Arial" w:cs="Arial"/>
                <w:color w:val="000000"/>
                <w:sz w:val="20"/>
              </w:rPr>
            </w:pPr>
            <w:r w:rsidRPr="005310D2">
              <w:rPr>
                <w:rFonts w:ascii="Arial" w:hAnsi="Arial" w:cs="Arial"/>
                <w:sz w:val="20"/>
              </w:rPr>
              <w:t>MSCI USA Low Size Index</w:t>
            </w:r>
          </w:p>
        </w:tc>
      </w:tr>
      <w:tr w:rsidR="005310D2" w:rsidRPr="001F09FC" w:rsidTr="005310D2">
        <w:trPr>
          <w:trHeight w:val="259"/>
        </w:trPr>
        <w:tc>
          <w:tcPr>
            <w:tcW w:w="975" w:type="dxa"/>
            <w:tcBorders>
              <w:top w:val="nil"/>
              <w:left w:val="single" w:sz="8" w:space="0" w:color="auto"/>
              <w:bottom w:val="single" w:sz="4" w:space="0" w:color="auto"/>
              <w:right w:val="single" w:sz="4" w:space="0" w:color="auto"/>
            </w:tcBorders>
          </w:tcPr>
          <w:p w:rsidR="005310D2" w:rsidRPr="005310D2" w:rsidRDefault="005310D2" w:rsidP="00631EB9">
            <w:pPr>
              <w:rPr>
                <w:rFonts w:ascii="Arial" w:hAnsi="Arial" w:cs="Arial"/>
                <w:sz w:val="20"/>
              </w:rPr>
            </w:pPr>
            <w:r w:rsidRPr="005310D2">
              <w:rPr>
                <w:rFonts w:ascii="Arial" w:hAnsi="Arial" w:cs="Arial"/>
                <w:sz w:val="20"/>
              </w:rPr>
              <w:t>ISZE</w:t>
            </w:r>
          </w:p>
        </w:tc>
        <w:tc>
          <w:tcPr>
            <w:tcW w:w="2673" w:type="dxa"/>
            <w:tcBorders>
              <w:top w:val="nil"/>
              <w:left w:val="nil"/>
              <w:bottom w:val="single" w:sz="4" w:space="0" w:color="auto"/>
              <w:right w:val="single" w:sz="4" w:space="0" w:color="auto"/>
            </w:tcBorders>
            <w:shd w:val="clear" w:color="auto" w:fill="auto"/>
            <w:noWrap/>
          </w:tcPr>
          <w:p w:rsidR="005310D2" w:rsidRPr="005310D2" w:rsidRDefault="005310D2" w:rsidP="00631EB9">
            <w:pPr>
              <w:rPr>
                <w:rFonts w:ascii="Arial" w:hAnsi="Arial" w:cs="Arial"/>
                <w:sz w:val="20"/>
              </w:rPr>
            </w:pPr>
            <w:r w:rsidRPr="005310D2">
              <w:rPr>
                <w:rFonts w:ascii="Arial" w:hAnsi="Arial" w:cs="Arial"/>
                <w:sz w:val="20"/>
              </w:rPr>
              <w:t>iShares Edge MSCI Intl Size Factor ETF</w:t>
            </w:r>
          </w:p>
        </w:tc>
        <w:tc>
          <w:tcPr>
            <w:tcW w:w="2305" w:type="dxa"/>
            <w:tcBorders>
              <w:top w:val="single" w:sz="4" w:space="0" w:color="auto"/>
              <w:left w:val="nil"/>
              <w:bottom w:val="single" w:sz="4" w:space="0" w:color="auto"/>
              <w:right w:val="single" w:sz="4" w:space="0" w:color="auto"/>
            </w:tcBorders>
          </w:tcPr>
          <w:p w:rsidR="005310D2" w:rsidRPr="005310D2" w:rsidRDefault="005310D2" w:rsidP="00631EB9">
            <w:pPr>
              <w:rPr>
                <w:rFonts w:ascii="Arial" w:hAnsi="Arial" w:cs="Arial"/>
                <w:sz w:val="20"/>
              </w:rPr>
            </w:pPr>
            <w:r w:rsidRPr="005310D2">
              <w:rPr>
                <w:rFonts w:ascii="Arial" w:hAnsi="Arial" w:cs="Arial"/>
                <w:sz w:val="20"/>
              </w:rPr>
              <w:t>MSCI World ex USA Risk Weighted Index</w:t>
            </w:r>
          </w:p>
        </w:tc>
        <w:tc>
          <w:tcPr>
            <w:tcW w:w="2672" w:type="dxa"/>
            <w:tcBorders>
              <w:top w:val="single" w:sz="4" w:space="0" w:color="auto"/>
              <w:left w:val="single" w:sz="4" w:space="0" w:color="auto"/>
              <w:bottom w:val="single" w:sz="4" w:space="0" w:color="auto"/>
              <w:right w:val="single" w:sz="4" w:space="0" w:color="auto"/>
            </w:tcBorders>
            <w:shd w:val="clear" w:color="auto" w:fill="auto"/>
            <w:noWrap/>
          </w:tcPr>
          <w:p w:rsidR="005310D2" w:rsidRPr="005310D2" w:rsidRDefault="005310D2" w:rsidP="00631EB9">
            <w:pPr>
              <w:rPr>
                <w:rFonts w:ascii="Arial" w:eastAsia="Times New Roman" w:hAnsi="Arial" w:cs="Arial"/>
                <w:color w:val="000000"/>
                <w:sz w:val="20"/>
              </w:rPr>
            </w:pPr>
            <w:r w:rsidRPr="005310D2">
              <w:rPr>
                <w:rFonts w:ascii="Arial" w:hAnsi="Arial" w:cs="Arial"/>
                <w:sz w:val="20"/>
              </w:rPr>
              <w:t>MSCI World ex USA Low Size Index</w:t>
            </w:r>
          </w:p>
        </w:tc>
      </w:tr>
    </w:tbl>
    <w:p w:rsidR="00D1261F" w:rsidRPr="00D1261F" w:rsidRDefault="00D1261F" w:rsidP="00D1261F">
      <w:pPr>
        <w:jc w:val="both"/>
        <w:rPr>
          <w:rFonts w:ascii="Arial" w:hAnsi="Arial" w:cs="Arial"/>
          <w:sz w:val="20"/>
        </w:rPr>
      </w:pPr>
    </w:p>
    <w:p w:rsidR="00690BD0" w:rsidRDefault="00690BD0" w:rsidP="00690BD0">
      <w:pPr>
        <w:jc w:val="both"/>
        <w:rPr>
          <w:rFonts w:ascii="Arial" w:hAnsi="Arial" w:cs="Arial"/>
          <w:sz w:val="20"/>
        </w:rPr>
      </w:pPr>
      <w:r w:rsidRPr="00690BD0">
        <w:rPr>
          <w:rFonts w:ascii="Arial" w:hAnsi="Arial" w:cs="Arial"/>
          <w:color w:val="000000"/>
          <w:sz w:val="20"/>
          <w:lang w:val="en-US"/>
        </w:rPr>
        <w:t>Current shareholders in the above mentioned funds are not required to take any actions as a result of these changes.</w:t>
      </w:r>
    </w:p>
    <w:p w:rsidR="00C20BF9" w:rsidRDefault="00C20BF9" w:rsidP="00AD2075">
      <w:pPr>
        <w:jc w:val="both"/>
        <w:rPr>
          <w:rFonts w:ascii="Arial" w:eastAsia="Arial" w:hAnsi="Arial" w:cs="Arial"/>
          <w:sz w:val="20"/>
          <w:lang w:val="en-US"/>
        </w:rPr>
      </w:pPr>
    </w:p>
    <w:p w:rsidR="00A66C5C" w:rsidRPr="00A66C5C" w:rsidRDefault="00A66C5C" w:rsidP="00AD2075">
      <w:pPr>
        <w:jc w:val="both"/>
        <w:rPr>
          <w:rFonts w:ascii="Arial" w:eastAsia="Arial" w:hAnsi="Arial" w:cs="Arial"/>
          <w:sz w:val="20"/>
          <w:lang w:val="en-US"/>
        </w:rPr>
      </w:pPr>
      <w:r w:rsidRPr="00CE7C39">
        <w:rPr>
          <w:rFonts w:ascii="Arial" w:hAnsi="Arial" w:cs="Arial"/>
          <w:sz w:val="20"/>
        </w:rPr>
        <w:t>For more information, please call 1-800-iShares (1-800-474-2737).</w:t>
      </w:r>
    </w:p>
    <w:p w:rsidR="00A66C5C" w:rsidRDefault="00A66C5C" w:rsidP="00AD2075">
      <w:pPr>
        <w:jc w:val="both"/>
        <w:rPr>
          <w:rFonts w:ascii="Arial" w:eastAsia="Arial" w:hAnsi="Arial" w:cs="Arial"/>
          <w:sz w:val="20"/>
          <w:lang w:val="en-US"/>
        </w:rPr>
      </w:pPr>
    </w:p>
    <w:p w:rsidR="008C1BA1" w:rsidRPr="008C1BA1" w:rsidRDefault="008C1BA1" w:rsidP="008C1BA1">
      <w:pPr>
        <w:rPr>
          <w:rFonts w:ascii="Arial" w:eastAsia="Arial" w:hAnsi="Arial" w:cs="Arial"/>
          <w:sz w:val="20"/>
          <w:lang w:val="en-US"/>
        </w:rPr>
      </w:pPr>
      <w:r w:rsidRPr="008C1BA1">
        <w:rPr>
          <w:rFonts w:ascii="Arial" w:eastAsia="Arial" w:hAnsi="Arial" w:cs="Arial"/>
          <w:b/>
          <w:bCs/>
          <w:sz w:val="20"/>
          <w:lang w:val="en-US"/>
        </w:rPr>
        <w:t>About BlackRock</w:t>
      </w:r>
    </w:p>
    <w:p w:rsidR="008C1BA1" w:rsidRPr="008C1BA1" w:rsidRDefault="008C1BA1" w:rsidP="008C1BA1">
      <w:pPr>
        <w:rPr>
          <w:rFonts w:ascii="Arial" w:eastAsia="Arial" w:hAnsi="Arial" w:cs="Arial"/>
          <w:sz w:val="20"/>
          <w:lang w:val="en-US"/>
        </w:rPr>
      </w:pPr>
    </w:p>
    <w:p w:rsidR="008C1BA1" w:rsidRPr="008C1BA1" w:rsidRDefault="008C1BA1" w:rsidP="008C1BA1">
      <w:pPr>
        <w:autoSpaceDE w:val="0"/>
        <w:autoSpaceDN w:val="0"/>
        <w:rPr>
          <w:rFonts w:ascii="Arial" w:eastAsia="Arial" w:hAnsi="Arial" w:cs="Arial"/>
          <w:color w:val="000000"/>
          <w:sz w:val="20"/>
          <w:lang w:val="en-US"/>
        </w:rPr>
      </w:pPr>
      <w:r w:rsidRPr="008C1BA1">
        <w:rPr>
          <w:rFonts w:ascii="Arial" w:eastAsia="Arial" w:hAnsi="Arial" w:cs="Arial"/>
          <w:color w:val="000000"/>
          <w:sz w:val="20"/>
          <w:lang w:val="en-US"/>
        </w:rPr>
        <w:t xml:space="preserve">BlackRock helps investors build better financial futures. As a fiduciary to our clients, we provide the investment and technology solutions they need when planning for their most important goals. As of June 30, 2018, the firm managed approximately $6.3 trillion in assets on behalf of investors </w:t>
      </w:r>
      <w:proofErr w:type="gramStart"/>
      <w:r w:rsidRPr="008C1BA1">
        <w:rPr>
          <w:rFonts w:ascii="Arial" w:eastAsia="Arial" w:hAnsi="Arial" w:cs="Arial"/>
          <w:color w:val="000000"/>
          <w:sz w:val="20"/>
          <w:lang w:val="en-US"/>
        </w:rPr>
        <w:t>worldwide</w:t>
      </w:r>
      <w:proofErr w:type="gramEnd"/>
      <w:r w:rsidRPr="008C1BA1">
        <w:rPr>
          <w:rFonts w:ascii="Arial" w:eastAsia="Arial" w:hAnsi="Arial" w:cs="Arial"/>
          <w:color w:val="000000"/>
          <w:sz w:val="20"/>
          <w:lang w:val="en-US"/>
        </w:rPr>
        <w:t xml:space="preserve">. For additional information on BlackRock, please visit </w:t>
      </w:r>
      <w:hyperlink r:id="rId12" w:history="1">
        <w:r w:rsidRPr="008C1BA1">
          <w:rPr>
            <w:rFonts w:ascii="Arial" w:eastAsia="Arial" w:hAnsi="Arial" w:cs="Arial"/>
            <w:color w:val="0079C1"/>
            <w:sz w:val="20"/>
            <w:u w:val="single"/>
            <w:lang w:val="en-US"/>
          </w:rPr>
          <w:t>www.blackrock.com</w:t>
        </w:r>
      </w:hyperlink>
      <w:r w:rsidRPr="008C1BA1">
        <w:rPr>
          <w:rFonts w:ascii="Arial" w:eastAsia="Arial" w:hAnsi="Arial" w:cs="Arial"/>
          <w:color w:val="0079C2"/>
          <w:sz w:val="20"/>
          <w:lang w:val="en-US"/>
        </w:rPr>
        <w:t xml:space="preserve"> </w:t>
      </w:r>
      <w:r w:rsidRPr="008C1BA1">
        <w:rPr>
          <w:rFonts w:ascii="Arial" w:eastAsia="Arial" w:hAnsi="Arial" w:cs="Arial"/>
          <w:color w:val="000000"/>
          <w:sz w:val="20"/>
          <w:lang w:val="en-US"/>
        </w:rPr>
        <w:t xml:space="preserve">| Twitter: </w:t>
      </w:r>
      <w:hyperlink r:id="rId13" w:history="1">
        <w:r w:rsidRPr="008C1BA1">
          <w:rPr>
            <w:rFonts w:ascii="Arial" w:eastAsia="Arial" w:hAnsi="Arial" w:cs="Arial"/>
            <w:color w:val="0079C1"/>
            <w:sz w:val="20"/>
            <w:u w:val="single"/>
            <w:lang w:val="en-US"/>
          </w:rPr>
          <w:t>@blackrock</w:t>
        </w:r>
      </w:hyperlink>
      <w:r w:rsidRPr="008C1BA1">
        <w:rPr>
          <w:rFonts w:ascii="Arial" w:eastAsia="Arial" w:hAnsi="Arial" w:cs="Arial"/>
          <w:color w:val="0079C2"/>
          <w:sz w:val="20"/>
          <w:lang w:val="en-US"/>
        </w:rPr>
        <w:t xml:space="preserve"> </w:t>
      </w:r>
      <w:r w:rsidRPr="008C1BA1">
        <w:rPr>
          <w:rFonts w:ascii="Arial" w:eastAsia="Arial" w:hAnsi="Arial" w:cs="Arial"/>
          <w:color w:val="000000"/>
          <w:sz w:val="20"/>
          <w:lang w:val="en-US"/>
        </w:rPr>
        <w:t xml:space="preserve">| Blog: </w:t>
      </w:r>
      <w:hyperlink r:id="rId14" w:history="1">
        <w:r w:rsidRPr="008C1BA1">
          <w:rPr>
            <w:rFonts w:ascii="Arial" w:eastAsia="Arial" w:hAnsi="Arial" w:cs="Arial"/>
            <w:color w:val="0079C1"/>
            <w:sz w:val="20"/>
            <w:u w:val="single"/>
            <w:lang w:val="en-US"/>
          </w:rPr>
          <w:t>www.blackrockblog.com</w:t>
        </w:r>
      </w:hyperlink>
      <w:r w:rsidRPr="008C1BA1">
        <w:rPr>
          <w:rFonts w:ascii="Arial" w:eastAsia="Arial" w:hAnsi="Arial" w:cs="Arial"/>
          <w:color w:val="0079C2"/>
          <w:sz w:val="20"/>
          <w:lang w:val="en-US"/>
        </w:rPr>
        <w:t xml:space="preserve"> </w:t>
      </w:r>
      <w:r w:rsidRPr="008C1BA1">
        <w:rPr>
          <w:rFonts w:ascii="Arial" w:eastAsia="Arial" w:hAnsi="Arial" w:cs="Arial"/>
          <w:color w:val="000000"/>
          <w:sz w:val="20"/>
          <w:lang w:val="en-US"/>
        </w:rPr>
        <w:t xml:space="preserve">| LinkedIn: </w:t>
      </w:r>
      <w:hyperlink r:id="rId15" w:history="1">
        <w:r w:rsidRPr="008C1BA1">
          <w:rPr>
            <w:rFonts w:ascii="Arial" w:eastAsia="Arial" w:hAnsi="Arial" w:cs="Arial"/>
            <w:color w:val="0079C1"/>
            <w:sz w:val="20"/>
            <w:u w:val="single"/>
            <w:lang w:val="en-US"/>
          </w:rPr>
          <w:t>www.linkedin.com/company/blackrock</w:t>
        </w:r>
      </w:hyperlink>
      <w:r w:rsidRPr="008C1BA1">
        <w:rPr>
          <w:rFonts w:ascii="Arial" w:eastAsia="Arial" w:hAnsi="Arial" w:cs="Arial"/>
          <w:color w:val="000000"/>
          <w:sz w:val="20"/>
          <w:lang w:val="en-US"/>
        </w:rPr>
        <w:t>.</w:t>
      </w:r>
    </w:p>
    <w:p w:rsidR="008C1BA1" w:rsidRPr="008C1BA1" w:rsidRDefault="008C1BA1" w:rsidP="008C1BA1">
      <w:pPr>
        <w:rPr>
          <w:rFonts w:ascii="Arial" w:eastAsia="Arial" w:hAnsi="Arial" w:cs="Arial"/>
          <w:sz w:val="22"/>
          <w:szCs w:val="22"/>
          <w:lang w:val="en-US"/>
        </w:rPr>
      </w:pPr>
    </w:p>
    <w:p w:rsidR="008C1BA1" w:rsidRPr="008C1BA1" w:rsidRDefault="008C1BA1" w:rsidP="008C1BA1">
      <w:pPr>
        <w:rPr>
          <w:rFonts w:ascii="Arial" w:eastAsia="Arial" w:hAnsi="Arial" w:cs="Arial"/>
          <w:sz w:val="20"/>
          <w:lang w:val="en-US"/>
        </w:rPr>
      </w:pPr>
      <w:r w:rsidRPr="008C1BA1">
        <w:rPr>
          <w:rFonts w:ascii="Arial" w:eastAsia="Arial" w:hAnsi="Arial" w:cs="Arial"/>
          <w:b/>
          <w:bCs/>
          <w:sz w:val="20"/>
          <w:lang w:val="en-US"/>
        </w:rPr>
        <w:t>About iShares</w:t>
      </w:r>
    </w:p>
    <w:p w:rsidR="008C1BA1" w:rsidRPr="008C1BA1" w:rsidRDefault="008C1BA1" w:rsidP="008C1BA1">
      <w:pPr>
        <w:rPr>
          <w:rFonts w:ascii="Arial" w:eastAsia="Arial" w:hAnsi="Arial" w:cs="Arial"/>
          <w:sz w:val="20"/>
          <w:lang w:val="en-US"/>
        </w:rPr>
      </w:pPr>
    </w:p>
    <w:p w:rsidR="008C1BA1" w:rsidRPr="008C1BA1" w:rsidRDefault="008C1BA1" w:rsidP="008C1BA1">
      <w:pPr>
        <w:autoSpaceDE w:val="0"/>
        <w:autoSpaceDN w:val="0"/>
        <w:jc w:val="both"/>
        <w:rPr>
          <w:rFonts w:ascii="Arial" w:eastAsia="Arial" w:hAnsi="Arial" w:cs="Arial"/>
          <w:sz w:val="20"/>
          <w:lang w:val="en-US"/>
        </w:rPr>
      </w:pPr>
      <w:proofErr w:type="gramStart"/>
      <w:r w:rsidRPr="008C1BA1">
        <w:rPr>
          <w:rFonts w:ascii="Arial" w:eastAsia="Arial" w:hAnsi="Arial" w:cs="Arial"/>
          <w:i/>
          <w:iCs/>
          <w:sz w:val="20"/>
          <w:lang w:val="en-US"/>
        </w:rPr>
        <w:t>iShares</w:t>
      </w:r>
      <w:proofErr w:type="gramEnd"/>
      <w:r w:rsidRPr="008C1BA1">
        <w:rPr>
          <w:rFonts w:ascii="Arial" w:eastAsia="Arial" w:hAnsi="Arial" w:cs="Arial"/>
          <w:sz w:val="20"/>
          <w:vertAlign w:val="superscript"/>
          <w:lang w:val="en-US"/>
        </w:rPr>
        <w:t>®</w:t>
      </w:r>
      <w:r w:rsidRPr="008C1BA1">
        <w:rPr>
          <w:rFonts w:ascii="Arial" w:eastAsia="Arial" w:hAnsi="Arial" w:cs="Arial"/>
          <w:sz w:val="20"/>
          <w:lang w:val="en-US"/>
        </w:rPr>
        <w:t xml:space="preserve"> is a global leader in exchange-traded funds (ETFs), with more than a decade of expertise and commitment to individual and institutional investors of all sizes. With over 800 funds globally across multiple asset classes and strategies and more than $1.8 trillion in assets under management as of June 30, 2018, </w:t>
      </w:r>
      <w:r w:rsidRPr="008C1BA1">
        <w:rPr>
          <w:rFonts w:ascii="Arial" w:eastAsia="Arial" w:hAnsi="Arial" w:cs="Arial"/>
          <w:i/>
          <w:iCs/>
          <w:sz w:val="20"/>
          <w:lang w:val="en-US"/>
        </w:rPr>
        <w:t>iShares</w:t>
      </w:r>
      <w:r w:rsidRPr="008C1BA1">
        <w:rPr>
          <w:rFonts w:ascii="Arial" w:eastAsia="Arial" w:hAnsi="Arial" w:cs="Arial"/>
          <w:sz w:val="20"/>
          <w:lang w:val="en-US"/>
        </w:rPr>
        <w:t xml:space="preserve"> helps clients around the world build the core of their portfolios, meet specific investment goals and implement market views. </w:t>
      </w:r>
      <w:proofErr w:type="gramStart"/>
      <w:r w:rsidRPr="008C1BA1">
        <w:rPr>
          <w:rFonts w:ascii="Arial" w:eastAsia="Arial" w:hAnsi="Arial" w:cs="Arial"/>
          <w:i/>
          <w:iCs/>
          <w:sz w:val="20"/>
          <w:lang w:val="en-US"/>
        </w:rPr>
        <w:t>iShares</w:t>
      </w:r>
      <w:proofErr w:type="gramEnd"/>
      <w:r w:rsidRPr="008C1BA1">
        <w:rPr>
          <w:rFonts w:ascii="Arial" w:eastAsia="Arial" w:hAnsi="Arial" w:cs="Arial"/>
          <w:sz w:val="20"/>
          <w:lang w:val="en-US"/>
        </w:rPr>
        <w:t xml:space="preserve"> funds are powered by the expert portfolio and risk management of BlackRock, trusted to manage more money than any other investment firm</w:t>
      </w:r>
      <w:r w:rsidRPr="008C1BA1">
        <w:rPr>
          <w:rFonts w:ascii="Arial" w:eastAsia="Arial" w:hAnsi="Arial" w:cs="Arial"/>
          <w:sz w:val="20"/>
          <w:vertAlign w:val="superscript"/>
          <w:lang w:val="en-US"/>
        </w:rPr>
        <w:t>1</w:t>
      </w:r>
      <w:r w:rsidRPr="008C1BA1">
        <w:rPr>
          <w:rFonts w:ascii="Arial" w:eastAsia="Arial" w:hAnsi="Arial" w:cs="Arial"/>
          <w:sz w:val="20"/>
          <w:lang w:val="en-US"/>
        </w:rPr>
        <w:t>.</w:t>
      </w:r>
    </w:p>
    <w:p w:rsidR="008C1BA1" w:rsidRPr="008C1BA1" w:rsidRDefault="008C1BA1" w:rsidP="008C1BA1">
      <w:pPr>
        <w:rPr>
          <w:rFonts w:ascii="Arial" w:eastAsia="Arial" w:hAnsi="Arial" w:cs="Arial"/>
          <w:sz w:val="20"/>
          <w:lang w:val="en-US"/>
        </w:rPr>
      </w:pPr>
      <w:r w:rsidRPr="008C1BA1">
        <w:rPr>
          <w:rFonts w:ascii="Arial" w:eastAsia="Arial" w:hAnsi="Arial" w:cs="Arial"/>
          <w:sz w:val="20"/>
          <w:lang w:val="en-US"/>
        </w:rPr>
        <w:t> </w:t>
      </w:r>
    </w:p>
    <w:p w:rsidR="008C1BA1" w:rsidRPr="008C1BA1" w:rsidRDefault="008C1BA1" w:rsidP="008C1BA1">
      <w:pPr>
        <w:autoSpaceDE w:val="0"/>
        <w:autoSpaceDN w:val="0"/>
        <w:jc w:val="both"/>
        <w:rPr>
          <w:rFonts w:ascii="Arial" w:eastAsia="Arial" w:hAnsi="Arial" w:cs="Arial"/>
          <w:sz w:val="20"/>
          <w:lang w:val="en-US"/>
        </w:rPr>
      </w:pPr>
      <w:r w:rsidRPr="008C1BA1">
        <w:rPr>
          <w:rFonts w:ascii="Arial" w:eastAsia="Arial" w:hAnsi="Arial" w:cs="Arial"/>
          <w:sz w:val="16"/>
          <w:szCs w:val="16"/>
          <w:vertAlign w:val="superscript"/>
          <w:lang w:val="en-US"/>
        </w:rPr>
        <w:t xml:space="preserve">1 </w:t>
      </w:r>
      <w:r w:rsidRPr="008C1BA1">
        <w:rPr>
          <w:rFonts w:ascii="Arial" w:eastAsia="Arial" w:hAnsi="Arial" w:cs="Arial"/>
          <w:sz w:val="16"/>
          <w:szCs w:val="16"/>
          <w:lang w:val="en-US"/>
        </w:rPr>
        <w:t>Based on $6.3 trillion in AUM as of 6/30/18</w:t>
      </w:r>
    </w:p>
    <w:p w:rsidR="008C1BA1" w:rsidRPr="008C1BA1" w:rsidRDefault="008C1BA1" w:rsidP="008C1BA1">
      <w:pPr>
        <w:autoSpaceDE w:val="0"/>
        <w:autoSpaceDN w:val="0"/>
        <w:jc w:val="both"/>
        <w:rPr>
          <w:rFonts w:ascii="Arial" w:eastAsia="MS Mincho" w:hAnsi="Arial" w:cs="Arial"/>
          <w:sz w:val="18"/>
          <w:lang w:val="en-US"/>
        </w:rPr>
      </w:pPr>
    </w:p>
    <w:p w:rsidR="008C1BA1" w:rsidRPr="008C1BA1" w:rsidRDefault="008C1BA1" w:rsidP="008C1BA1">
      <w:pPr>
        <w:shd w:val="clear" w:color="auto" w:fill="FFFFFF"/>
        <w:rPr>
          <w:rFonts w:ascii="Arial" w:eastAsia="MS Mincho" w:hAnsi="Arial" w:cs="Arial"/>
          <w:color w:val="222222"/>
          <w:sz w:val="20"/>
          <w:lang w:val="en-US"/>
        </w:rPr>
      </w:pPr>
      <w:r w:rsidRPr="008C1BA1">
        <w:rPr>
          <w:rFonts w:ascii="Arial" w:eastAsia="MS Mincho" w:hAnsi="Arial" w:cs="Arial"/>
          <w:b/>
          <w:bCs/>
          <w:color w:val="222222"/>
          <w:sz w:val="20"/>
          <w:lang w:val="en-US"/>
        </w:rPr>
        <w:t xml:space="preserve">Carefully consider the Funds' investment objectives, risk factors, and charges and expenses before investing. This and other information can be found in the Funds' prospectuses or, if available, the summary prospectuses which may be obtained by </w:t>
      </w:r>
      <w:r w:rsidRPr="008C1BA1">
        <w:rPr>
          <w:rFonts w:ascii="Arial" w:eastAsia="MS Mincho" w:hAnsi="Arial" w:cs="Arial"/>
          <w:b/>
          <w:bCs/>
          <w:color w:val="222222"/>
          <w:sz w:val="20"/>
          <w:lang w:val="en-US"/>
        </w:rPr>
        <w:lastRenderedPageBreak/>
        <w:t>visiting </w:t>
      </w:r>
      <w:hyperlink r:id="rId16" w:tgtFrame="_blank" w:history="1">
        <w:r w:rsidRPr="008C1BA1">
          <w:rPr>
            <w:rFonts w:ascii="Arial" w:eastAsia="MS Mincho" w:hAnsi="Arial" w:cs="Arial"/>
            <w:b/>
            <w:bCs/>
            <w:color w:val="1155CC"/>
            <w:sz w:val="20"/>
            <w:u w:val="single"/>
            <w:lang w:val="en-US"/>
          </w:rPr>
          <w:t>www.iShares.com</w:t>
        </w:r>
      </w:hyperlink>
      <w:r w:rsidRPr="008C1BA1">
        <w:rPr>
          <w:rFonts w:ascii="Arial" w:eastAsia="MS Mincho" w:hAnsi="Arial" w:cs="Arial"/>
          <w:b/>
          <w:bCs/>
          <w:color w:val="222222"/>
          <w:sz w:val="20"/>
          <w:lang w:val="en-US"/>
        </w:rPr>
        <w:t> or </w:t>
      </w:r>
      <w:hyperlink r:id="rId17" w:tgtFrame="_blank" w:history="1">
        <w:r w:rsidRPr="008C1BA1">
          <w:rPr>
            <w:rFonts w:ascii="Arial" w:eastAsia="MS Mincho" w:hAnsi="Arial" w:cs="Arial"/>
            <w:b/>
            <w:bCs/>
            <w:color w:val="1155CC"/>
            <w:sz w:val="20"/>
            <w:u w:val="single"/>
            <w:lang w:val="en-US"/>
          </w:rPr>
          <w:t>www.blackrock.com</w:t>
        </w:r>
      </w:hyperlink>
      <w:r w:rsidRPr="008C1BA1">
        <w:rPr>
          <w:rFonts w:ascii="Arial" w:eastAsia="MS Mincho" w:hAnsi="Arial" w:cs="Arial"/>
          <w:b/>
          <w:bCs/>
          <w:color w:val="222222"/>
          <w:sz w:val="20"/>
          <w:lang w:val="en-US"/>
        </w:rPr>
        <w:t>. Read the prospectus carefully before investing.</w:t>
      </w:r>
    </w:p>
    <w:p w:rsidR="008C1BA1" w:rsidRPr="008C1BA1" w:rsidRDefault="008C1BA1" w:rsidP="008C1BA1">
      <w:pPr>
        <w:shd w:val="clear" w:color="auto" w:fill="FFFFFF"/>
        <w:rPr>
          <w:rFonts w:ascii="Arial" w:eastAsia="MS Mincho" w:hAnsi="Arial" w:cs="Arial"/>
          <w:color w:val="222222"/>
          <w:sz w:val="20"/>
          <w:lang w:val="en-US"/>
        </w:rPr>
      </w:pPr>
    </w:p>
    <w:p w:rsidR="008C1BA1" w:rsidRPr="008C1BA1" w:rsidRDefault="008C1BA1" w:rsidP="008C1BA1">
      <w:pPr>
        <w:shd w:val="clear" w:color="auto" w:fill="FFFFFF"/>
        <w:rPr>
          <w:rFonts w:ascii="Arial" w:eastAsia="MS Mincho" w:hAnsi="Arial" w:cs="Arial"/>
          <w:color w:val="222222"/>
          <w:sz w:val="20"/>
          <w:lang w:val="en-US"/>
        </w:rPr>
      </w:pPr>
      <w:r w:rsidRPr="008C1BA1">
        <w:rPr>
          <w:rFonts w:ascii="Arial" w:eastAsia="MS Mincho" w:hAnsi="Arial" w:cs="Arial"/>
          <w:b/>
          <w:bCs/>
          <w:color w:val="222222"/>
          <w:sz w:val="20"/>
          <w:lang w:val="en-US"/>
        </w:rPr>
        <w:t>Investing involves risk, including possible loss of principal.</w:t>
      </w:r>
    </w:p>
    <w:p w:rsidR="008C1BA1" w:rsidRPr="008C1BA1" w:rsidRDefault="008C1BA1" w:rsidP="008C1BA1">
      <w:pPr>
        <w:shd w:val="clear" w:color="auto" w:fill="FFFFFF"/>
        <w:rPr>
          <w:rFonts w:ascii="Arial" w:eastAsia="MS Mincho" w:hAnsi="Arial" w:cs="Arial"/>
          <w:color w:val="222222"/>
          <w:sz w:val="20"/>
          <w:lang w:val="en-US"/>
        </w:rPr>
      </w:pPr>
    </w:p>
    <w:p w:rsidR="008C1BA1" w:rsidRPr="008C1BA1" w:rsidRDefault="008C1BA1" w:rsidP="008C1BA1">
      <w:pPr>
        <w:shd w:val="clear" w:color="auto" w:fill="FFFFFF"/>
        <w:rPr>
          <w:rFonts w:ascii="Arial" w:eastAsia="MS Mincho" w:hAnsi="Arial" w:cs="Arial"/>
          <w:color w:val="222222"/>
          <w:sz w:val="20"/>
          <w:lang w:val="en-US"/>
        </w:rPr>
      </w:pPr>
      <w:r w:rsidRPr="008C1BA1">
        <w:rPr>
          <w:rFonts w:ascii="Arial" w:eastAsia="MS Mincho" w:hAnsi="Arial" w:cs="Arial"/>
          <w:color w:val="222222"/>
          <w:sz w:val="20"/>
          <w:lang w:val="en-US"/>
        </w:rPr>
        <w:t>The iShares Funds are distributed by BlackRock Investments, LLC (together with its affiliates, “BlackRock”).</w:t>
      </w:r>
    </w:p>
    <w:p w:rsidR="008C1BA1" w:rsidRPr="008C1BA1" w:rsidRDefault="008C1BA1" w:rsidP="008C1BA1">
      <w:pPr>
        <w:autoSpaceDE w:val="0"/>
        <w:autoSpaceDN w:val="0"/>
        <w:adjustRightInd w:val="0"/>
        <w:rPr>
          <w:rFonts w:ascii="Arial" w:eastAsia="MS Mincho" w:hAnsi="Arial" w:cs="Arial"/>
          <w:color w:val="000000"/>
          <w:sz w:val="20"/>
          <w:lang w:val="en-US"/>
        </w:rPr>
      </w:pPr>
    </w:p>
    <w:p w:rsidR="004A7140" w:rsidRDefault="004A7140" w:rsidP="008C1BA1">
      <w:pPr>
        <w:rPr>
          <w:rFonts w:ascii="Arial" w:hAnsi="Arial" w:cs="Arial"/>
          <w:color w:val="373737"/>
          <w:sz w:val="20"/>
          <w:shd w:val="clear" w:color="auto" w:fill="FFFFFF"/>
        </w:rPr>
      </w:pPr>
      <w:r>
        <w:rPr>
          <w:rFonts w:ascii="Arial" w:hAnsi="Arial" w:cs="Arial"/>
          <w:color w:val="373737"/>
          <w:sz w:val="20"/>
          <w:shd w:val="clear" w:color="auto" w:fill="FFFFFF"/>
        </w:rPr>
        <w:t>There can be no assurance that performance will be enhanced or risk will be reduced for funds that seek to provide exposure to certain quantitative investment characteristics ("factors"). Exposure to such investment factors may detract from performance in some market environments, perhaps for extended periods. In such circumstances, a fund may seek to maintain exposure to the targeted investment factors and not adjust to target different factors, which could result in losses.</w:t>
      </w:r>
    </w:p>
    <w:p w:rsidR="004A7140" w:rsidRDefault="004A7140" w:rsidP="008C1BA1">
      <w:pPr>
        <w:rPr>
          <w:rFonts w:ascii="Arial" w:hAnsi="Arial" w:cs="Arial"/>
          <w:color w:val="373737"/>
          <w:sz w:val="20"/>
          <w:shd w:val="clear" w:color="auto" w:fill="FFFFFF"/>
        </w:rPr>
      </w:pPr>
    </w:p>
    <w:p w:rsidR="008C1BA1" w:rsidRPr="008C1BA1" w:rsidRDefault="008C1BA1" w:rsidP="008C1BA1">
      <w:pPr>
        <w:rPr>
          <w:rFonts w:ascii="Arial" w:eastAsia="MS Mincho" w:hAnsi="Arial" w:cs="Arial"/>
          <w:color w:val="000000"/>
          <w:sz w:val="20"/>
          <w:lang w:val="en-US"/>
        </w:rPr>
      </w:pPr>
      <w:r w:rsidRPr="008C1BA1">
        <w:rPr>
          <w:rFonts w:ascii="Arial" w:eastAsia="MS Mincho" w:hAnsi="Arial" w:cs="Arial"/>
          <w:color w:val="000000"/>
          <w:sz w:val="20"/>
          <w:lang w:val="en-US"/>
        </w:rPr>
        <w:t>International investing involves risks, including risks related to foreign currency, limited liquidity, less government regulation and the possibility of substantial volatility due to adverse political, economic or other developments. These risks often are heightened for investments in emerging/developing markets or in concentrations of single countries.</w:t>
      </w:r>
    </w:p>
    <w:p w:rsidR="008C1BA1" w:rsidRPr="008C1BA1" w:rsidRDefault="008C1BA1" w:rsidP="008C1BA1">
      <w:pPr>
        <w:shd w:val="clear" w:color="auto" w:fill="FFFFFF"/>
        <w:rPr>
          <w:rFonts w:ascii="Arial" w:eastAsia="MS Mincho" w:hAnsi="Arial" w:cs="Arial"/>
          <w:color w:val="000000"/>
          <w:sz w:val="20"/>
          <w:lang w:val="en-US"/>
        </w:rPr>
      </w:pPr>
    </w:p>
    <w:p w:rsidR="008C1BA1" w:rsidRPr="008C1BA1" w:rsidRDefault="008C1BA1" w:rsidP="008C1BA1">
      <w:pPr>
        <w:shd w:val="clear" w:color="auto" w:fill="FFFFFF"/>
        <w:rPr>
          <w:rFonts w:ascii="Arial" w:eastAsia="MS Mincho" w:hAnsi="Arial" w:cs="Arial"/>
          <w:color w:val="000000"/>
          <w:sz w:val="20"/>
          <w:lang w:val="en-US"/>
        </w:rPr>
      </w:pPr>
      <w:r w:rsidRPr="008C1BA1">
        <w:rPr>
          <w:rFonts w:ascii="Arial" w:eastAsia="MS Mincho" w:hAnsi="Arial" w:cs="Arial"/>
          <w:color w:val="000000"/>
          <w:sz w:val="20"/>
          <w:lang w:val="en-US"/>
        </w:rPr>
        <w:t xml:space="preserve">Funds that concentrate investments in specific industries, sectors, markets or asset classes may underperform or be more volatile than other industries, sectors, markets or asset classes </w:t>
      </w:r>
      <w:r w:rsidR="00CE3AE4" w:rsidRPr="008C1BA1">
        <w:rPr>
          <w:rFonts w:ascii="Arial" w:eastAsia="MS Mincho" w:hAnsi="Arial" w:cs="Arial"/>
          <w:color w:val="000000"/>
          <w:sz w:val="20"/>
          <w:lang w:val="en-US"/>
        </w:rPr>
        <w:t>and then</w:t>
      </w:r>
      <w:r w:rsidRPr="008C1BA1">
        <w:rPr>
          <w:rFonts w:ascii="Arial" w:eastAsia="MS Mincho" w:hAnsi="Arial" w:cs="Arial"/>
          <w:color w:val="000000"/>
          <w:sz w:val="20"/>
          <w:lang w:val="en-US"/>
        </w:rPr>
        <w:t xml:space="preserve"> the general securities market.</w:t>
      </w:r>
    </w:p>
    <w:p w:rsidR="008C1BA1" w:rsidRPr="008C1BA1" w:rsidRDefault="008C1BA1" w:rsidP="008C1BA1">
      <w:pPr>
        <w:shd w:val="clear" w:color="auto" w:fill="FFFFFF"/>
        <w:rPr>
          <w:rFonts w:ascii="Arial" w:eastAsia="MS Mincho" w:hAnsi="Arial" w:cs="Arial"/>
          <w:color w:val="222222"/>
          <w:sz w:val="20"/>
          <w:lang w:val="en-US"/>
        </w:rPr>
      </w:pPr>
    </w:p>
    <w:p w:rsidR="008C1BA1" w:rsidRPr="008C1BA1" w:rsidRDefault="008C1BA1" w:rsidP="008C1BA1">
      <w:pPr>
        <w:shd w:val="clear" w:color="auto" w:fill="FFFFFF"/>
        <w:rPr>
          <w:rFonts w:ascii="Arial" w:eastAsia="MS Mincho" w:hAnsi="Arial" w:cs="Arial"/>
          <w:color w:val="000000"/>
          <w:sz w:val="20"/>
          <w:lang w:val="en-US"/>
        </w:rPr>
      </w:pPr>
      <w:r w:rsidRPr="008C1BA1">
        <w:rPr>
          <w:rFonts w:ascii="Arial" w:eastAsia="MS Mincho" w:hAnsi="Arial" w:cs="Arial"/>
          <w:color w:val="000000"/>
          <w:sz w:val="20"/>
          <w:lang w:val="en-US"/>
        </w:rPr>
        <w:t>The iShares Funds are not sponsored, endorsed, issued, sold or promoted by MSCI Inc., nor does this company make any representation regarding the advisability of investing in the Funds. BlackRock is not affiliated with MSCI Inc.</w:t>
      </w:r>
    </w:p>
    <w:p w:rsidR="008C1BA1" w:rsidRPr="008C1BA1" w:rsidRDefault="008C1BA1" w:rsidP="008C1BA1">
      <w:pPr>
        <w:shd w:val="clear" w:color="auto" w:fill="FFFFFF"/>
        <w:rPr>
          <w:rFonts w:ascii="Arial" w:eastAsia="MS Mincho" w:hAnsi="Arial" w:cs="Arial"/>
          <w:color w:val="222222"/>
          <w:sz w:val="20"/>
          <w:lang w:val="en-US"/>
        </w:rPr>
      </w:pPr>
    </w:p>
    <w:p w:rsidR="008C1BA1" w:rsidRPr="008C1BA1" w:rsidRDefault="008C1BA1" w:rsidP="008C1BA1">
      <w:pPr>
        <w:rPr>
          <w:rFonts w:ascii="Arial" w:eastAsia="MS Mincho" w:hAnsi="Arial" w:cs="Arial"/>
          <w:sz w:val="20"/>
          <w:lang w:val="en-US"/>
        </w:rPr>
      </w:pPr>
      <w:r w:rsidRPr="008C1BA1">
        <w:rPr>
          <w:rFonts w:ascii="Arial" w:eastAsia="MS Mincho" w:hAnsi="Arial" w:cs="Arial"/>
          <w:color w:val="222222"/>
          <w:sz w:val="20"/>
          <w:lang w:val="en-US"/>
        </w:rPr>
        <w:t>©2018 BlackRock. All rights reserved. </w:t>
      </w:r>
      <w:proofErr w:type="spellStart"/>
      <w:proofErr w:type="gramStart"/>
      <w:r w:rsidRPr="008C1BA1">
        <w:rPr>
          <w:rFonts w:ascii="Arial" w:eastAsia="MS Mincho" w:hAnsi="Arial" w:cs="Arial"/>
          <w:b/>
          <w:bCs/>
          <w:color w:val="222222"/>
          <w:sz w:val="20"/>
          <w:lang w:val="en-US"/>
        </w:rPr>
        <w:t>iSHARES</w:t>
      </w:r>
      <w:proofErr w:type="spellEnd"/>
      <w:proofErr w:type="gramEnd"/>
      <w:r w:rsidRPr="008C1BA1">
        <w:rPr>
          <w:rFonts w:ascii="Arial" w:eastAsia="MS Mincho" w:hAnsi="Arial" w:cs="Arial"/>
          <w:b/>
          <w:bCs/>
          <w:color w:val="222222"/>
          <w:sz w:val="20"/>
          <w:lang w:val="en-US"/>
        </w:rPr>
        <w:t> </w:t>
      </w:r>
      <w:r w:rsidRPr="008C1BA1">
        <w:rPr>
          <w:rFonts w:ascii="Arial" w:eastAsia="MS Mincho" w:hAnsi="Arial" w:cs="Arial"/>
          <w:color w:val="222222"/>
          <w:sz w:val="20"/>
          <w:lang w:val="en-US"/>
        </w:rPr>
        <w:t>and </w:t>
      </w:r>
      <w:r w:rsidRPr="008C1BA1">
        <w:rPr>
          <w:rFonts w:ascii="Arial" w:eastAsia="MS Mincho" w:hAnsi="Arial" w:cs="Arial"/>
          <w:b/>
          <w:bCs/>
          <w:color w:val="222222"/>
          <w:sz w:val="20"/>
          <w:lang w:val="en-US"/>
        </w:rPr>
        <w:t>BLACKROCK </w:t>
      </w:r>
      <w:r w:rsidRPr="008C1BA1">
        <w:rPr>
          <w:rFonts w:ascii="Arial" w:eastAsia="MS Mincho" w:hAnsi="Arial" w:cs="Arial"/>
          <w:color w:val="222222"/>
          <w:sz w:val="20"/>
          <w:lang w:val="en-US"/>
        </w:rPr>
        <w:t xml:space="preserve">are registered trademarks of BlackRock. All other marks are the property of their respective owners. </w:t>
      </w:r>
    </w:p>
    <w:p w:rsidR="008C1BA1" w:rsidRPr="008C1BA1" w:rsidRDefault="008C1BA1" w:rsidP="008C1BA1">
      <w:pPr>
        <w:rPr>
          <w:rFonts w:ascii="Cambria" w:eastAsia="MS Mincho" w:hAnsi="Cambria"/>
          <w:sz w:val="22"/>
          <w:szCs w:val="22"/>
          <w:lang w:val="en-US"/>
        </w:rPr>
      </w:pPr>
    </w:p>
    <w:p w:rsidR="008C1BA1" w:rsidRPr="008C1BA1" w:rsidRDefault="008C1BA1" w:rsidP="008C1BA1">
      <w:pPr>
        <w:shd w:val="clear" w:color="auto" w:fill="FFFFFF"/>
        <w:rPr>
          <w:rFonts w:ascii="Arial" w:eastAsia="MS Mincho" w:hAnsi="Arial" w:cs="Arial"/>
          <w:sz w:val="20"/>
          <w:lang w:val="en-US"/>
        </w:rPr>
      </w:pPr>
    </w:p>
    <w:p w:rsidR="00503F31" w:rsidRDefault="00503F31" w:rsidP="005364BC">
      <w:pPr>
        <w:autoSpaceDE w:val="0"/>
        <w:autoSpaceDN w:val="0"/>
        <w:jc w:val="both"/>
        <w:rPr>
          <w:rFonts w:asciiTheme="minorHAnsi" w:hAnsiTheme="minorHAnsi" w:cstheme="minorHAnsi"/>
        </w:rPr>
      </w:pPr>
    </w:p>
    <w:p w:rsidR="00B16F2A" w:rsidRPr="00E76ECA" w:rsidRDefault="00B16F2A" w:rsidP="00F70B09">
      <w:pPr>
        <w:jc w:val="both"/>
        <w:rPr>
          <w:rFonts w:ascii="Arial" w:hAnsi="Arial" w:cs="Arial"/>
          <w:b/>
          <w:bCs/>
          <w:sz w:val="20"/>
          <w:lang w:eastAsia="en-GB"/>
        </w:rPr>
      </w:pPr>
    </w:p>
    <w:sectPr w:rsidR="00B16F2A" w:rsidRPr="00E76ECA" w:rsidSect="000475FC">
      <w:headerReference w:type="default" r:id="rId18"/>
      <w:footerReference w:type="default" r:id="rId19"/>
      <w:footerReference w:type="first" r:id="rId20"/>
      <w:pgSz w:w="12240" w:h="15840"/>
      <w:pgMar w:top="42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91" w:rsidRDefault="009D0B91">
      <w:r>
        <w:separator/>
      </w:r>
    </w:p>
  </w:endnote>
  <w:endnote w:type="continuationSeparator" w:id="0">
    <w:p w:rsidR="009D0B91" w:rsidRDefault="009D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3D" w:rsidRDefault="00CC683D" w:rsidP="00286DFB">
    <w:pPr>
      <w:pStyle w:val="Footer"/>
    </w:pPr>
  </w:p>
  <w:p w:rsidR="00CC683D" w:rsidRDefault="0065769D">
    <w:pPr>
      <w:jc w:val="right"/>
      <w:textAlignment w:val="bottom"/>
    </w:pPr>
    <w:r>
      <w:rPr>
        <w:rFonts w:ascii="Times New Roman" w:eastAsia="Times New Roman" w:hAnsi="Times New Roman"/>
        <w:color w:val="4F4E50"/>
        <w:sz w:val="16"/>
      </w:rPr>
      <w:t>ICR0918U-614957-1912486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3D" w:rsidRDefault="00CC683D" w:rsidP="00286DFB">
    <w:pPr>
      <w:pStyle w:val="Footer"/>
    </w:pPr>
  </w:p>
  <w:p w:rsidR="00CC683D" w:rsidRDefault="0065769D">
    <w:pPr>
      <w:jc w:val="right"/>
      <w:textAlignment w:val="bottom"/>
    </w:pPr>
    <w:r>
      <w:rPr>
        <w:rFonts w:ascii="Times New Roman" w:eastAsia="Times New Roman" w:hAnsi="Times New Roman"/>
        <w:color w:val="4F4E50"/>
        <w:sz w:val="16"/>
      </w:rPr>
      <w:t>ICR0918U-614957-1912486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91" w:rsidRDefault="009D0B91">
      <w:r>
        <w:separator/>
      </w:r>
    </w:p>
  </w:footnote>
  <w:footnote w:type="continuationSeparator" w:id="0">
    <w:p w:rsidR="009D0B91" w:rsidRDefault="009D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76" w:rsidRDefault="00817176" w:rsidP="00E0025C">
    <w:pPr>
      <w:pStyle w:val="Header"/>
      <w:jc w:val="right"/>
    </w:pPr>
  </w:p>
  <w:p w:rsidR="00817176" w:rsidRDefault="00817176" w:rsidP="00E0025C">
    <w:pPr>
      <w:pStyle w:val="Header"/>
      <w:jc w:val="right"/>
    </w:pPr>
    <w:r>
      <w:rPr>
        <w:noProof/>
        <w:lang w:val="en-US"/>
      </w:rPr>
      <w:drawing>
        <wp:inline distT="0" distB="0" distL="0" distR="0" wp14:anchorId="04DFA3D1" wp14:editId="129C3117">
          <wp:extent cx="2133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aresR-BLK_Stacked_rgb_48mm_1-9in.jpg"/>
                  <pic:cNvPicPr/>
                </pic:nvPicPr>
                <pic:blipFill>
                  <a:blip r:embed="rId1">
                    <a:extLst>
                      <a:ext uri="{28A0092B-C50C-407E-A947-70E740481C1C}">
                        <a14:useLocalDpi xmlns:a14="http://schemas.microsoft.com/office/drawing/2010/main" val="0"/>
                      </a:ext>
                    </a:extLst>
                  </a:blip>
                  <a:stretch>
                    <a:fillRect/>
                  </a:stretch>
                </pic:blipFill>
                <pic:spPr>
                  <a:xfrm>
                    <a:off x="0" y="0"/>
                    <a:ext cx="2133600" cy="990600"/>
                  </a:xfrm>
                  <a:prstGeom prst="rect">
                    <a:avLst/>
                  </a:prstGeom>
                </pic:spPr>
              </pic:pic>
            </a:graphicData>
          </a:graphic>
        </wp:inline>
      </w:drawing>
    </w:r>
  </w:p>
  <w:p w:rsidR="00817176" w:rsidRPr="00F50F55" w:rsidRDefault="00817176" w:rsidP="00F53B7F">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887"/>
    <w:multiLevelType w:val="hybridMultilevel"/>
    <w:tmpl w:val="71A8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969B1"/>
    <w:multiLevelType w:val="hybridMultilevel"/>
    <w:tmpl w:val="DCD4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3024"/>
    <w:multiLevelType w:val="hybridMultilevel"/>
    <w:tmpl w:val="4886CE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013931"/>
    <w:multiLevelType w:val="hybridMultilevel"/>
    <w:tmpl w:val="49F0FCFA"/>
    <w:lvl w:ilvl="0" w:tplc="31AE5FA8">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356F"/>
    <w:multiLevelType w:val="hybridMultilevel"/>
    <w:tmpl w:val="2BC22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10360C"/>
    <w:multiLevelType w:val="hybridMultilevel"/>
    <w:tmpl w:val="96C45D9A"/>
    <w:lvl w:ilvl="0" w:tplc="2268560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128F8"/>
    <w:multiLevelType w:val="hybridMultilevel"/>
    <w:tmpl w:val="BA66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074"/>
    <w:multiLevelType w:val="hybridMultilevel"/>
    <w:tmpl w:val="34E8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E4511"/>
    <w:multiLevelType w:val="hybridMultilevel"/>
    <w:tmpl w:val="ADCC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D19C9"/>
    <w:multiLevelType w:val="hybridMultilevel"/>
    <w:tmpl w:val="9E4C3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44098"/>
    <w:multiLevelType w:val="hybridMultilevel"/>
    <w:tmpl w:val="C542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74961"/>
    <w:multiLevelType w:val="hybridMultilevel"/>
    <w:tmpl w:val="89FE629A"/>
    <w:lvl w:ilvl="0" w:tplc="17209E04">
      <w:start w:val="1"/>
      <w:numFmt w:val="bullet"/>
      <w:lvlText w:val="•"/>
      <w:lvlJc w:val="left"/>
      <w:pPr>
        <w:tabs>
          <w:tab w:val="num" w:pos="720"/>
        </w:tabs>
        <w:ind w:left="720" w:hanging="360"/>
      </w:pPr>
      <w:rPr>
        <w:rFonts w:ascii="Arial" w:hAnsi="Arial" w:hint="default"/>
      </w:rPr>
    </w:lvl>
    <w:lvl w:ilvl="1" w:tplc="75BE753E" w:tentative="1">
      <w:start w:val="1"/>
      <w:numFmt w:val="bullet"/>
      <w:lvlText w:val="•"/>
      <w:lvlJc w:val="left"/>
      <w:pPr>
        <w:tabs>
          <w:tab w:val="num" w:pos="1440"/>
        </w:tabs>
        <w:ind w:left="1440" w:hanging="360"/>
      </w:pPr>
      <w:rPr>
        <w:rFonts w:ascii="Arial" w:hAnsi="Arial" w:hint="default"/>
      </w:rPr>
    </w:lvl>
    <w:lvl w:ilvl="2" w:tplc="63DA3056" w:tentative="1">
      <w:start w:val="1"/>
      <w:numFmt w:val="bullet"/>
      <w:lvlText w:val="•"/>
      <w:lvlJc w:val="left"/>
      <w:pPr>
        <w:tabs>
          <w:tab w:val="num" w:pos="2160"/>
        </w:tabs>
        <w:ind w:left="2160" w:hanging="360"/>
      </w:pPr>
      <w:rPr>
        <w:rFonts w:ascii="Arial" w:hAnsi="Arial" w:hint="default"/>
      </w:rPr>
    </w:lvl>
    <w:lvl w:ilvl="3" w:tplc="AB58D062" w:tentative="1">
      <w:start w:val="1"/>
      <w:numFmt w:val="bullet"/>
      <w:lvlText w:val="•"/>
      <w:lvlJc w:val="left"/>
      <w:pPr>
        <w:tabs>
          <w:tab w:val="num" w:pos="2880"/>
        </w:tabs>
        <w:ind w:left="2880" w:hanging="360"/>
      </w:pPr>
      <w:rPr>
        <w:rFonts w:ascii="Arial" w:hAnsi="Arial" w:hint="default"/>
      </w:rPr>
    </w:lvl>
    <w:lvl w:ilvl="4" w:tplc="B9BE5FD2" w:tentative="1">
      <w:start w:val="1"/>
      <w:numFmt w:val="bullet"/>
      <w:lvlText w:val="•"/>
      <w:lvlJc w:val="left"/>
      <w:pPr>
        <w:tabs>
          <w:tab w:val="num" w:pos="3600"/>
        </w:tabs>
        <w:ind w:left="3600" w:hanging="360"/>
      </w:pPr>
      <w:rPr>
        <w:rFonts w:ascii="Arial" w:hAnsi="Arial" w:hint="default"/>
      </w:rPr>
    </w:lvl>
    <w:lvl w:ilvl="5" w:tplc="4F143F86" w:tentative="1">
      <w:start w:val="1"/>
      <w:numFmt w:val="bullet"/>
      <w:lvlText w:val="•"/>
      <w:lvlJc w:val="left"/>
      <w:pPr>
        <w:tabs>
          <w:tab w:val="num" w:pos="4320"/>
        </w:tabs>
        <w:ind w:left="4320" w:hanging="360"/>
      </w:pPr>
      <w:rPr>
        <w:rFonts w:ascii="Arial" w:hAnsi="Arial" w:hint="default"/>
      </w:rPr>
    </w:lvl>
    <w:lvl w:ilvl="6" w:tplc="708623A6" w:tentative="1">
      <w:start w:val="1"/>
      <w:numFmt w:val="bullet"/>
      <w:lvlText w:val="•"/>
      <w:lvlJc w:val="left"/>
      <w:pPr>
        <w:tabs>
          <w:tab w:val="num" w:pos="5040"/>
        </w:tabs>
        <w:ind w:left="5040" w:hanging="360"/>
      </w:pPr>
      <w:rPr>
        <w:rFonts w:ascii="Arial" w:hAnsi="Arial" w:hint="default"/>
      </w:rPr>
    </w:lvl>
    <w:lvl w:ilvl="7" w:tplc="E1C4E018" w:tentative="1">
      <w:start w:val="1"/>
      <w:numFmt w:val="bullet"/>
      <w:lvlText w:val="•"/>
      <w:lvlJc w:val="left"/>
      <w:pPr>
        <w:tabs>
          <w:tab w:val="num" w:pos="5760"/>
        </w:tabs>
        <w:ind w:left="5760" w:hanging="360"/>
      </w:pPr>
      <w:rPr>
        <w:rFonts w:ascii="Arial" w:hAnsi="Arial" w:hint="default"/>
      </w:rPr>
    </w:lvl>
    <w:lvl w:ilvl="8" w:tplc="79F405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C0295E"/>
    <w:multiLevelType w:val="hybridMultilevel"/>
    <w:tmpl w:val="49B4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13CF"/>
    <w:multiLevelType w:val="hybridMultilevel"/>
    <w:tmpl w:val="436CE8F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24C63"/>
    <w:multiLevelType w:val="hybridMultilevel"/>
    <w:tmpl w:val="708417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8B535F6"/>
    <w:multiLevelType w:val="hybridMultilevel"/>
    <w:tmpl w:val="ADB2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E1607"/>
    <w:multiLevelType w:val="hybridMultilevel"/>
    <w:tmpl w:val="8D90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45165"/>
    <w:multiLevelType w:val="hybridMultilevel"/>
    <w:tmpl w:val="AD18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260BC"/>
    <w:multiLevelType w:val="hybridMultilevel"/>
    <w:tmpl w:val="9464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57844"/>
    <w:multiLevelType w:val="hybridMultilevel"/>
    <w:tmpl w:val="CF4C4E1C"/>
    <w:lvl w:ilvl="0" w:tplc="068A5588">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B08BD"/>
    <w:multiLevelType w:val="hybridMultilevel"/>
    <w:tmpl w:val="F1A2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16F2A"/>
    <w:multiLevelType w:val="hybridMultilevel"/>
    <w:tmpl w:val="9CA0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22EEB"/>
    <w:multiLevelType w:val="hybridMultilevel"/>
    <w:tmpl w:val="33049A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67A44CFE"/>
    <w:multiLevelType w:val="hybridMultilevel"/>
    <w:tmpl w:val="FE1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50337"/>
    <w:multiLevelType w:val="hybridMultilevel"/>
    <w:tmpl w:val="8EC4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53346"/>
    <w:multiLevelType w:val="hybridMultilevel"/>
    <w:tmpl w:val="64742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33E25"/>
    <w:multiLevelType w:val="hybridMultilevel"/>
    <w:tmpl w:val="C31699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6DC60E15"/>
    <w:multiLevelType w:val="hybridMultilevel"/>
    <w:tmpl w:val="ED8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97DE7"/>
    <w:multiLevelType w:val="hybridMultilevel"/>
    <w:tmpl w:val="9D12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977DD"/>
    <w:multiLevelType w:val="hybridMultilevel"/>
    <w:tmpl w:val="608C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D69BB"/>
    <w:multiLevelType w:val="hybridMultilevel"/>
    <w:tmpl w:val="00FE7FF2"/>
    <w:lvl w:ilvl="0" w:tplc="08090001">
      <w:start w:val="1"/>
      <w:numFmt w:val="bullet"/>
      <w:lvlText w:val=""/>
      <w:lvlJc w:val="left"/>
      <w:pPr>
        <w:ind w:left="5115" w:hanging="360"/>
      </w:pPr>
      <w:rPr>
        <w:rFonts w:ascii="Symbol" w:hAnsi="Symbol" w:hint="default"/>
      </w:rPr>
    </w:lvl>
    <w:lvl w:ilvl="1" w:tplc="08090003" w:tentative="1">
      <w:start w:val="1"/>
      <w:numFmt w:val="bullet"/>
      <w:lvlText w:val="o"/>
      <w:lvlJc w:val="left"/>
      <w:pPr>
        <w:ind w:left="5835" w:hanging="360"/>
      </w:pPr>
      <w:rPr>
        <w:rFonts w:ascii="Courier New" w:hAnsi="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31" w15:restartNumberingAfterBreak="0">
    <w:nsid w:val="7B7876F5"/>
    <w:multiLevelType w:val="hybridMultilevel"/>
    <w:tmpl w:val="D82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72D38"/>
    <w:multiLevelType w:val="hybridMultilevel"/>
    <w:tmpl w:val="D74A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65431"/>
    <w:multiLevelType w:val="hybridMultilevel"/>
    <w:tmpl w:val="533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9"/>
  </w:num>
  <w:num w:numId="5">
    <w:abstractNumId w:val="12"/>
  </w:num>
  <w:num w:numId="6">
    <w:abstractNumId w:val="26"/>
  </w:num>
  <w:num w:numId="7">
    <w:abstractNumId w:val="18"/>
  </w:num>
  <w:num w:numId="8">
    <w:abstractNumId w:val="7"/>
  </w:num>
  <w:num w:numId="9">
    <w:abstractNumId w:val="32"/>
  </w:num>
  <w:num w:numId="10">
    <w:abstractNumId w:val="16"/>
  </w:num>
  <w:num w:numId="11">
    <w:abstractNumId w:val="30"/>
  </w:num>
  <w:num w:numId="12">
    <w:abstractNumId w:val="27"/>
  </w:num>
  <w:num w:numId="13">
    <w:abstractNumId w:val="5"/>
  </w:num>
  <w:num w:numId="14">
    <w:abstractNumId w:val="29"/>
  </w:num>
  <w:num w:numId="15">
    <w:abstractNumId w:val="13"/>
  </w:num>
  <w:num w:numId="16">
    <w:abstractNumId w:val="2"/>
  </w:num>
  <w:num w:numId="17">
    <w:abstractNumId w:val="10"/>
  </w:num>
  <w:num w:numId="18">
    <w:abstractNumId w:val="19"/>
  </w:num>
  <w:num w:numId="19">
    <w:abstractNumId w:val="28"/>
  </w:num>
  <w:num w:numId="20">
    <w:abstractNumId w:val="23"/>
  </w:num>
  <w:num w:numId="21">
    <w:abstractNumId w:val="15"/>
  </w:num>
  <w:num w:numId="22">
    <w:abstractNumId w:val="17"/>
  </w:num>
  <w:num w:numId="23">
    <w:abstractNumId w:val="8"/>
  </w:num>
  <w:num w:numId="24">
    <w:abstractNumId w:val="20"/>
  </w:num>
  <w:num w:numId="25">
    <w:abstractNumId w:val="20"/>
  </w:num>
  <w:num w:numId="26">
    <w:abstractNumId w:val="25"/>
  </w:num>
  <w:num w:numId="27">
    <w:abstractNumId w:val="6"/>
  </w:num>
  <w:num w:numId="28">
    <w:abstractNumId w:val="33"/>
  </w:num>
  <w:num w:numId="29">
    <w:abstractNumId w:val="3"/>
  </w:num>
  <w:num w:numId="30">
    <w:abstractNumId w:val="24"/>
  </w:num>
  <w:num w:numId="31">
    <w:abstractNumId w:val="22"/>
  </w:num>
  <w:num w:numId="32">
    <w:abstractNumId w:val="21"/>
  </w:num>
  <w:num w:numId="33">
    <w:abstractNumId w:val="31"/>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6540C"/>
    <w:rsid w:val="000013E1"/>
    <w:rsid w:val="00001B5B"/>
    <w:rsid w:val="0000261B"/>
    <w:rsid w:val="00002696"/>
    <w:rsid w:val="000028DF"/>
    <w:rsid w:val="0000296B"/>
    <w:rsid w:val="00003726"/>
    <w:rsid w:val="000043E6"/>
    <w:rsid w:val="00005350"/>
    <w:rsid w:val="0000545C"/>
    <w:rsid w:val="00005CA6"/>
    <w:rsid w:val="00007134"/>
    <w:rsid w:val="000102F8"/>
    <w:rsid w:val="00012787"/>
    <w:rsid w:val="00012BBF"/>
    <w:rsid w:val="0001372F"/>
    <w:rsid w:val="00015560"/>
    <w:rsid w:val="0001665B"/>
    <w:rsid w:val="00026F2B"/>
    <w:rsid w:val="0002734B"/>
    <w:rsid w:val="0003018A"/>
    <w:rsid w:val="000309A1"/>
    <w:rsid w:val="00030C80"/>
    <w:rsid w:val="00035F70"/>
    <w:rsid w:val="00037518"/>
    <w:rsid w:val="00037CE4"/>
    <w:rsid w:val="00040EBB"/>
    <w:rsid w:val="00041A27"/>
    <w:rsid w:val="00041DB6"/>
    <w:rsid w:val="000425F3"/>
    <w:rsid w:val="00043ED7"/>
    <w:rsid w:val="00045C9A"/>
    <w:rsid w:val="00047449"/>
    <w:rsid w:val="000475FC"/>
    <w:rsid w:val="00047B12"/>
    <w:rsid w:val="00050BE7"/>
    <w:rsid w:val="0005101C"/>
    <w:rsid w:val="000519A1"/>
    <w:rsid w:val="0005732F"/>
    <w:rsid w:val="00057614"/>
    <w:rsid w:val="00061518"/>
    <w:rsid w:val="00061A33"/>
    <w:rsid w:val="0006322D"/>
    <w:rsid w:val="00063DC1"/>
    <w:rsid w:val="00064DE6"/>
    <w:rsid w:val="00066B25"/>
    <w:rsid w:val="0006799B"/>
    <w:rsid w:val="0007119E"/>
    <w:rsid w:val="0007141B"/>
    <w:rsid w:val="00071802"/>
    <w:rsid w:val="00071A8F"/>
    <w:rsid w:val="00072634"/>
    <w:rsid w:val="000776E9"/>
    <w:rsid w:val="0008287C"/>
    <w:rsid w:val="000846C9"/>
    <w:rsid w:val="00085E47"/>
    <w:rsid w:val="00086408"/>
    <w:rsid w:val="000878CD"/>
    <w:rsid w:val="00091CEA"/>
    <w:rsid w:val="00092331"/>
    <w:rsid w:val="0009623F"/>
    <w:rsid w:val="00096F10"/>
    <w:rsid w:val="0009742F"/>
    <w:rsid w:val="00097EE8"/>
    <w:rsid w:val="000A108E"/>
    <w:rsid w:val="000A1C62"/>
    <w:rsid w:val="000A2C73"/>
    <w:rsid w:val="000A3B26"/>
    <w:rsid w:val="000A4735"/>
    <w:rsid w:val="000A5ABF"/>
    <w:rsid w:val="000A699B"/>
    <w:rsid w:val="000A76D0"/>
    <w:rsid w:val="000A7C72"/>
    <w:rsid w:val="000B16C4"/>
    <w:rsid w:val="000B2077"/>
    <w:rsid w:val="000B3212"/>
    <w:rsid w:val="000B39E9"/>
    <w:rsid w:val="000B3FFD"/>
    <w:rsid w:val="000B56E3"/>
    <w:rsid w:val="000B5C35"/>
    <w:rsid w:val="000B7C47"/>
    <w:rsid w:val="000C3286"/>
    <w:rsid w:val="000C4668"/>
    <w:rsid w:val="000C5D37"/>
    <w:rsid w:val="000C62DE"/>
    <w:rsid w:val="000C6A7B"/>
    <w:rsid w:val="000C704C"/>
    <w:rsid w:val="000D008F"/>
    <w:rsid w:val="000D05CC"/>
    <w:rsid w:val="000D1B57"/>
    <w:rsid w:val="000D2202"/>
    <w:rsid w:val="000D24A8"/>
    <w:rsid w:val="000D56D4"/>
    <w:rsid w:val="000E05D9"/>
    <w:rsid w:val="000E51C3"/>
    <w:rsid w:val="000E54DF"/>
    <w:rsid w:val="000E7BE0"/>
    <w:rsid w:val="000E7CEB"/>
    <w:rsid w:val="000F0FE2"/>
    <w:rsid w:val="000F11DE"/>
    <w:rsid w:val="000F20EF"/>
    <w:rsid w:val="000F2A70"/>
    <w:rsid w:val="000F3E2C"/>
    <w:rsid w:val="000F3E9A"/>
    <w:rsid w:val="000F7E9F"/>
    <w:rsid w:val="00102204"/>
    <w:rsid w:val="0010238D"/>
    <w:rsid w:val="00103522"/>
    <w:rsid w:val="00103D1B"/>
    <w:rsid w:val="0010524C"/>
    <w:rsid w:val="001070C9"/>
    <w:rsid w:val="00112692"/>
    <w:rsid w:val="001163E9"/>
    <w:rsid w:val="001173D5"/>
    <w:rsid w:val="00117F6F"/>
    <w:rsid w:val="00120DB4"/>
    <w:rsid w:val="00123BB5"/>
    <w:rsid w:val="00124848"/>
    <w:rsid w:val="00125F4C"/>
    <w:rsid w:val="00127155"/>
    <w:rsid w:val="00127530"/>
    <w:rsid w:val="001305C0"/>
    <w:rsid w:val="00132C55"/>
    <w:rsid w:val="00133399"/>
    <w:rsid w:val="0013468B"/>
    <w:rsid w:val="00134954"/>
    <w:rsid w:val="00134D96"/>
    <w:rsid w:val="0013577A"/>
    <w:rsid w:val="00135DFE"/>
    <w:rsid w:val="00137086"/>
    <w:rsid w:val="00140F50"/>
    <w:rsid w:val="0014128E"/>
    <w:rsid w:val="00141A23"/>
    <w:rsid w:val="00142739"/>
    <w:rsid w:val="00143706"/>
    <w:rsid w:val="001456D1"/>
    <w:rsid w:val="0015171C"/>
    <w:rsid w:val="001532E3"/>
    <w:rsid w:val="0015413B"/>
    <w:rsid w:val="0015449C"/>
    <w:rsid w:val="00154826"/>
    <w:rsid w:val="0015546A"/>
    <w:rsid w:val="00155B45"/>
    <w:rsid w:val="00157E28"/>
    <w:rsid w:val="00157F47"/>
    <w:rsid w:val="00162F6A"/>
    <w:rsid w:val="001636D4"/>
    <w:rsid w:val="00163A40"/>
    <w:rsid w:val="00164397"/>
    <w:rsid w:val="0016466E"/>
    <w:rsid w:val="00165E3D"/>
    <w:rsid w:val="00170686"/>
    <w:rsid w:val="001723D1"/>
    <w:rsid w:val="00173C10"/>
    <w:rsid w:val="0017429C"/>
    <w:rsid w:val="001745D6"/>
    <w:rsid w:val="00175E94"/>
    <w:rsid w:val="00177355"/>
    <w:rsid w:val="00177433"/>
    <w:rsid w:val="00177D5F"/>
    <w:rsid w:val="00180330"/>
    <w:rsid w:val="001811AA"/>
    <w:rsid w:val="00181F4E"/>
    <w:rsid w:val="001821B6"/>
    <w:rsid w:val="00183E9F"/>
    <w:rsid w:val="00183F75"/>
    <w:rsid w:val="00184EE7"/>
    <w:rsid w:val="001853F9"/>
    <w:rsid w:val="001856D7"/>
    <w:rsid w:val="001867FD"/>
    <w:rsid w:val="001872C0"/>
    <w:rsid w:val="00187A7A"/>
    <w:rsid w:val="0019074A"/>
    <w:rsid w:val="00190985"/>
    <w:rsid w:val="00192298"/>
    <w:rsid w:val="00194CD9"/>
    <w:rsid w:val="001A0A55"/>
    <w:rsid w:val="001A0E85"/>
    <w:rsid w:val="001A16D4"/>
    <w:rsid w:val="001A1B56"/>
    <w:rsid w:val="001A1C40"/>
    <w:rsid w:val="001A1E5B"/>
    <w:rsid w:val="001A5F0E"/>
    <w:rsid w:val="001A66D2"/>
    <w:rsid w:val="001A7DC2"/>
    <w:rsid w:val="001A7FAD"/>
    <w:rsid w:val="001B2153"/>
    <w:rsid w:val="001B6017"/>
    <w:rsid w:val="001B70EF"/>
    <w:rsid w:val="001C0063"/>
    <w:rsid w:val="001C12D9"/>
    <w:rsid w:val="001C4CF1"/>
    <w:rsid w:val="001C5A51"/>
    <w:rsid w:val="001C6B26"/>
    <w:rsid w:val="001C7545"/>
    <w:rsid w:val="001C7759"/>
    <w:rsid w:val="001C7F26"/>
    <w:rsid w:val="001D128B"/>
    <w:rsid w:val="001D1D9F"/>
    <w:rsid w:val="001D32CE"/>
    <w:rsid w:val="001D366F"/>
    <w:rsid w:val="001D46BC"/>
    <w:rsid w:val="001D72B6"/>
    <w:rsid w:val="001D74E5"/>
    <w:rsid w:val="001D7C32"/>
    <w:rsid w:val="001D7C3E"/>
    <w:rsid w:val="001E0922"/>
    <w:rsid w:val="001E44F4"/>
    <w:rsid w:val="001E78DF"/>
    <w:rsid w:val="001E79DF"/>
    <w:rsid w:val="001F09FC"/>
    <w:rsid w:val="001F117F"/>
    <w:rsid w:val="001F444A"/>
    <w:rsid w:val="001F4499"/>
    <w:rsid w:val="001F4864"/>
    <w:rsid w:val="001F68AF"/>
    <w:rsid w:val="001F7274"/>
    <w:rsid w:val="001F79A5"/>
    <w:rsid w:val="001F7B19"/>
    <w:rsid w:val="00200917"/>
    <w:rsid w:val="00203902"/>
    <w:rsid w:val="00204291"/>
    <w:rsid w:val="00204B5D"/>
    <w:rsid w:val="00207EFB"/>
    <w:rsid w:val="0021013C"/>
    <w:rsid w:val="002107FC"/>
    <w:rsid w:val="0021490F"/>
    <w:rsid w:val="00215D80"/>
    <w:rsid w:val="002160EB"/>
    <w:rsid w:val="00216132"/>
    <w:rsid w:val="0021622B"/>
    <w:rsid w:val="002165C2"/>
    <w:rsid w:val="00216B68"/>
    <w:rsid w:val="00217654"/>
    <w:rsid w:val="002176A8"/>
    <w:rsid w:val="002220F0"/>
    <w:rsid w:val="00223343"/>
    <w:rsid w:val="00223781"/>
    <w:rsid w:val="00224C3E"/>
    <w:rsid w:val="002261CA"/>
    <w:rsid w:val="00226851"/>
    <w:rsid w:val="0023124A"/>
    <w:rsid w:val="002313BD"/>
    <w:rsid w:val="00231BEA"/>
    <w:rsid w:val="00231F2E"/>
    <w:rsid w:val="00232D15"/>
    <w:rsid w:val="0023326E"/>
    <w:rsid w:val="00233752"/>
    <w:rsid w:val="00234CB7"/>
    <w:rsid w:val="0023523C"/>
    <w:rsid w:val="002360C8"/>
    <w:rsid w:val="002365E3"/>
    <w:rsid w:val="0023730D"/>
    <w:rsid w:val="00237324"/>
    <w:rsid w:val="0023761A"/>
    <w:rsid w:val="002407E7"/>
    <w:rsid w:val="0024174F"/>
    <w:rsid w:val="00241AFE"/>
    <w:rsid w:val="002426F5"/>
    <w:rsid w:val="002427E9"/>
    <w:rsid w:val="0024387A"/>
    <w:rsid w:val="00243DF4"/>
    <w:rsid w:val="00244E56"/>
    <w:rsid w:val="00245491"/>
    <w:rsid w:val="002521AC"/>
    <w:rsid w:val="0025312A"/>
    <w:rsid w:val="002536C2"/>
    <w:rsid w:val="00253BE5"/>
    <w:rsid w:val="00254D7A"/>
    <w:rsid w:val="002556B8"/>
    <w:rsid w:val="00257E14"/>
    <w:rsid w:val="00260A73"/>
    <w:rsid w:val="00261462"/>
    <w:rsid w:val="002621F6"/>
    <w:rsid w:val="002626B0"/>
    <w:rsid w:val="0026495B"/>
    <w:rsid w:val="00266A5F"/>
    <w:rsid w:val="00266C24"/>
    <w:rsid w:val="00266F09"/>
    <w:rsid w:val="00267FD1"/>
    <w:rsid w:val="00270340"/>
    <w:rsid w:val="00270D1B"/>
    <w:rsid w:val="002723DD"/>
    <w:rsid w:val="00273435"/>
    <w:rsid w:val="00276986"/>
    <w:rsid w:val="00276D0B"/>
    <w:rsid w:val="002803C8"/>
    <w:rsid w:val="00280A3B"/>
    <w:rsid w:val="00283774"/>
    <w:rsid w:val="0028473C"/>
    <w:rsid w:val="00286DFB"/>
    <w:rsid w:val="00287CC8"/>
    <w:rsid w:val="002911F3"/>
    <w:rsid w:val="0029183C"/>
    <w:rsid w:val="00293FBC"/>
    <w:rsid w:val="00294226"/>
    <w:rsid w:val="0029442D"/>
    <w:rsid w:val="00295617"/>
    <w:rsid w:val="00295C77"/>
    <w:rsid w:val="00296451"/>
    <w:rsid w:val="0029781C"/>
    <w:rsid w:val="002A0347"/>
    <w:rsid w:val="002A0DE0"/>
    <w:rsid w:val="002A0F0B"/>
    <w:rsid w:val="002A1A99"/>
    <w:rsid w:val="002A209E"/>
    <w:rsid w:val="002A552F"/>
    <w:rsid w:val="002A6747"/>
    <w:rsid w:val="002A7E22"/>
    <w:rsid w:val="002A7F6D"/>
    <w:rsid w:val="002B02A1"/>
    <w:rsid w:val="002B09DD"/>
    <w:rsid w:val="002B15BD"/>
    <w:rsid w:val="002B1EC6"/>
    <w:rsid w:val="002B31B4"/>
    <w:rsid w:val="002B31FC"/>
    <w:rsid w:val="002B3FDB"/>
    <w:rsid w:val="002B4FD3"/>
    <w:rsid w:val="002B74DA"/>
    <w:rsid w:val="002B7A15"/>
    <w:rsid w:val="002B7A33"/>
    <w:rsid w:val="002C2D77"/>
    <w:rsid w:val="002C487A"/>
    <w:rsid w:val="002C487E"/>
    <w:rsid w:val="002C77DC"/>
    <w:rsid w:val="002D2D4A"/>
    <w:rsid w:val="002D2F79"/>
    <w:rsid w:val="002D58C7"/>
    <w:rsid w:val="002D5E38"/>
    <w:rsid w:val="002D6590"/>
    <w:rsid w:val="002D6BB0"/>
    <w:rsid w:val="002D7318"/>
    <w:rsid w:val="002D76DC"/>
    <w:rsid w:val="002D7BE4"/>
    <w:rsid w:val="002E2A0E"/>
    <w:rsid w:val="002E2A7A"/>
    <w:rsid w:val="002E3840"/>
    <w:rsid w:val="002E4412"/>
    <w:rsid w:val="002E6365"/>
    <w:rsid w:val="002F03EB"/>
    <w:rsid w:val="002F152A"/>
    <w:rsid w:val="002F1564"/>
    <w:rsid w:val="002F3DD5"/>
    <w:rsid w:val="003015D3"/>
    <w:rsid w:val="00301A5D"/>
    <w:rsid w:val="00303F63"/>
    <w:rsid w:val="003042B8"/>
    <w:rsid w:val="00304A40"/>
    <w:rsid w:val="003106DE"/>
    <w:rsid w:val="003112EB"/>
    <w:rsid w:val="00312D8E"/>
    <w:rsid w:val="00314F3F"/>
    <w:rsid w:val="00315964"/>
    <w:rsid w:val="00316E4B"/>
    <w:rsid w:val="00320321"/>
    <w:rsid w:val="00325985"/>
    <w:rsid w:val="003272F6"/>
    <w:rsid w:val="00327377"/>
    <w:rsid w:val="0033001B"/>
    <w:rsid w:val="00330191"/>
    <w:rsid w:val="00330CD8"/>
    <w:rsid w:val="00333FFE"/>
    <w:rsid w:val="00334924"/>
    <w:rsid w:val="00334931"/>
    <w:rsid w:val="00334E62"/>
    <w:rsid w:val="00337136"/>
    <w:rsid w:val="00340346"/>
    <w:rsid w:val="003412DA"/>
    <w:rsid w:val="003418AE"/>
    <w:rsid w:val="00342C8A"/>
    <w:rsid w:val="00350102"/>
    <w:rsid w:val="00350BF1"/>
    <w:rsid w:val="003512A4"/>
    <w:rsid w:val="003513C7"/>
    <w:rsid w:val="00352F6C"/>
    <w:rsid w:val="00354522"/>
    <w:rsid w:val="00355602"/>
    <w:rsid w:val="00355F7C"/>
    <w:rsid w:val="00360372"/>
    <w:rsid w:val="00361C51"/>
    <w:rsid w:val="00361FBB"/>
    <w:rsid w:val="00362485"/>
    <w:rsid w:val="00362BAB"/>
    <w:rsid w:val="00364A59"/>
    <w:rsid w:val="00364BC5"/>
    <w:rsid w:val="003654E2"/>
    <w:rsid w:val="00365E3F"/>
    <w:rsid w:val="00366D3F"/>
    <w:rsid w:val="00370102"/>
    <w:rsid w:val="003703B2"/>
    <w:rsid w:val="003722E0"/>
    <w:rsid w:val="00372875"/>
    <w:rsid w:val="0037663A"/>
    <w:rsid w:val="003775BA"/>
    <w:rsid w:val="003816F4"/>
    <w:rsid w:val="00383C17"/>
    <w:rsid w:val="0038500E"/>
    <w:rsid w:val="00385431"/>
    <w:rsid w:val="003868E8"/>
    <w:rsid w:val="00391F37"/>
    <w:rsid w:val="003921A9"/>
    <w:rsid w:val="0039339E"/>
    <w:rsid w:val="003947F1"/>
    <w:rsid w:val="00394AFC"/>
    <w:rsid w:val="00394C97"/>
    <w:rsid w:val="00394F8C"/>
    <w:rsid w:val="00395817"/>
    <w:rsid w:val="00395A82"/>
    <w:rsid w:val="003A03B2"/>
    <w:rsid w:val="003A0969"/>
    <w:rsid w:val="003A0E68"/>
    <w:rsid w:val="003A1197"/>
    <w:rsid w:val="003A2562"/>
    <w:rsid w:val="003A50F1"/>
    <w:rsid w:val="003A5947"/>
    <w:rsid w:val="003A62EE"/>
    <w:rsid w:val="003A65AE"/>
    <w:rsid w:val="003A7642"/>
    <w:rsid w:val="003B0085"/>
    <w:rsid w:val="003B0EF3"/>
    <w:rsid w:val="003B3F29"/>
    <w:rsid w:val="003B774E"/>
    <w:rsid w:val="003C0E75"/>
    <w:rsid w:val="003C189E"/>
    <w:rsid w:val="003C1935"/>
    <w:rsid w:val="003C1E8E"/>
    <w:rsid w:val="003C2797"/>
    <w:rsid w:val="003C5539"/>
    <w:rsid w:val="003C5F78"/>
    <w:rsid w:val="003C742A"/>
    <w:rsid w:val="003C7C0C"/>
    <w:rsid w:val="003D069A"/>
    <w:rsid w:val="003D1B08"/>
    <w:rsid w:val="003D2D6F"/>
    <w:rsid w:val="003D3464"/>
    <w:rsid w:val="003D360D"/>
    <w:rsid w:val="003D39E7"/>
    <w:rsid w:val="003E181A"/>
    <w:rsid w:val="003E1DBB"/>
    <w:rsid w:val="003E2575"/>
    <w:rsid w:val="003E28A5"/>
    <w:rsid w:val="003E3EB9"/>
    <w:rsid w:val="003E4273"/>
    <w:rsid w:val="003E527D"/>
    <w:rsid w:val="003E59FF"/>
    <w:rsid w:val="003E6081"/>
    <w:rsid w:val="003E77BD"/>
    <w:rsid w:val="003F2061"/>
    <w:rsid w:val="003F2906"/>
    <w:rsid w:val="003F34CA"/>
    <w:rsid w:val="003F3DB0"/>
    <w:rsid w:val="003F7547"/>
    <w:rsid w:val="00400635"/>
    <w:rsid w:val="0040142A"/>
    <w:rsid w:val="00404A4F"/>
    <w:rsid w:val="00406968"/>
    <w:rsid w:val="0040796B"/>
    <w:rsid w:val="00411049"/>
    <w:rsid w:val="00411142"/>
    <w:rsid w:val="0041442F"/>
    <w:rsid w:val="00415886"/>
    <w:rsid w:val="004172DB"/>
    <w:rsid w:val="00417BBC"/>
    <w:rsid w:val="0042009D"/>
    <w:rsid w:val="004211BC"/>
    <w:rsid w:val="00421B50"/>
    <w:rsid w:val="004262DB"/>
    <w:rsid w:val="00426400"/>
    <w:rsid w:val="004302DB"/>
    <w:rsid w:val="0043039C"/>
    <w:rsid w:val="004309DB"/>
    <w:rsid w:val="00432F49"/>
    <w:rsid w:val="004338DA"/>
    <w:rsid w:val="00433BA0"/>
    <w:rsid w:val="00433CDA"/>
    <w:rsid w:val="004341F3"/>
    <w:rsid w:val="00435168"/>
    <w:rsid w:val="004351FD"/>
    <w:rsid w:val="004356C1"/>
    <w:rsid w:val="00437E23"/>
    <w:rsid w:val="00440D4E"/>
    <w:rsid w:val="00441B7C"/>
    <w:rsid w:val="004422AF"/>
    <w:rsid w:val="00443D9A"/>
    <w:rsid w:val="0044401C"/>
    <w:rsid w:val="004457C4"/>
    <w:rsid w:val="00445809"/>
    <w:rsid w:val="00446E09"/>
    <w:rsid w:val="0044763F"/>
    <w:rsid w:val="00447820"/>
    <w:rsid w:val="00452D5E"/>
    <w:rsid w:val="0045526E"/>
    <w:rsid w:val="00455E23"/>
    <w:rsid w:val="004569AB"/>
    <w:rsid w:val="004569D2"/>
    <w:rsid w:val="004574B2"/>
    <w:rsid w:val="00460CCB"/>
    <w:rsid w:val="0046115F"/>
    <w:rsid w:val="004613E2"/>
    <w:rsid w:val="004615F8"/>
    <w:rsid w:val="00462EBC"/>
    <w:rsid w:val="00464CC5"/>
    <w:rsid w:val="0046513E"/>
    <w:rsid w:val="004669A9"/>
    <w:rsid w:val="00475003"/>
    <w:rsid w:val="004760AA"/>
    <w:rsid w:val="00476831"/>
    <w:rsid w:val="0047774B"/>
    <w:rsid w:val="00477D00"/>
    <w:rsid w:val="00481B7B"/>
    <w:rsid w:val="00483419"/>
    <w:rsid w:val="0048547D"/>
    <w:rsid w:val="00490A22"/>
    <w:rsid w:val="004914A1"/>
    <w:rsid w:val="00492866"/>
    <w:rsid w:val="00495A1C"/>
    <w:rsid w:val="00497CC7"/>
    <w:rsid w:val="004A0858"/>
    <w:rsid w:val="004A0A7D"/>
    <w:rsid w:val="004A11DB"/>
    <w:rsid w:val="004A21BD"/>
    <w:rsid w:val="004A274F"/>
    <w:rsid w:val="004A5135"/>
    <w:rsid w:val="004A5827"/>
    <w:rsid w:val="004A62B6"/>
    <w:rsid w:val="004A6313"/>
    <w:rsid w:val="004A65C8"/>
    <w:rsid w:val="004A6B2C"/>
    <w:rsid w:val="004A705A"/>
    <w:rsid w:val="004A7140"/>
    <w:rsid w:val="004A7FCF"/>
    <w:rsid w:val="004B24E1"/>
    <w:rsid w:val="004B368A"/>
    <w:rsid w:val="004B41A7"/>
    <w:rsid w:val="004B4589"/>
    <w:rsid w:val="004B5DCD"/>
    <w:rsid w:val="004C4812"/>
    <w:rsid w:val="004C5407"/>
    <w:rsid w:val="004C5575"/>
    <w:rsid w:val="004C5724"/>
    <w:rsid w:val="004C7031"/>
    <w:rsid w:val="004C73A9"/>
    <w:rsid w:val="004D1BC5"/>
    <w:rsid w:val="004D261B"/>
    <w:rsid w:val="004D28A7"/>
    <w:rsid w:val="004D3DD9"/>
    <w:rsid w:val="004D4511"/>
    <w:rsid w:val="004D4DC1"/>
    <w:rsid w:val="004D5C8A"/>
    <w:rsid w:val="004D5D09"/>
    <w:rsid w:val="004D6117"/>
    <w:rsid w:val="004D684B"/>
    <w:rsid w:val="004D6D5F"/>
    <w:rsid w:val="004D74AD"/>
    <w:rsid w:val="004D757E"/>
    <w:rsid w:val="004D7AAE"/>
    <w:rsid w:val="004E00B6"/>
    <w:rsid w:val="004E4D43"/>
    <w:rsid w:val="004E5970"/>
    <w:rsid w:val="004E6731"/>
    <w:rsid w:val="004E6DFB"/>
    <w:rsid w:val="004E79BA"/>
    <w:rsid w:val="004F3E52"/>
    <w:rsid w:val="004F3ECD"/>
    <w:rsid w:val="004F3FCA"/>
    <w:rsid w:val="004F493A"/>
    <w:rsid w:val="004F5062"/>
    <w:rsid w:val="004F519C"/>
    <w:rsid w:val="004F591D"/>
    <w:rsid w:val="004F6690"/>
    <w:rsid w:val="00500052"/>
    <w:rsid w:val="00502A7E"/>
    <w:rsid w:val="00503F31"/>
    <w:rsid w:val="00510AC2"/>
    <w:rsid w:val="005114C4"/>
    <w:rsid w:val="005143A0"/>
    <w:rsid w:val="00514AA4"/>
    <w:rsid w:val="00515308"/>
    <w:rsid w:val="00516871"/>
    <w:rsid w:val="005201E1"/>
    <w:rsid w:val="0052129B"/>
    <w:rsid w:val="00523EC1"/>
    <w:rsid w:val="00524CD6"/>
    <w:rsid w:val="0052554B"/>
    <w:rsid w:val="00526499"/>
    <w:rsid w:val="005266C4"/>
    <w:rsid w:val="00527789"/>
    <w:rsid w:val="00527B8F"/>
    <w:rsid w:val="00527DD0"/>
    <w:rsid w:val="0053002B"/>
    <w:rsid w:val="00530FC0"/>
    <w:rsid w:val="005310D2"/>
    <w:rsid w:val="00531996"/>
    <w:rsid w:val="0053253C"/>
    <w:rsid w:val="00533910"/>
    <w:rsid w:val="005341CC"/>
    <w:rsid w:val="00534519"/>
    <w:rsid w:val="0053477C"/>
    <w:rsid w:val="005364BC"/>
    <w:rsid w:val="005405DE"/>
    <w:rsid w:val="005412A9"/>
    <w:rsid w:val="00543775"/>
    <w:rsid w:val="0054489B"/>
    <w:rsid w:val="00545DC4"/>
    <w:rsid w:val="005468FF"/>
    <w:rsid w:val="00551032"/>
    <w:rsid w:val="00553931"/>
    <w:rsid w:val="00553A17"/>
    <w:rsid w:val="005550EB"/>
    <w:rsid w:val="0055612C"/>
    <w:rsid w:val="00556E75"/>
    <w:rsid w:val="005575EC"/>
    <w:rsid w:val="00557D6E"/>
    <w:rsid w:val="005603C3"/>
    <w:rsid w:val="00560A28"/>
    <w:rsid w:val="00564862"/>
    <w:rsid w:val="0056649F"/>
    <w:rsid w:val="005706EC"/>
    <w:rsid w:val="0057304D"/>
    <w:rsid w:val="005733DF"/>
    <w:rsid w:val="0057442C"/>
    <w:rsid w:val="0057460F"/>
    <w:rsid w:val="00580440"/>
    <w:rsid w:val="00581359"/>
    <w:rsid w:val="005822B8"/>
    <w:rsid w:val="005829A9"/>
    <w:rsid w:val="00583869"/>
    <w:rsid w:val="00584133"/>
    <w:rsid w:val="005859B2"/>
    <w:rsid w:val="00591F02"/>
    <w:rsid w:val="005949F8"/>
    <w:rsid w:val="00596B2B"/>
    <w:rsid w:val="00596C8F"/>
    <w:rsid w:val="00596E13"/>
    <w:rsid w:val="00597480"/>
    <w:rsid w:val="0059784C"/>
    <w:rsid w:val="005A17E9"/>
    <w:rsid w:val="005A23D0"/>
    <w:rsid w:val="005A2481"/>
    <w:rsid w:val="005A2531"/>
    <w:rsid w:val="005A3669"/>
    <w:rsid w:val="005A3AE3"/>
    <w:rsid w:val="005A64C5"/>
    <w:rsid w:val="005A6D42"/>
    <w:rsid w:val="005A7B92"/>
    <w:rsid w:val="005B5FBD"/>
    <w:rsid w:val="005B625B"/>
    <w:rsid w:val="005B7DE2"/>
    <w:rsid w:val="005C0970"/>
    <w:rsid w:val="005C1ABB"/>
    <w:rsid w:val="005C21CD"/>
    <w:rsid w:val="005C4798"/>
    <w:rsid w:val="005C4E3B"/>
    <w:rsid w:val="005C61AE"/>
    <w:rsid w:val="005C6C69"/>
    <w:rsid w:val="005C6CF6"/>
    <w:rsid w:val="005C76EB"/>
    <w:rsid w:val="005D0797"/>
    <w:rsid w:val="005D0D12"/>
    <w:rsid w:val="005D1A2A"/>
    <w:rsid w:val="005D1B37"/>
    <w:rsid w:val="005D1F60"/>
    <w:rsid w:val="005D306A"/>
    <w:rsid w:val="005D3442"/>
    <w:rsid w:val="005D41F9"/>
    <w:rsid w:val="005D5816"/>
    <w:rsid w:val="005D6594"/>
    <w:rsid w:val="005D67D6"/>
    <w:rsid w:val="005D6EB6"/>
    <w:rsid w:val="005D759C"/>
    <w:rsid w:val="005E0F05"/>
    <w:rsid w:val="005E2C96"/>
    <w:rsid w:val="005E57D5"/>
    <w:rsid w:val="005E5834"/>
    <w:rsid w:val="005E7313"/>
    <w:rsid w:val="005F2C5C"/>
    <w:rsid w:val="005F2F59"/>
    <w:rsid w:val="005F72FC"/>
    <w:rsid w:val="005F73CF"/>
    <w:rsid w:val="005F7A2E"/>
    <w:rsid w:val="00601B59"/>
    <w:rsid w:val="00602B7C"/>
    <w:rsid w:val="006037A2"/>
    <w:rsid w:val="006049CB"/>
    <w:rsid w:val="00605A35"/>
    <w:rsid w:val="00613969"/>
    <w:rsid w:val="00613A7D"/>
    <w:rsid w:val="00613BD0"/>
    <w:rsid w:val="00613DA0"/>
    <w:rsid w:val="00616392"/>
    <w:rsid w:val="00616958"/>
    <w:rsid w:val="00617022"/>
    <w:rsid w:val="0062007E"/>
    <w:rsid w:val="006206DD"/>
    <w:rsid w:val="00621E12"/>
    <w:rsid w:val="00622F5F"/>
    <w:rsid w:val="0062537C"/>
    <w:rsid w:val="00630054"/>
    <w:rsid w:val="0063011D"/>
    <w:rsid w:val="006302D0"/>
    <w:rsid w:val="00631EB9"/>
    <w:rsid w:val="006337CB"/>
    <w:rsid w:val="00634FD6"/>
    <w:rsid w:val="00635040"/>
    <w:rsid w:val="00635171"/>
    <w:rsid w:val="006371CF"/>
    <w:rsid w:val="00637242"/>
    <w:rsid w:val="00640094"/>
    <w:rsid w:val="006400B0"/>
    <w:rsid w:val="00643F48"/>
    <w:rsid w:val="006440ED"/>
    <w:rsid w:val="0064441C"/>
    <w:rsid w:val="006448D1"/>
    <w:rsid w:val="00645B9F"/>
    <w:rsid w:val="00650419"/>
    <w:rsid w:val="006530BD"/>
    <w:rsid w:val="00655148"/>
    <w:rsid w:val="0065609A"/>
    <w:rsid w:val="00656CC8"/>
    <w:rsid w:val="0065769D"/>
    <w:rsid w:val="00657966"/>
    <w:rsid w:val="00657C01"/>
    <w:rsid w:val="006607D7"/>
    <w:rsid w:val="006611B3"/>
    <w:rsid w:val="00661350"/>
    <w:rsid w:val="00661F45"/>
    <w:rsid w:val="00662256"/>
    <w:rsid w:val="00662CA9"/>
    <w:rsid w:val="00663ACD"/>
    <w:rsid w:val="00666176"/>
    <w:rsid w:val="00671424"/>
    <w:rsid w:val="00672F70"/>
    <w:rsid w:val="00675DC0"/>
    <w:rsid w:val="0067663E"/>
    <w:rsid w:val="00676F34"/>
    <w:rsid w:val="00677544"/>
    <w:rsid w:val="00677BD3"/>
    <w:rsid w:val="00677C23"/>
    <w:rsid w:val="006805E0"/>
    <w:rsid w:val="00681B67"/>
    <w:rsid w:val="00681ED6"/>
    <w:rsid w:val="0068207B"/>
    <w:rsid w:val="00682D80"/>
    <w:rsid w:val="006843B9"/>
    <w:rsid w:val="00685A7D"/>
    <w:rsid w:val="00686F30"/>
    <w:rsid w:val="00687281"/>
    <w:rsid w:val="006901D9"/>
    <w:rsid w:val="00690BD0"/>
    <w:rsid w:val="00690CEB"/>
    <w:rsid w:val="00692080"/>
    <w:rsid w:val="00692739"/>
    <w:rsid w:val="00692771"/>
    <w:rsid w:val="0069693A"/>
    <w:rsid w:val="00696AE3"/>
    <w:rsid w:val="006971C1"/>
    <w:rsid w:val="00697AC4"/>
    <w:rsid w:val="00697E4D"/>
    <w:rsid w:val="006A1246"/>
    <w:rsid w:val="006A2A3D"/>
    <w:rsid w:val="006A36D4"/>
    <w:rsid w:val="006A4EB1"/>
    <w:rsid w:val="006A561D"/>
    <w:rsid w:val="006A5CFC"/>
    <w:rsid w:val="006A5F9E"/>
    <w:rsid w:val="006A7B21"/>
    <w:rsid w:val="006B0C26"/>
    <w:rsid w:val="006B1293"/>
    <w:rsid w:val="006B592A"/>
    <w:rsid w:val="006B7409"/>
    <w:rsid w:val="006C01B0"/>
    <w:rsid w:val="006C19EF"/>
    <w:rsid w:val="006C22E5"/>
    <w:rsid w:val="006C37EA"/>
    <w:rsid w:val="006C3E81"/>
    <w:rsid w:val="006C4445"/>
    <w:rsid w:val="006C6477"/>
    <w:rsid w:val="006C6BC3"/>
    <w:rsid w:val="006C7594"/>
    <w:rsid w:val="006D2EB0"/>
    <w:rsid w:val="006D3673"/>
    <w:rsid w:val="006D393A"/>
    <w:rsid w:val="006D3B56"/>
    <w:rsid w:val="006D493A"/>
    <w:rsid w:val="006D530C"/>
    <w:rsid w:val="006D5968"/>
    <w:rsid w:val="006D6C19"/>
    <w:rsid w:val="006E0913"/>
    <w:rsid w:val="006E0F1D"/>
    <w:rsid w:val="006E13E7"/>
    <w:rsid w:val="006E2099"/>
    <w:rsid w:val="006E2AFD"/>
    <w:rsid w:val="006E5848"/>
    <w:rsid w:val="006E59F9"/>
    <w:rsid w:val="006E5B72"/>
    <w:rsid w:val="006E5DF7"/>
    <w:rsid w:val="006F0A75"/>
    <w:rsid w:val="006F1640"/>
    <w:rsid w:val="006F342F"/>
    <w:rsid w:val="006F4747"/>
    <w:rsid w:val="006F4B1E"/>
    <w:rsid w:val="006F66A8"/>
    <w:rsid w:val="00700204"/>
    <w:rsid w:val="00701D72"/>
    <w:rsid w:val="00702920"/>
    <w:rsid w:val="00704ADE"/>
    <w:rsid w:val="00705717"/>
    <w:rsid w:val="007065D3"/>
    <w:rsid w:val="007068BC"/>
    <w:rsid w:val="00706C4F"/>
    <w:rsid w:val="00707A77"/>
    <w:rsid w:val="00707D65"/>
    <w:rsid w:val="00710A75"/>
    <w:rsid w:val="00710DD5"/>
    <w:rsid w:val="00711CCD"/>
    <w:rsid w:val="00711CD4"/>
    <w:rsid w:val="00712581"/>
    <w:rsid w:val="00712D90"/>
    <w:rsid w:val="00713FFF"/>
    <w:rsid w:val="00714354"/>
    <w:rsid w:val="00715393"/>
    <w:rsid w:val="007153C3"/>
    <w:rsid w:val="00716891"/>
    <w:rsid w:val="00722214"/>
    <w:rsid w:val="007237A5"/>
    <w:rsid w:val="00723FE4"/>
    <w:rsid w:val="007245FF"/>
    <w:rsid w:val="0072533A"/>
    <w:rsid w:val="00726AB7"/>
    <w:rsid w:val="00726B46"/>
    <w:rsid w:val="007273B1"/>
    <w:rsid w:val="0073138A"/>
    <w:rsid w:val="0073532A"/>
    <w:rsid w:val="00735CEA"/>
    <w:rsid w:val="007365A5"/>
    <w:rsid w:val="00737DCD"/>
    <w:rsid w:val="00740528"/>
    <w:rsid w:val="007408BF"/>
    <w:rsid w:val="00741FA0"/>
    <w:rsid w:val="007436D9"/>
    <w:rsid w:val="00745AB6"/>
    <w:rsid w:val="00745D63"/>
    <w:rsid w:val="00747008"/>
    <w:rsid w:val="00751D2E"/>
    <w:rsid w:val="00752C97"/>
    <w:rsid w:val="00753A8A"/>
    <w:rsid w:val="00754921"/>
    <w:rsid w:val="00755906"/>
    <w:rsid w:val="00756361"/>
    <w:rsid w:val="00757479"/>
    <w:rsid w:val="0076158A"/>
    <w:rsid w:val="00763418"/>
    <w:rsid w:val="00763FD3"/>
    <w:rsid w:val="0076542B"/>
    <w:rsid w:val="007668A0"/>
    <w:rsid w:val="007668EC"/>
    <w:rsid w:val="007741BB"/>
    <w:rsid w:val="00774A5A"/>
    <w:rsid w:val="00775995"/>
    <w:rsid w:val="007759E3"/>
    <w:rsid w:val="00775F47"/>
    <w:rsid w:val="00777547"/>
    <w:rsid w:val="00783A67"/>
    <w:rsid w:val="0078413F"/>
    <w:rsid w:val="00785D12"/>
    <w:rsid w:val="007879AC"/>
    <w:rsid w:val="00790DDE"/>
    <w:rsid w:val="0079153B"/>
    <w:rsid w:val="00791BBD"/>
    <w:rsid w:val="007921DC"/>
    <w:rsid w:val="00792289"/>
    <w:rsid w:val="00793A60"/>
    <w:rsid w:val="00794C16"/>
    <w:rsid w:val="007953E6"/>
    <w:rsid w:val="0079705A"/>
    <w:rsid w:val="00797078"/>
    <w:rsid w:val="007A0FDF"/>
    <w:rsid w:val="007A2AF3"/>
    <w:rsid w:val="007A302E"/>
    <w:rsid w:val="007A3995"/>
    <w:rsid w:val="007A58DB"/>
    <w:rsid w:val="007A6912"/>
    <w:rsid w:val="007B1084"/>
    <w:rsid w:val="007B32A7"/>
    <w:rsid w:val="007B413B"/>
    <w:rsid w:val="007B62EE"/>
    <w:rsid w:val="007B7C42"/>
    <w:rsid w:val="007C0F0F"/>
    <w:rsid w:val="007C12DD"/>
    <w:rsid w:val="007C1DBA"/>
    <w:rsid w:val="007C1F48"/>
    <w:rsid w:val="007C30AE"/>
    <w:rsid w:val="007C56CC"/>
    <w:rsid w:val="007D01BF"/>
    <w:rsid w:val="007D11E2"/>
    <w:rsid w:val="007D1A19"/>
    <w:rsid w:val="007D2B74"/>
    <w:rsid w:val="007D5595"/>
    <w:rsid w:val="007D7CBC"/>
    <w:rsid w:val="007E1E2B"/>
    <w:rsid w:val="007E49A7"/>
    <w:rsid w:val="007E594B"/>
    <w:rsid w:val="007E59AF"/>
    <w:rsid w:val="007E65FF"/>
    <w:rsid w:val="007E7F66"/>
    <w:rsid w:val="007F06DF"/>
    <w:rsid w:val="007F2D09"/>
    <w:rsid w:val="007F40A6"/>
    <w:rsid w:val="007F417E"/>
    <w:rsid w:val="007F66BB"/>
    <w:rsid w:val="008005DB"/>
    <w:rsid w:val="00800FEA"/>
    <w:rsid w:val="00801730"/>
    <w:rsid w:val="0080189A"/>
    <w:rsid w:val="00801B47"/>
    <w:rsid w:val="00801DD8"/>
    <w:rsid w:val="00801DFB"/>
    <w:rsid w:val="008023B6"/>
    <w:rsid w:val="00802B91"/>
    <w:rsid w:val="00802BA7"/>
    <w:rsid w:val="00802FA0"/>
    <w:rsid w:val="0080305E"/>
    <w:rsid w:val="008069D8"/>
    <w:rsid w:val="00807016"/>
    <w:rsid w:val="008076F6"/>
    <w:rsid w:val="008136A0"/>
    <w:rsid w:val="00815FA7"/>
    <w:rsid w:val="00817176"/>
    <w:rsid w:val="00821171"/>
    <w:rsid w:val="0082353B"/>
    <w:rsid w:val="00824769"/>
    <w:rsid w:val="00826660"/>
    <w:rsid w:val="00827BE1"/>
    <w:rsid w:val="00827CEC"/>
    <w:rsid w:val="00831685"/>
    <w:rsid w:val="00832FF5"/>
    <w:rsid w:val="008336D0"/>
    <w:rsid w:val="00835E94"/>
    <w:rsid w:val="008362EE"/>
    <w:rsid w:val="00836BD7"/>
    <w:rsid w:val="008407A8"/>
    <w:rsid w:val="00841395"/>
    <w:rsid w:val="008419A5"/>
    <w:rsid w:val="00842C98"/>
    <w:rsid w:val="00843A74"/>
    <w:rsid w:val="00845989"/>
    <w:rsid w:val="00847572"/>
    <w:rsid w:val="00852E41"/>
    <w:rsid w:val="008538B3"/>
    <w:rsid w:val="00860B29"/>
    <w:rsid w:val="00860D70"/>
    <w:rsid w:val="008615D2"/>
    <w:rsid w:val="00862312"/>
    <w:rsid w:val="008641B0"/>
    <w:rsid w:val="00864435"/>
    <w:rsid w:val="00865A0D"/>
    <w:rsid w:val="00866F6B"/>
    <w:rsid w:val="0086772C"/>
    <w:rsid w:val="008710D0"/>
    <w:rsid w:val="00875B89"/>
    <w:rsid w:val="008769B2"/>
    <w:rsid w:val="00876BA7"/>
    <w:rsid w:val="00880288"/>
    <w:rsid w:val="0088049C"/>
    <w:rsid w:val="00880ADA"/>
    <w:rsid w:val="00881864"/>
    <w:rsid w:val="008838F5"/>
    <w:rsid w:val="00884C82"/>
    <w:rsid w:val="0088694B"/>
    <w:rsid w:val="0088745B"/>
    <w:rsid w:val="00890A05"/>
    <w:rsid w:val="00891574"/>
    <w:rsid w:val="00894D3C"/>
    <w:rsid w:val="00895BC6"/>
    <w:rsid w:val="008965C6"/>
    <w:rsid w:val="0089789B"/>
    <w:rsid w:val="00897F00"/>
    <w:rsid w:val="008A1E52"/>
    <w:rsid w:val="008A2E26"/>
    <w:rsid w:val="008A3703"/>
    <w:rsid w:val="008A3C95"/>
    <w:rsid w:val="008A50DE"/>
    <w:rsid w:val="008B268A"/>
    <w:rsid w:val="008B2CDE"/>
    <w:rsid w:val="008B3705"/>
    <w:rsid w:val="008B433B"/>
    <w:rsid w:val="008B55CC"/>
    <w:rsid w:val="008B6AD8"/>
    <w:rsid w:val="008C0167"/>
    <w:rsid w:val="008C0E08"/>
    <w:rsid w:val="008C16E4"/>
    <w:rsid w:val="008C1BA1"/>
    <w:rsid w:val="008C41C7"/>
    <w:rsid w:val="008C69A6"/>
    <w:rsid w:val="008C6E9B"/>
    <w:rsid w:val="008C6F61"/>
    <w:rsid w:val="008D026F"/>
    <w:rsid w:val="008D0962"/>
    <w:rsid w:val="008D245C"/>
    <w:rsid w:val="008D3712"/>
    <w:rsid w:val="008D3714"/>
    <w:rsid w:val="008D5AA2"/>
    <w:rsid w:val="008D7A9E"/>
    <w:rsid w:val="008D7CD7"/>
    <w:rsid w:val="008E0207"/>
    <w:rsid w:val="008E1AEF"/>
    <w:rsid w:val="008E1C5C"/>
    <w:rsid w:val="008E2594"/>
    <w:rsid w:val="008E4DA6"/>
    <w:rsid w:val="008E5231"/>
    <w:rsid w:val="008E60E5"/>
    <w:rsid w:val="008E6A7C"/>
    <w:rsid w:val="008E7AD8"/>
    <w:rsid w:val="008F0C27"/>
    <w:rsid w:val="008F2CC4"/>
    <w:rsid w:val="008F44B7"/>
    <w:rsid w:val="008F47D0"/>
    <w:rsid w:val="008F6E36"/>
    <w:rsid w:val="008F7319"/>
    <w:rsid w:val="008F77B4"/>
    <w:rsid w:val="00900DD4"/>
    <w:rsid w:val="00902314"/>
    <w:rsid w:val="00907555"/>
    <w:rsid w:val="00910532"/>
    <w:rsid w:val="00910DE0"/>
    <w:rsid w:val="00911436"/>
    <w:rsid w:val="00912620"/>
    <w:rsid w:val="00912F65"/>
    <w:rsid w:val="009136A9"/>
    <w:rsid w:val="0091396E"/>
    <w:rsid w:val="00913AC0"/>
    <w:rsid w:val="00913D81"/>
    <w:rsid w:val="00920271"/>
    <w:rsid w:val="009206B2"/>
    <w:rsid w:val="00920B44"/>
    <w:rsid w:val="0092438B"/>
    <w:rsid w:val="00924839"/>
    <w:rsid w:val="00925BB3"/>
    <w:rsid w:val="00930649"/>
    <w:rsid w:val="009311C4"/>
    <w:rsid w:val="00931D74"/>
    <w:rsid w:val="00931D9E"/>
    <w:rsid w:val="009321C0"/>
    <w:rsid w:val="00933016"/>
    <w:rsid w:val="0093311B"/>
    <w:rsid w:val="00933B5E"/>
    <w:rsid w:val="0093501D"/>
    <w:rsid w:val="00935521"/>
    <w:rsid w:val="00935FA2"/>
    <w:rsid w:val="0093608A"/>
    <w:rsid w:val="009366EA"/>
    <w:rsid w:val="0094148A"/>
    <w:rsid w:val="0094327F"/>
    <w:rsid w:val="0094485B"/>
    <w:rsid w:val="00944C1C"/>
    <w:rsid w:val="009456D9"/>
    <w:rsid w:val="00947682"/>
    <w:rsid w:val="0095289D"/>
    <w:rsid w:val="00954269"/>
    <w:rsid w:val="00954EF0"/>
    <w:rsid w:val="0095534E"/>
    <w:rsid w:val="0095561D"/>
    <w:rsid w:val="00956EA0"/>
    <w:rsid w:val="00960296"/>
    <w:rsid w:val="00960E38"/>
    <w:rsid w:val="00962E13"/>
    <w:rsid w:val="00964BBF"/>
    <w:rsid w:val="00964F22"/>
    <w:rsid w:val="009654F9"/>
    <w:rsid w:val="009655B7"/>
    <w:rsid w:val="00965E5A"/>
    <w:rsid w:val="009678FA"/>
    <w:rsid w:val="009707CA"/>
    <w:rsid w:val="00971630"/>
    <w:rsid w:val="009723EE"/>
    <w:rsid w:val="00972EB6"/>
    <w:rsid w:val="00974E0A"/>
    <w:rsid w:val="009764EC"/>
    <w:rsid w:val="00976B6A"/>
    <w:rsid w:val="00976E12"/>
    <w:rsid w:val="009770E0"/>
    <w:rsid w:val="00980CE3"/>
    <w:rsid w:val="009815D4"/>
    <w:rsid w:val="00982F75"/>
    <w:rsid w:val="0098304A"/>
    <w:rsid w:val="00984296"/>
    <w:rsid w:val="00984DD2"/>
    <w:rsid w:val="00984FFA"/>
    <w:rsid w:val="00995A40"/>
    <w:rsid w:val="00995C4C"/>
    <w:rsid w:val="009A0DC3"/>
    <w:rsid w:val="009A2943"/>
    <w:rsid w:val="009A7580"/>
    <w:rsid w:val="009B67C4"/>
    <w:rsid w:val="009B6C1A"/>
    <w:rsid w:val="009B6DC2"/>
    <w:rsid w:val="009B7533"/>
    <w:rsid w:val="009B7607"/>
    <w:rsid w:val="009C0322"/>
    <w:rsid w:val="009C0ECD"/>
    <w:rsid w:val="009C198F"/>
    <w:rsid w:val="009C2060"/>
    <w:rsid w:val="009C2251"/>
    <w:rsid w:val="009C4A45"/>
    <w:rsid w:val="009C5832"/>
    <w:rsid w:val="009C68A5"/>
    <w:rsid w:val="009C6A25"/>
    <w:rsid w:val="009D0B91"/>
    <w:rsid w:val="009D106D"/>
    <w:rsid w:val="009D2088"/>
    <w:rsid w:val="009D210D"/>
    <w:rsid w:val="009D2815"/>
    <w:rsid w:val="009D4A27"/>
    <w:rsid w:val="009D4A90"/>
    <w:rsid w:val="009D4B26"/>
    <w:rsid w:val="009D520E"/>
    <w:rsid w:val="009D5B53"/>
    <w:rsid w:val="009D5B78"/>
    <w:rsid w:val="009D5F2D"/>
    <w:rsid w:val="009D6DEE"/>
    <w:rsid w:val="009D6ED9"/>
    <w:rsid w:val="009D731F"/>
    <w:rsid w:val="009E0105"/>
    <w:rsid w:val="009E0B53"/>
    <w:rsid w:val="009E15CE"/>
    <w:rsid w:val="009E1968"/>
    <w:rsid w:val="009E378C"/>
    <w:rsid w:val="009E43A4"/>
    <w:rsid w:val="009E4744"/>
    <w:rsid w:val="009E7EC5"/>
    <w:rsid w:val="009F105E"/>
    <w:rsid w:val="009F10A0"/>
    <w:rsid w:val="009F19A8"/>
    <w:rsid w:val="009F33EF"/>
    <w:rsid w:val="00A00EA3"/>
    <w:rsid w:val="00A01137"/>
    <w:rsid w:val="00A02FF1"/>
    <w:rsid w:val="00A113F6"/>
    <w:rsid w:val="00A117C3"/>
    <w:rsid w:val="00A11B45"/>
    <w:rsid w:val="00A1314F"/>
    <w:rsid w:val="00A140AB"/>
    <w:rsid w:val="00A14B2C"/>
    <w:rsid w:val="00A17453"/>
    <w:rsid w:val="00A20FC2"/>
    <w:rsid w:val="00A229CF"/>
    <w:rsid w:val="00A22A87"/>
    <w:rsid w:val="00A22BBE"/>
    <w:rsid w:val="00A24FAE"/>
    <w:rsid w:val="00A25C17"/>
    <w:rsid w:val="00A25E1D"/>
    <w:rsid w:val="00A2775C"/>
    <w:rsid w:val="00A3129E"/>
    <w:rsid w:val="00A32DCF"/>
    <w:rsid w:val="00A3432A"/>
    <w:rsid w:val="00A35B1F"/>
    <w:rsid w:val="00A35EB0"/>
    <w:rsid w:val="00A36852"/>
    <w:rsid w:val="00A36B73"/>
    <w:rsid w:val="00A376B1"/>
    <w:rsid w:val="00A40698"/>
    <w:rsid w:val="00A411E4"/>
    <w:rsid w:val="00A43975"/>
    <w:rsid w:val="00A439F3"/>
    <w:rsid w:val="00A43FAA"/>
    <w:rsid w:val="00A477F6"/>
    <w:rsid w:val="00A5164D"/>
    <w:rsid w:val="00A5165A"/>
    <w:rsid w:val="00A51669"/>
    <w:rsid w:val="00A553B0"/>
    <w:rsid w:val="00A558B3"/>
    <w:rsid w:val="00A5630C"/>
    <w:rsid w:val="00A563D4"/>
    <w:rsid w:val="00A570C7"/>
    <w:rsid w:val="00A570D1"/>
    <w:rsid w:val="00A62A35"/>
    <w:rsid w:val="00A62B10"/>
    <w:rsid w:val="00A636FF"/>
    <w:rsid w:val="00A65482"/>
    <w:rsid w:val="00A65821"/>
    <w:rsid w:val="00A6632B"/>
    <w:rsid w:val="00A66C5C"/>
    <w:rsid w:val="00A67721"/>
    <w:rsid w:val="00A703C7"/>
    <w:rsid w:val="00A71056"/>
    <w:rsid w:val="00A71DCE"/>
    <w:rsid w:val="00A7285F"/>
    <w:rsid w:val="00A76D5E"/>
    <w:rsid w:val="00A77122"/>
    <w:rsid w:val="00A80024"/>
    <w:rsid w:val="00A80172"/>
    <w:rsid w:val="00A8086E"/>
    <w:rsid w:val="00A812C0"/>
    <w:rsid w:val="00A83D19"/>
    <w:rsid w:val="00A8406F"/>
    <w:rsid w:val="00A84B0E"/>
    <w:rsid w:val="00A84DA0"/>
    <w:rsid w:val="00A86F3F"/>
    <w:rsid w:val="00A91523"/>
    <w:rsid w:val="00A91A54"/>
    <w:rsid w:val="00A92ACB"/>
    <w:rsid w:val="00A935B0"/>
    <w:rsid w:val="00A93794"/>
    <w:rsid w:val="00A93B04"/>
    <w:rsid w:val="00A93FD1"/>
    <w:rsid w:val="00A94067"/>
    <w:rsid w:val="00A945CF"/>
    <w:rsid w:val="00A96C4E"/>
    <w:rsid w:val="00A97549"/>
    <w:rsid w:val="00AA0B54"/>
    <w:rsid w:val="00AA0B8D"/>
    <w:rsid w:val="00AA141E"/>
    <w:rsid w:val="00AA1B5F"/>
    <w:rsid w:val="00AA2395"/>
    <w:rsid w:val="00AA27E8"/>
    <w:rsid w:val="00AA5393"/>
    <w:rsid w:val="00AB0F25"/>
    <w:rsid w:val="00AB35A5"/>
    <w:rsid w:val="00AB571A"/>
    <w:rsid w:val="00AB6433"/>
    <w:rsid w:val="00AB7F0E"/>
    <w:rsid w:val="00AC1626"/>
    <w:rsid w:val="00AC18E4"/>
    <w:rsid w:val="00AC1D9D"/>
    <w:rsid w:val="00AC2DB1"/>
    <w:rsid w:val="00AC3798"/>
    <w:rsid w:val="00AC3FE8"/>
    <w:rsid w:val="00AC5F50"/>
    <w:rsid w:val="00AC64D4"/>
    <w:rsid w:val="00AC7D61"/>
    <w:rsid w:val="00AD0333"/>
    <w:rsid w:val="00AD146B"/>
    <w:rsid w:val="00AD1669"/>
    <w:rsid w:val="00AD1B95"/>
    <w:rsid w:val="00AD2075"/>
    <w:rsid w:val="00AD31F7"/>
    <w:rsid w:val="00AD36C9"/>
    <w:rsid w:val="00AD40C2"/>
    <w:rsid w:val="00AD62A3"/>
    <w:rsid w:val="00AE0CF9"/>
    <w:rsid w:val="00AE1AEA"/>
    <w:rsid w:val="00AE3299"/>
    <w:rsid w:val="00AE3875"/>
    <w:rsid w:val="00AE4C82"/>
    <w:rsid w:val="00AE6A59"/>
    <w:rsid w:val="00AE6CF3"/>
    <w:rsid w:val="00AE7B53"/>
    <w:rsid w:val="00AF046A"/>
    <w:rsid w:val="00AF1521"/>
    <w:rsid w:val="00AF3511"/>
    <w:rsid w:val="00AF73C7"/>
    <w:rsid w:val="00B04059"/>
    <w:rsid w:val="00B06155"/>
    <w:rsid w:val="00B0630D"/>
    <w:rsid w:val="00B068E6"/>
    <w:rsid w:val="00B06A25"/>
    <w:rsid w:val="00B072DF"/>
    <w:rsid w:val="00B10FF7"/>
    <w:rsid w:val="00B1343E"/>
    <w:rsid w:val="00B14FDF"/>
    <w:rsid w:val="00B15C4A"/>
    <w:rsid w:val="00B16588"/>
    <w:rsid w:val="00B16F2A"/>
    <w:rsid w:val="00B17010"/>
    <w:rsid w:val="00B173B0"/>
    <w:rsid w:val="00B17766"/>
    <w:rsid w:val="00B21FBA"/>
    <w:rsid w:val="00B226E0"/>
    <w:rsid w:val="00B238F6"/>
    <w:rsid w:val="00B23E2B"/>
    <w:rsid w:val="00B25023"/>
    <w:rsid w:val="00B25EA1"/>
    <w:rsid w:val="00B2636E"/>
    <w:rsid w:val="00B26409"/>
    <w:rsid w:val="00B27B2C"/>
    <w:rsid w:val="00B27B9B"/>
    <w:rsid w:val="00B32FAF"/>
    <w:rsid w:val="00B34A2B"/>
    <w:rsid w:val="00B35291"/>
    <w:rsid w:val="00B35D61"/>
    <w:rsid w:val="00B36ACB"/>
    <w:rsid w:val="00B3748F"/>
    <w:rsid w:val="00B37DB5"/>
    <w:rsid w:val="00B403A3"/>
    <w:rsid w:val="00B40C49"/>
    <w:rsid w:val="00B41D6E"/>
    <w:rsid w:val="00B42CB8"/>
    <w:rsid w:val="00B43D44"/>
    <w:rsid w:val="00B446FA"/>
    <w:rsid w:val="00B45D3F"/>
    <w:rsid w:val="00B46BE8"/>
    <w:rsid w:val="00B46EE5"/>
    <w:rsid w:val="00B471DA"/>
    <w:rsid w:val="00B47A46"/>
    <w:rsid w:val="00B514A0"/>
    <w:rsid w:val="00B5266B"/>
    <w:rsid w:val="00B538FA"/>
    <w:rsid w:val="00B570B2"/>
    <w:rsid w:val="00B60B77"/>
    <w:rsid w:val="00B6183D"/>
    <w:rsid w:val="00B619DC"/>
    <w:rsid w:val="00B65A8C"/>
    <w:rsid w:val="00B65B1A"/>
    <w:rsid w:val="00B709A1"/>
    <w:rsid w:val="00B70B7B"/>
    <w:rsid w:val="00B70F15"/>
    <w:rsid w:val="00B71B8B"/>
    <w:rsid w:val="00B71BDF"/>
    <w:rsid w:val="00B729F6"/>
    <w:rsid w:val="00B73D59"/>
    <w:rsid w:val="00B7635D"/>
    <w:rsid w:val="00B768F4"/>
    <w:rsid w:val="00B76D7A"/>
    <w:rsid w:val="00B771B6"/>
    <w:rsid w:val="00B800E4"/>
    <w:rsid w:val="00B82D77"/>
    <w:rsid w:val="00B854FC"/>
    <w:rsid w:val="00B85BAE"/>
    <w:rsid w:val="00B85DE8"/>
    <w:rsid w:val="00B906C6"/>
    <w:rsid w:val="00B91818"/>
    <w:rsid w:val="00B93BDA"/>
    <w:rsid w:val="00B94124"/>
    <w:rsid w:val="00B94891"/>
    <w:rsid w:val="00B9535A"/>
    <w:rsid w:val="00BA0439"/>
    <w:rsid w:val="00BA10AA"/>
    <w:rsid w:val="00BA15FF"/>
    <w:rsid w:val="00BA20E7"/>
    <w:rsid w:val="00BA21C6"/>
    <w:rsid w:val="00BA4A52"/>
    <w:rsid w:val="00BA6673"/>
    <w:rsid w:val="00BA787C"/>
    <w:rsid w:val="00BB041A"/>
    <w:rsid w:val="00BB19D6"/>
    <w:rsid w:val="00BB2093"/>
    <w:rsid w:val="00BB2756"/>
    <w:rsid w:val="00BB2D53"/>
    <w:rsid w:val="00BB43A6"/>
    <w:rsid w:val="00BC0999"/>
    <w:rsid w:val="00BC0C78"/>
    <w:rsid w:val="00BC1EF3"/>
    <w:rsid w:val="00BC2622"/>
    <w:rsid w:val="00BC2695"/>
    <w:rsid w:val="00BC3080"/>
    <w:rsid w:val="00BC64D0"/>
    <w:rsid w:val="00BC66D0"/>
    <w:rsid w:val="00BD03A6"/>
    <w:rsid w:val="00BD2F2A"/>
    <w:rsid w:val="00BD4D1F"/>
    <w:rsid w:val="00BD759A"/>
    <w:rsid w:val="00BE0CBD"/>
    <w:rsid w:val="00BE1592"/>
    <w:rsid w:val="00BE1887"/>
    <w:rsid w:val="00BE2F5C"/>
    <w:rsid w:val="00BE3B9F"/>
    <w:rsid w:val="00BE62FE"/>
    <w:rsid w:val="00BE6C4B"/>
    <w:rsid w:val="00BF0C80"/>
    <w:rsid w:val="00BF138D"/>
    <w:rsid w:val="00BF2C3B"/>
    <w:rsid w:val="00BF4F45"/>
    <w:rsid w:val="00BF53B5"/>
    <w:rsid w:val="00BF5D48"/>
    <w:rsid w:val="00BF63B4"/>
    <w:rsid w:val="00BF6D27"/>
    <w:rsid w:val="00BF7E7A"/>
    <w:rsid w:val="00C00DFE"/>
    <w:rsid w:val="00C01C5D"/>
    <w:rsid w:val="00C02E0D"/>
    <w:rsid w:val="00C032B9"/>
    <w:rsid w:val="00C03A75"/>
    <w:rsid w:val="00C03E5E"/>
    <w:rsid w:val="00C050AB"/>
    <w:rsid w:val="00C059D5"/>
    <w:rsid w:val="00C059EE"/>
    <w:rsid w:val="00C11A93"/>
    <w:rsid w:val="00C12EC2"/>
    <w:rsid w:val="00C1406B"/>
    <w:rsid w:val="00C145A5"/>
    <w:rsid w:val="00C14CC8"/>
    <w:rsid w:val="00C15264"/>
    <w:rsid w:val="00C174E6"/>
    <w:rsid w:val="00C20242"/>
    <w:rsid w:val="00C20BF9"/>
    <w:rsid w:val="00C214C4"/>
    <w:rsid w:val="00C220B2"/>
    <w:rsid w:val="00C2279A"/>
    <w:rsid w:val="00C239BC"/>
    <w:rsid w:val="00C260D9"/>
    <w:rsid w:val="00C27DD0"/>
    <w:rsid w:val="00C300BF"/>
    <w:rsid w:val="00C3025C"/>
    <w:rsid w:val="00C30CDD"/>
    <w:rsid w:val="00C31AEF"/>
    <w:rsid w:val="00C31F09"/>
    <w:rsid w:val="00C322CF"/>
    <w:rsid w:val="00C329C8"/>
    <w:rsid w:val="00C33A71"/>
    <w:rsid w:val="00C33E89"/>
    <w:rsid w:val="00C3744F"/>
    <w:rsid w:val="00C37BCE"/>
    <w:rsid w:val="00C37E68"/>
    <w:rsid w:val="00C37F87"/>
    <w:rsid w:val="00C4191E"/>
    <w:rsid w:val="00C42D46"/>
    <w:rsid w:val="00C44F53"/>
    <w:rsid w:val="00C463FF"/>
    <w:rsid w:val="00C465E6"/>
    <w:rsid w:val="00C51210"/>
    <w:rsid w:val="00C5158A"/>
    <w:rsid w:val="00C527C5"/>
    <w:rsid w:val="00C52C6C"/>
    <w:rsid w:val="00C53559"/>
    <w:rsid w:val="00C55DFC"/>
    <w:rsid w:val="00C5711A"/>
    <w:rsid w:val="00C57B80"/>
    <w:rsid w:val="00C57D74"/>
    <w:rsid w:val="00C605E0"/>
    <w:rsid w:val="00C6273E"/>
    <w:rsid w:val="00C64753"/>
    <w:rsid w:val="00C64DD7"/>
    <w:rsid w:val="00C64E7A"/>
    <w:rsid w:val="00C6540C"/>
    <w:rsid w:val="00C65C12"/>
    <w:rsid w:val="00C665F8"/>
    <w:rsid w:val="00C666CB"/>
    <w:rsid w:val="00C677F8"/>
    <w:rsid w:val="00C713D6"/>
    <w:rsid w:val="00C74190"/>
    <w:rsid w:val="00C74844"/>
    <w:rsid w:val="00C76D0C"/>
    <w:rsid w:val="00C8008B"/>
    <w:rsid w:val="00C809B6"/>
    <w:rsid w:val="00C80F80"/>
    <w:rsid w:val="00C813F5"/>
    <w:rsid w:val="00C82223"/>
    <w:rsid w:val="00C827E5"/>
    <w:rsid w:val="00C8486F"/>
    <w:rsid w:val="00C87DC6"/>
    <w:rsid w:val="00C9163E"/>
    <w:rsid w:val="00C91754"/>
    <w:rsid w:val="00C918A5"/>
    <w:rsid w:val="00C920B5"/>
    <w:rsid w:val="00C94234"/>
    <w:rsid w:val="00C95015"/>
    <w:rsid w:val="00C9536C"/>
    <w:rsid w:val="00C95415"/>
    <w:rsid w:val="00C95482"/>
    <w:rsid w:val="00C9609F"/>
    <w:rsid w:val="00CA0BF6"/>
    <w:rsid w:val="00CA11B0"/>
    <w:rsid w:val="00CA1FAC"/>
    <w:rsid w:val="00CA2100"/>
    <w:rsid w:val="00CA2308"/>
    <w:rsid w:val="00CA7A8D"/>
    <w:rsid w:val="00CB0E53"/>
    <w:rsid w:val="00CB2A86"/>
    <w:rsid w:val="00CB34F2"/>
    <w:rsid w:val="00CB36FA"/>
    <w:rsid w:val="00CB7163"/>
    <w:rsid w:val="00CB79CA"/>
    <w:rsid w:val="00CB7E3A"/>
    <w:rsid w:val="00CC0609"/>
    <w:rsid w:val="00CC0E86"/>
    <w:rsid w:val="00CC1159"/>
    <w:rsid w:val="00CC1337"/>
    <w:rsid w:val="00CC1A49"/>
    <w:rsid w:val="00CC1EF6"/>
    <w:rsid w:val="00CC5F1C"/>
    <w:rsid w:val="00CC683D"/>
    <w:rsid w:val="00CC68F7"/>
    <w:rsid w:val="00CC7DDC"/>
    <w:rsid w:val="00CD2767"/>
    <w:rsid w:val="00CD375B"/>
    <w:rsid w:val="00CD4330"/>
    <w:rsid w:val="00CD45B1"/>
    <w:rsid w:val="00CD7686"/>
    <w:rsid w:val="00CE1D57"/>
    <w:rsid w:val="00CE29A4"/>
    <w:rsid w:val="00CE3AE4"/>
    <w:rsid w:val="00CE3D7F"/>
    <w:rsid w:val="00CE50FE"/>
    <w:rsid w:val="00CE59DC"/>
    <w:rsid w:val="00CE5C27"/>
    <w:rsid w:val="00CE68BA"/>
    <w:rsid w:val="00CE7C39"/>
    <w:rsid w:val="00CF0171"/>
    <w:rsid w:val="00CF0214"/>
    <w:rsid w:val="00CF0B24"/>
    <w:rsid w:val="00CF162E"/>
    <w:rsid w:val="00CF28AB"/>
    <w:rsid w:val="00CF3D99"/>
    <w:rsid w:val="00CF4F9E"/>
    <w:rsid w:val="00CF506D"/>
    <w:rsid w:val="00CF5EA4"/>
    <w:rsid w:val="00CF62A2"/>
    <w:rsid w:val="00CF6D4B"/>
    <w:rsid w:val="00D008AC"/>
    <w:rsid w:val="00D00EF0"/>
    <w:rsid w:val="00D0122B"/>
    <w:rsid w:val="00D01E20"/>
    <w:rsid w:val="00D01E2F"/>
    <w:rsid w:val="00D0390A"/>
    <w:rsid w:val="00D03D76"/>
    <w:rsid w:val="00D0471B"/>
    <w:rsid w:val="00D052D5"/>
    <w:rsid w:val="00D05539"/>
    <w:rsid w:val="00D06111"/>
    <w:rsid w:val="00D10B74"/>
    <w:rsid w:val="00D11114"/>
    <w:rsid w:val="00D111FA"/>
    <w:rsid w:val="00D11420"/>
    <w:rsid w:val="00D119B9"/>
    <w:rsid w:val="00D1261F"/>
    <w:rsid w:val="00D12B44"/>
    <w:rsid w:val="00D16014"/>
    <w:rsid w:val="00D16712"/>
    <w:rsid w:val="00D16962"/>
    <w:rsid w:val="00D16D4E"/>
    <w:rsid w:val="00D16EFA"/>
    <w:rsid w:val="00D214B7"/>
    <w:rsid w:val="00D21678"/>
    <w:rsid w:val="00D2362B"/>
    <w:rsid w:val="00D23A80"/>
    <w:rsid w:val="00D24E86"/>
    <w:rsid w:val="00D24FE7"/>
    <w:rsid w:val="00D2724D"/>
    <w:rsid w:val="00D31DCA"/>
    <w:rsid w:val="00D3279E"/>
    <w:rsid w:val="00D32E26"/>
    <w:rsid w:val="00D34967"/>
    <w:rsid w:val="00D36441"/>
    <w:rsid w:val="00D368EE"/>
    <w:rsid w:val="00D40236"/>
    <w:rsid w:val="00D41036"/>
    <w:rsid w:val="00D42872"/>
    <w:rsid w:val="00D432FF"/>
    <w:rsid w:val="00D44477"/>
    <w:rsid w:val="00D4460D"/>
    <w:rsid w:val="00D46074"/>
    <w:rsid w:val="00D51745"/>
    <w:rsid w:val="00D538C5"/>
    <w:rsid w:val="00D538D7"/>
    <w:rsid w:val="00D539AA"/>
    <w:rsid w:val="00D546D7"/>
    <w:rsid w:val="00D56134"/>
    <w:rsid w:val="00D56DA4"/>
    <w:rsid w:val="00D6023B"/>
    <w:rsid w:val="00D61EF8"/>
    <w:rsid w:val="00D63701"/>
    <w:rsid w:val="00D63DA9"/>
    <w:rsid w:val="00D65422"/>
    <w:rsid w:val="00D66791"/>
    <w:rsid w:val="00D67205"/>
    <w:rsid w:val="00D678CC"/>
    <w:rsid w:val="00D70B9E"/>
    <w:rsid w:val="00D70F9B"/>
    <w:rsid w:val="00D72ABB"/>
    <w:rsid w:val="00D73D53"/>
    <w:rsid w:val="00D73E46"/>
    <w:rsid w:val="00D73EE6"/>
    <w:rsid w:val="00D743E6"/>
    <w:rsid w:val="00D75B0C"/>
    <w:rsid w:val="00D77F73"/>
    <w:rsid w:val="00D825BF"/>
    <w:rsid w:val="00D8318C"/>
    <w:rsid w:val="00D84893"/>
    <w:rsid w:val="00D87576"/>
    <w:rsid w:val="00D90DB0"/>
    <w:rsid w:val="00D9193C"/>
    <w:rsid w:val="00D936DE"/>
    <w:rsid w:val="00D93703"/>
    <w:rsid w:val="00D94F10"/>
    <w:rsid w:val="00D9511B"/>
    <w:rsid w:val="00D95789"/>
    <w:rsid w:val="00D97BB9"/>
    <w:rsid w:val="00D97D1E"/>
    <w:rsid w:val="00D97DB5"/>
    <w:rsid w:val="00DA3C62"/>
    <w:rsid w:val="00DA4F54"/>
    <w:rsid w:val="00DA5357"/>
    <w:rsid w:val="00DA5C1B"/>
    <w:rsid w:val="00DA67CB"/>
    <w:rsid w:val="00DB1B53"/>
    <w:rsid w:val="00DB21E8"/>
    <w:rsid w:val="00DB227D"/>
    <w:rsid w:val="00DB3CD2"/>
    <w:rsid w:val="00DB4431"/>
    <w:rsid w:val="00DB4908"/>
    <w:rsid w:val="00DB5666"/>
    <w:rsid w:val="00DB64A4"/>
    <w:rsid w:val="00DB64CB"/>
    <w:rsid w:val="00DC07C2"/>
    <w:rsid w:val="00DC173F"/>
    <w:rsid w:val="00DC175F"/>
    <w:rsid w:val="00DC2C14"/>
    <w:rsid w:val="00DC589E"/>
    <w:rsid w:val="00DC7C23"/>
    <w:rsid w:val="00DD0D37"/>
    <w:rsid w:val="00DD5147"/>
    <w:rsid w:val="00DE077F"/>
    <w:rsid w:val="00DE0F59"/>
    <w:rsid w:val="00DE201D"/>
    <w:rsid w:val="00DE245D"/>
    <w:rsid w:val="00DE3E44"/>
    <w:rsid w:val="00DE6C19"/>
    <w:rsid w:val="00DF13FD"/>
    <w:rsid w:val="00DF25B3"/>
    <w:rsid w:val="00DF3AA9"/>
    <w:rsid w:val="00DF4336"/>
    <w:rsid w:val="00DF55F0"/>
    <w:rsid w:val="00DF607B"/>
    <w:rsid w:val="00DF7ACA"/>
    <w:rsid w:val="00DF7B28"/>
    <w:rsid w:val="00E0025C"/>
    <w:rsid w:val="00E00508"/>
    <w:rsid w:val="00E00D92"/>
    <w:rsid w:val="00E01767"/>
    <w:rsid w:val="00E01905"/>
    <w:rsid w:val="00E02412"/>
    <w:rsid w:val="00E028E8"/>
    <w:rsid w:val="00E04E31"/>
    <w:rsid w:val="00E04E3E"/>
    <w:rsid w:val="00E06099"/>
    <w:rsid w:val="00E1158B"/>
    <w:rsid w:val="00E11EFB"/>
    <w:rsid w:val="00E1200B"/>
    <w:rsid w:val="00E1287D"/>
    <w:rsid w:val="00E12925"/>
    <w:rsid w:val="00E12D44"/>
    <w:rsid w:val="00E130E1"/>
    <w:rsid w:val="00E16321"/>
    <w:rsid w:val="00E164CF"/>
    <w:rsid w:val="00E20232"/>
    <w:rsid w:val="00E20567"/>
    <w:rsid w:val="00E2057F"/>
    <w:rsid w:val="00E215BA"/>
    <w:rsid w:val="00E24FEC"/>
    <w:rsid w:val="00E25309"/>
    <w:rsid w:val="00E2549D"/>
    <w:rsid w:val="00E262A1"/>
    <w:rsid w:val="00E27DDB"/>
    <w:rsid w:val="00E315C1"/>
    <w:rsid w:val="00E32B35"/>
    <w:rsid w:val="00E347B4"/>
    <w:rsid w:val="00E3692B"/>
    <w:rsid w:val="00E36D9C"/>
    <w:rsid w:val="00E3788F"/>
    <w:rsid w:val="00E37E84"/>
    <w:rsid w:val="00E411D6"/>
    <w:rsid w:val="00E4197B"/>
    <w:rsid w:val="00E439B9"/>
    <w:rsid w:val="00E448E5"/>
    <w:rsid w:val="00E46869"/>
    <w:rsid w:val="00E50C25"/>
    <w:rsid w:val="00E51BBA"/>
    <w:rsid w:val="00E52536"/>
    <w:rsid w:val="00E52C24"/>
    <w:rsid w:val="00E54FDF"/>
    <w:rsid w:val="00E55A76"/>
    <w:rsid w:val="00E56001"/>
    <w:rsid w:val="00E612AA"/>
    <w:rsid w:val="00E62A8D"/>
    <w:rsid w:val="00E62F5F"/>
    <w:rsid w:val="00E638A7"/>
    <w:rsid w:val="00E64A85"/>
    <w:rsid w:val="00E65227"/>
    <w:rsid w:val="00E65869"/>
    <w:rsid w:val="00E709A1"/>
    <w:rsid w:val="00E719F0"/>
    <w:rsid w:val="00E74840"/>
    <w:rsid w:val="00E74B41"/>
    <w:rsid w:val="00E74E88"/>
    <w:rsid w:val="00E75A8D"/>
    <w:rsid w:val="00E764B9"/>
    <w:rsid w:val="00E76ECA"/>
    <w:rsid w:val="00E8184D"/>
    <w:rsid w:val="00E83438"/>
    <w:rsid w:val="00E84CA1"/>
    <w:rsid w:val="00E9127B"/>
    <w:rsid w:val="00E92110"/>
    <w:rsid w:val="00E93169"/>
    <w:rsid w:val="00EA05D8"/>
    <w:rsid w:val="00EA2653"/>
    <w:rsid w:val="00EA3529"/>
    <w:rsid w:val="00EA3D28"/>
    <w:rsid w:val="00EA4066"/>
    <w:rsid w:val="00EA7B16"/>
    <w:rsid w:val="00EA7D1B"/>
    <w:rsid w:val="00EB1CF8"/>
    <w:rsid w:val="00EB2558"/>
    <w:rsid w:val="00EB343B"/>
    <w:rsid w:val="00EB60EE"/>
    <w:rsid w:val="00EB7BE3"/>
    <w:rsid w:val="00EC0570"/>
    <w:rsid w:val="00EC2024"/>
    <w:rsid w:val="00EC2DFD"/>
    <w:rsid w:val="00EC2EF6"/>
    <w:rsid w:val="00EC3B71"/>
    <w:rsid w:val="00EC419B"/>
    <w:rsid w:val="00EC4470"/>
    <w:rsid w:val="00EC4B2A"/>
    <w:rsid w:val="00EC662B"/>
    <w:rsid w:val="00EC7EC3"/>
    <w:rsid w:val="00ED2079"/>
    <w:rsid w:val="00ED45D7"/>
    <w:rsid w:val="00ED51A5"/>
    <w:rsid w:val="00ED56CE"/>
    <w:rsid w:val="00ED63A5"/>
    <w:rsid w:val="00ED68CA"/>
    <w:rsid w:val="00ED7CE7"/>
    <w:rsid w:val="00EE03E3"/>
    <w:rsid w:val="00EE232E"/>
    <w:rsid w:val="00EE2657"/>
    <w:rsid w:val="00EE35F6"/>
    <w:rsid w:val="00EE397B"/>
    <w:rsid w:val="00EE4404"/>
    <w:rsid w:val="00EE4F7A"/>
    <w:rsid w:val="00EE51C4"/>
    <w:rsid w:val="00EE54BE"/>
    <w:rsid w:val="00EE6D4E"/>
    <w:rsid w:val="00EF0D3F"/>
    <w:rsid w:val="00EF0F8D"/>
    <w:rsid w:val="00EF1ECA"/>
    <w:rsid w:val="00EF4799"/>
    <w:rsid w:val="00EF5FC1"/>
    <w:rsid w:val="00F01462"/>
    <w:rsid w:val="00F017F0"/>
    <w:rsid w:val="00F017F2"/>
    <w:rsid w:val="00F05725"/>
    <w:rsid w:val="00F06136"/>
    <w:rsid w:val="00F07378"/>
    <w:rsid w:val="00F108C3"/>
    <w:rsid w:val="00F13265"/>
    <w:rsid w:val="00F1613B"/>
    <w:rsid w:val="00F166B1"/>
    <w:rsid w:val="00F22D93"/>
    <w:rsid w:val="00F239C6"/>
    <w:rsid w:val="00F24430"/>
    <w:rsid w:val="00F2535D"/>
    <w:rsid w:val="00F27E60"/>
    <w:rsid w:val="00F3123E"/>
    <w:rsid w:val="00F376A5"/>
    <w:rsid w:val="00F408E5"/>
    <w:rsid w:val="00F4532B"/>
    <w:rsid w:val="00F456CD"/>
    <w:rsid w:val="00F45D86"/>
    <w:rsid w:val="00F460C1"/>
    <w:rsid w:val="00F4711E"/>
    <w:rsid w:val="00F50F55"/>
    <w:rsid w:val="00F51450"/>
    <w:rsid w:val="00F5204A"/>
    <w:rsid w:val="00F5303E"/>
    <w:rsid w:val="00F53221"/>
    <w:rsid w:val="00F53795"/>
    <w:rsid w:val="00F53B78"/>
    <w:rsid w:val="00F53B7F"/>
    <w:rsid w:val="00F55F8B"/>
    <w:rsid w:val="00F60293"/>
    <w:rsid w:val="00F60B25"/>
    <w:rsid w:val="00F61C30"/>
    <w:rsid w:val="00F62B92"/>
    <w:rsid w:val="00F63D1D"/>
    <w:rsid w:val="00F6439A"/>
    <w:rsid w:val="00F65F8A"/>
    <w:rsid w:val="00F6609A"/>
    <w:rsid w:val="00F666FC"/>
    <w:rsid w:val="00F670C1"/>
    <w:rsid w:val="00F702B2"/>
    <w:rsid w:val="00F70979"/>
    <w:rsid w:val="00F70A39"/>
    <w:rsid w:val="00F70B09"/>
    <w:rsid w:val="00F71278"/>
    <w:rsid w:val="00F7372A"/>
    <w:rsid w:val="00F776BA"/>
    <w:rsid w:val="00F7780F"/>
    <w:rsid w:val="00F818EA"/>
    <w:rsid w:val="00F832E7"/>
    <w:rsid w:val="00F8531B"/>
    <w:rsid w:val="00F86B99"/>
    <w:rsid w:val="00F86C1E"/>
    <w:rsid w:val="00F87989"/>
    <w:rsid w:val="00F901BD"/>
    <w:rsid w:val="00F903B0"/>
    <w:rsid w:val="00F9072D"/>
    <w:rsid w:val="00F917C4"/>
    <w:rsid w:val="00F93033"/>
    <w:rsid w:val="00F958C8"/>
    <w:rsid w:val="00F9655C"/>
    <w:rsid w:val="00F9799B"/>
    <w:rsid w:val="00FA12C0"/>
    <w:rsid w:val="00FA184C"/>
    <w:rsid w:val="00FA204B"/>
    <w:rsid w:val="00FA29F1"/>
    <w:rsid w:val="00FA4DDE"/>
    <w:rsid w:val="00FA5495"/>
    <w:rsid w:val="00FA5BA8"/>
    <w:rsid w:val="00FB231C"/>
    <w:rsid w:val="00FB29FC"/>
    <w:rsid w:val="00FB3230"/>
    <w:rsid w:val="00FB4313"/>
    <w:rsid w:val="00FB6D5B"/>
    <w:rsid w:val="00FB7F4E"/>
    <w:rsid w:val="00FC0A70"/>
    <w:rsid w:val="00FC1B92"/>
    <w:rsid w:val="00FC3857"/>
    <w:rsid w:val="00FC6C8C"/>
    <w:rsid w:val="00FC7D73"/>
    <w:rsid w:val="00FD0E37"/>
    <w:rsid w:val="00FD1ED7"/>
    <w:rsid w:val="00FD55BF"/>
    <w:rsid w:val="00FD61A4"/>
    <w:rsid w:val="00FD6D76"/>
    <w:rsid w:val="00FD7F81"/>
    <w:rsid w:val="00FE0219"/>
    <w:rsid w:val="00FE072E"/>
    <w:rsid w:val="00FE15F5"/>
    <w:rsid w:val="00FE18C2"/>
    <w:rsid w:val="00FE1F06"/>
    <w:rsid w:val="00FE210C"/>
    <w:rsid w:val="00FE295F"/>
    <w:rsid w:val="00FE3212"/>
    <w:rsid w:val="00FE39A1"/>
    <w:rsid w:val="00FE3A33"/>
    <w:rsid w:val="00FE615F"/>
    <w:rsid w:val="00FE7607"/>
    <w:rsid w:val="00FF1DC0"/>
    <w:rsid w:val="00FF253A"/>
    <w:rsid w:val="00FF3A76"/>
    <w:rsid w:val="00FF4E10"/>
    <w:rsid w:val="00FF64CC"/>
    <w:rsid w:val="00FF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F1C5793-091A-4734-92C0-D99A2029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71"/>
    <w:rPr>
      <w:sz w:val="24"/>
      <w:szCs w:val="20"/>
      <w:lang w:val="en-GB"/>
    </w:rPr>
  </w:style>
  <w:style w:type="paragraph" w:styleId="Heading1">
    <w:name w:val="heading 1"/>
    <w:basedOn w:val="Normal"/>
    <w:next w:val="Normal"/>
    <w:link w:val="Heading1Char"/>
    <w:uiPriority w:val="99"/>
    <w:qFormat/>
    <w:rsid w:val="00BC1EF3"/>
    <w:pPr>
      <w:keepNext/>
      <w:jc w:val="center"/>
      <w:outlineLvl w:val="0"/>
    </w:pPr>
    <w:rPr>
      <w:b/>
    </w:rPr>
  </w:style>
  <w:style w:type="paragraph" w:styleId="Heading2">
    <w:name w:val="heading 2"/>
    <w:basedOn w:val="Normal"/>
    <w:next w:val="Normal"/>
    <w:link w:val="Heading2Char"/>
    <w:uiPriority w:val="99"/>
    <w:qFormat/>
    <w:rsid w:val="00BC1EF3"/>
    <w:pPr>
      <w:keepNext/>
      <w:tabs>
        <w:tab w:val="center" w:pos="4320"/>
        <w:tab w:val="right" w:pos="8640"/>
      </w:tabs>
      <w:jc w:val="right"/>
      <w:outlineLvl w:val="1"/>
    </w:pPr>
    <w:rPr>
      <w:rFonts w:ascii="Times New Roman" w:hAnsi="Times New Roman"/>
      <w:b/>
    </w:rPr>
  </w:style>
  <w:style w:type="paragraph" w:styleId="Heading3">
    <w:name w:val="heading 3"/>
    <w:basedOn w:val="Normal"/>
    <w:next w:val="Normal"/>
    <w:link w:val="Heading3Char"/>
    <w:uiPriority w:val="99"/>
    <w:qFormat/>
    <w:rsid w:val="00BC1EF3"/>
    <w:pPr>
      <w:keepNext/>
      <w:jc w:val="both"/>
      <w:outlineLvl w:val="2"/>
    </w:pPr>
    <w:rPr>
      <w:rFonts w:ascii="Trebuchet MS" w:hAnsi="Trebuchet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E26"/>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32E26"/>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32E26"/>
    <w:rPr>
      <w:rFonts w:ascii="Cambria" w:eastAsia="MS Gothic" w:hAnsi="Cambria" w:cs="Times New Roman"/>
      <w:b/>
      <w:bCs/>
      <w:sz w:val="26"/>
      <w:szCs w:val="26"/>
      <w:lang w:eastAsia="en-US"/>
    </w:rPr>
  </w:style>
  <w:style w:type="character" w:styleId="Hyperlink">
    <w:name w:val="Hyperlink"/>
    <w:basedOn w:val="DefaultParagraphFont"/>
    <w:uiPriority w:val="99"/>
    <w:rsid w:val="00BC1EF3"/>
    <w:rPr>
      <w:rFonts w:cs="Times New Roman"/>
      <w:color w:val="auto"/>
      <w:u w:val="none"/>
    </w:rPr>
  </w:style>
  <w:style w:type="paragraph" w:styleId="Header">
    <w:name w:val="header"/>
    <w:basedOn w:val="Normal"/>
    <w:link w:val="HeaderChar"/>
    <w:uiPriority w:val="99"/>
    <w:rsid w:val="00BC1EF3"/>
    <w:pPr>
      <w:tabs>
        <w:tab w:val="center" w:pos="4320"/>
        <w:tab w:val="right" w:pos="8640"/>
      </w:tabs>
    </w:pPr>
  </w:style>
  <w:style w:type="character" w:customStyle="1" w:styleId="HeaderChar">
    <w:name w:val="Header Char"/>
    <w:basedOn w:val="DefaultParagraphFont"/>
    <w:link w:val="Header"/>
    <w:uiPriority w:val="99"/>
    <w:semiHidden/>
    <w:locked/>
    <w:rsid w:val="00D32E26"/>
    <w:rPr>
      <w:rFonts w:cs="Times New Roman"/>
      <w:sz w:val="20"/>
      <w:szCs w:val="20"/>
      <w:lang w:eastAsia="en-US"/>
    </w:rPr>
  </w:style>
  <w:style w:type="paragraph" w:styleId="Footer">
    <w:name w:val="footer"/>
    <w:basedOn w:val="Normal"/>
    <w:link w:val="FooterChar"/>
    <w:uiPriority w:val="99"/>
    <w:rsid w:val="00BC1EF3"/>
    <w:pPr>
      <w:tabs>
        <w:tab w:val="center" w:pos="4320"/>
        <w:tab w:val="right" w:pos="8640"/>
      </w:tabs>
    </w:pPr>
  </w:style>
  <w:style w:type="character" w:customStyle="1" w:styleId="FooterChar">
    <w:name w:val="Footer Char"/>
    <w:basedOn w:val="DefaultParagraphFont"/>
    <w:link w:val="Footer"/>
    <w:uiPriority w:val="99"/>
    <w:locked/>
    <w:rsid w:val="00D32E26"/>
    <w:rPr>
      <w:rFonts w:cs="Times New Roman"/>
      <w:sz w:val="20"/>
      <w:szCs w:val="20"/>
      <w:lang w:eastAsia="en-US"/>
    </w:rPr>
  </w:style>
  <w:style w:type="paragraph" w:customStyle="1" w:styleId="DPWNormal">
    <w:name w:val="DPW Normal"/>
    <w:basedOn w:val="Normal"/>
    <w:uiPriority w:val="99"/>
    <w:rsid w:val="00BC1EF3"/>
    <w:rPr>
      <w:rFonts w:ascii="Times New Roman" w:eastAsia="Times New Roman" w:hAnsi="Times New Roman"/>
      <w:szCs w:val="24"/>
    </w:rPr>
  </w:style>
  <w:style w:type="paragraph" w:styleId="BodyText">
    <w:name w:val="Body Text"/>
    <w:basedOn w:val="Normal"/>
    <w:link w:val="BodyTextChar"/>
    <w:uiPriority w:val="99"/>
    <w:rsid w:val="00BC1EF3"/>
    <w:pPr>
      <w:autoSpaceDE w:val="0"/>
      <w:autoSpaceDN w:val="0"/>
      <w:adjustRightInd w:val="0"/>
      <w:jc w:val="both"/>
    </w:pPr>
    <w:rPr>
      <w:rFonts w:ascii="Trebuchet MS" w:eastAsia="Times New Roman" w:hAnsi="Trebuchet MS"/>
      <w:sz w:val="20"/>
    </w:rPr>
  </w:style>
  <w:style w:type="character" w:customStyle="1" w:styleId="BodyTextChar">
    <w:name w:val="Body Text Char"/>
    <w:basedOn w:val="DefaultParagraphFont"/>
    <w:link w:val="BodyText"/>
    <w:uiPriority w:val="99"/>
    <w:semiHidden/>
    <w:locked/>
    <w:rsid w:val="00D32E26"/>
    <w:rPr>
      <w:rFonts w:cs="Times New Roman"/>
      <w:sz w:val="20"/>
      <w:szCs w:val="20"/>
      <w:lang w:eastAsia="en-US"/>
    </w:rPr>
  </w:style>
  <w:style w:type="paragraph" w:customStyle="1" w:styleId="Default">
    <w:name w:val="Default"/>
    <w:rsid w:val="00112692"/>
    <w:pPr>
      <w:autoSpaceDE w:val="0"/>
      <w:autoSpaceDN w:val="0"/>
      <w:adjustRightInd w:val="0"/>
    </w:pPr>
    <w:rPr>
      <w:rFonts w:ascii="Trebuchet MS" w:eastAsia="Times New Roman" w:hAnsi="Trebuchet MS" w:cs="Trebuchet MS"/>
      <w:color w:val="000000"/>
      <w:sz w:val="24"/>
      <w:szCs w:val="24"/>
    </w:rPr>
  </w:style>
  <w:style w:type="paragraph" w:styleId="BalloonText">
    <w:name w:val="Balloon Text"/>
    <w:basedOn w:val="Normal"/>
    <w:link w:val="BalloonTextChar"/>
    <w:uiPriority w:val="99"/>
    <w:semiHidden/>
    <w:rsid w:val="00AE32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E26"/>
    <w:rPr>
      <w:rFonts w:ascii="Times New Roman" w:hAnsi="Times New Roman" w:cs="Times New Roman"/>
      <w:sz w:val="2"/>
      <w:lang w:eastAsia="en-US"/>
    </w:rPr>
  </w:style>
  <w:style w:type="paragraph" w:styleId="DocumentMap">
    <w:name w:val="Document Map"/>
    <w:basedOn w:val="Normal"/>
    <w:link w:val="DocumentMapChar"/>
    <w:uiPriority w:val="99"/>
    <w:semiHidden/>
    <w:rsid w:val="00841395"/>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locked/>
    <w:rsid w:val="00D32E26"/>
    <w:rPr>
      <w:rFonts w:ascii="Times New Roman" w:hAnsi="Times New Roman" w:cs="Times New Roman"/>
      <w:sz w:val="2"/>
      <w:lang w:eastAsia="en-US"/>
    </w:rPr>
  </w:style>
  <w:style w:type="paragraph" w:styleId="NormalWeb">
    <w:name w:val="Normal (Web)"/>
    <w:basedOn w:val="Normal"/>
    <w:uiPriority w:val="99"/>
    <w:rsid w:val="0046115F"/>
    <w:pPr>
      <w:spacing w:after="120" w:line="210" w:lineRule="atLeast"/>
    </w:pPr>
    <w:rPr>
      <w:rFonts w:ascii="Arial" w:eastAsia="Times New Roman" w:hAnsi="Arial" w:cs="Arial"/>
      <w:color w:val="494949"/>
      <w:sz w:val="17"/>
      <w:szCs w:val="17"/>
    </w:rPr>
  </w:style>
  <w:style w:type="character" w:styleId="Strong">
    <w:name w:val="Strong"/>
    <w:basedOn w:val="DefaultParagraphFont"/>
    <w:uiPriority w:val="99"/>
    <w:qFormat/>
    <w:rsid w:val="0046115F"/>
    <w:rPr>
      <w:rFonts w:cs="Times New Roman"/>
      <w:b/>
      <w:bCs/>
    </w:rPr>
  </w:style>
  <w:style w:type="paragraph" w:customStyle="1" w:styleId="CharCharCharCharCharChar">
    <w:name w:val="Char Char Char Char Char Char"/>
    <w:basedOn w:val="Normal"/>
    <w:uiPriority w:val="99"/>
    <w:rsid w:val="00D10B74"/>
    <w:pPr>
      <w:spacing w:after="160" w:line="240" w:lineRule="exact"/>
    </w:pPr>
    <w:rPr>
      <w:rFonts w:ascii="Verdana" w:eastAsia="MS Mincho" w:hAnsi="Verdana" w:cs="Verdana"/>
      <w:sz w:val="20"/>
    </w:rPr>
  </w:style>
  <w:style w:type="character" w:styleId="FollowedHyperlink">
    <w:name w:val="FollowedHyperlink"/>
    <w:basedOn w:val="DefaultParagraphFont"/>
    <w:uiPriority w:val="99"/>
    <w:rsid w:val="003775BA"/>
    <w:rPr>
      <w:rFonts w:cs="Times New Roman"/>
      <w:color w:val="800080"/>
      <w:u w:val="single"/>
    </w:rPr>
  </w:style>
  <w:style w:type="table" w:styleId="TableGrid">
    <w:name w:val="Table Grid"/>
    <w:basedOn w:val="TableNormal"/>
    <w:uiPriority w:val="99"/>
    <w:rsid w:val="009E378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07E"/>
    <w:pPr>
      <w:ind w:left="720"/>
      <w:contextualSpacing/>
    </w:pPr>
  </w:style>
  <w:style w:type="character" w:styleId="CommentReference">
    <w:name w:val="annotation reference"/>
    <w:basedOn w:val="DefaultParagraphFont"/>
    <w:uiPriority w:val="99"/>
    <w:semiHidden/>
    <w:rsid w:val="00891574"/>
    <w:rPr>
      <w:rFonts w:cs="Times New Roman"/>
      <w:sz w:val="16"/>
      <w:szCs w:val="16"/>
    </w:rPr>
  </w:style>
  <w:style w:type="paragraph" w:styleId="CommentText">
    <w:name w:val="annotation text"/>
    <w:basedOn w:val="Normal"/>
    <w:link w:val="CommentTextChar"/>
    <w:uiPriority w:val="99"/>
    <w:semiHidden/>
    <w:rsid w:val="00891574"/>
    <w:rPr>
      <w:sz w:val="20"/>
    </w:rPr>
  </w:style>
  <w:style w:type="character" w:customStyle="1" w:styleId="CommentTextChar">
    <w:name w:val="Comment Text Char"/>
    <w:basedOn w:val="DefaultParagraphFont"/>
    <w:link w:val="CommentText"/>
    <w:uiPriority w:val="99"/>
    <w:semiHidden/>
    <w:locked/>
    <w:rsid w:val="006C444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91574"/>
    <w:rPr>
      <w:b/>
      <w:bCs/>
    </w:rPr>
  </w:style>
  <w:style w:type="character" w:customStyle="1" w:styleId="CommentSubjectChar">
    <w:name w:val="Comment Subject Char"/>
    <w:basedOn w:val="CommentTextChar"/>
    <w:link w:val="CommentSubject"/>
    <w:uiPriority w:val="99"/>
    <w:semiHidden/>
    <w:locked/>
    <w:rsid w:val="006C4445"/>
    <w:rPr>
      <w:rFonts w:cs="Times New Roman"/>
      <w:b/>
      <w:bCs/>
      <w:sz w:val="20"/>
      <w:szCs w:val="20"/>
      <w:lang w:eastAsia="en-US"/>
    </w:rPr>
  </w:style>
  <w:style w:type="paragraph" w:styleId="EndnoteText">
    <w:name w:val="endnote text"/>
    <w:basedOn w:val="Normal"/>
    <w:link w:val="EndnoteTextChar"/>
    <w:uiPriority w:val="99"/>
    <w:semiHidden/>
    <w:rsid w:val="00B15C4A"/>
    <w:rPr>
      <w:sz w:val="20"/>
    </w:rPr>
  </w:style>
  <w:style w:type="character" w:customStyle="1" w:styleId="EndnoteTextChar">
    <w:name w:val="Endnote Text Char"/>
    <w:basedOn w:val="DefaultParagraphFont"/>
    <w:link w:val="EndnoteText"/>
    <w:uiPriority w:val="99"/>
    <w:semiHidden/>
    <w:locked/>
    <w:rsid w:val="00B15C4A"/>
    <w:rPr>
      <w:rFonts w:cs="Times New Roman"/>
      <w:lang w:val="en-US" w:eastAsia="en-US"/>
    </w:rPr>
  </w:style>
  <w:style w:type="character" w:styleId="EndnoteReference">
    <w:name w:val="endnote reference"/>
    <w:basedOn w:val="DefaultParagraphFont"/>
    <w:uiPriority w:val="99"/>
    <w:semiHidden/>
    <w:rsid w:val="00B15C4A"/>
    <w:rPr>
      <w:rFonts w:cs="Times New Roman"/>
      <w:vertAlign w:val="superscript"/>
    </w:rPr>
  </w:style>
  <w:style w:type="paragraph" w:styleId="FootnoteText">
    <w:name w:val="footnote text"/>
    <w:basedOn w:val="Normal"/>
    <w:link w:val="FootnoteTextChar"/>
    <w:rsid w:val="00B15C4A"/>
    <w:rPr>
      <w:sz w:val="20"/>
    </w:rPr>
  </w:style>
  <w:style w:type="character" w:customStyle="1" w:styleId="FootnoteTextChar">
    <w:name w:val="Footnote Text Char"/>
    <w:basedOn w:val="DefaultParagraphFont"/>
    <w:link w:val="FootnoteText"/>
    <w:locked/>
    <w:rsid w:val="00B15C4A"/>
    <w:rPr>
      <w:rFonts w:cs="Times New Roman"/>
      <w:lang w:val="en-US" w:eastAsia="en-US"/>
    </w:rPr>
  </w:style>
  <w:style w:type="character" w:styleId="FootnoteReference">
    <w:name w:val="footnote reference"/>
    <w:basedOn w:val="DefaultParagraphFont"/>
    <w:uiPriority w:val="99"/>
    <w:semiHidden/>
    <w:rsid w:val="00B15C4A"/>
    <w:rPr>
      <w:rFonts w:cs="Times New Roman"/>
      <w:vertAlign w:val="superscript"/>
    </w:rPr>
  </w:style>
  <w:style w:type="paragraph" w:styleId="PlainText">
    <w:name w:val="Plain Text"/>
    <w:basedOn w:val="Normal"/>
    <w:link w:val="PlainTextChar"/>
    <w:uiPriority w:val="99"/>
    <w:rsid w:val="00E719F0"/>
    <w:rPr>
      <w:rFonts w:ascii="Arial" w:hAnsi="Arial"/>
      <w:sz w:val="20"/>
      <w:lang w:eastAsia="en-GB"/>
    </w:rPr>
  </w:style>
  <w:style w:type="character" w:customStyle="1" w:styleId="PlainTextChar">
    <w:name w:val="Plain Text Char"/>
    <w:basedOn w:val="DefaultParagraphFont"/>
    <w:link w:val="PlainText"/>
    <w:uiPriority w:val="99"/>
    <w:locked/>
    <w:rsid w:val="00E719F0"/>
    <w:rPr>
      <w:rFonts w:ascii="Arial" w:hAnsi="Arial" w:cs="Times New Roman"/>
      <w:sz w:val="20"/>
      <w:szCs w:val="20"/>
    </w:rPr>
  </w:style>
  <w:style w:type="paragraph" w:styleId="Revision">
    <w:name w:val="Revision"/>
    <w:hidden/>
    <w:uiPriority w:val="99"/>
    <w:semiHidden/>
    <w:rsid w:val="00E719F0"/>
    <w:rPr>
      <w:sz w:val="24"/>
      <w:szCs w:val="20"/>
      <w:lang w:val="en-GB"/>
    </w:rPr>
  </w:style>
  <w:style w:type="character" w:styleId="Emphasis">
    <w:name w:val="Emphasis"/>
    <w:basedOn w:val="DefaultParagraphFont"/>
    <w:uiPriority w:val="20"/>
    <w:qFormat/>
    <w:locked/>
    <w:rsid w:val="002E2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589">
      <w:bodyDiv w:val="1"/>
      <w:marLeft w:val="0"/>
      <w:marRight w:val="0"/>
      <w:marTop w:val="0"/>
      <w:marBottom w:val="0"/>
      <w:divBdr>
        <w:top w:val="none" w:sz="0" w:space="0" w:color="auto"/>
        <w:left w:val="none" w:sz="0" w:space="0" w:color="auto"/>
        <w:bottom w:val="none" w:sz="0" w:space="0" w:color="auto"/>
        <w:right w:val="none" w:sz="0" w:space="0" w:color="auto"/>
      </w:divBdr>
    </w:div>
    <w:div w:id="49043043">
      <w:bodyDiv w:val="1"/>
      <w:marLeft w:val="0"/>
      <w:marRight w:val="0"/>
      <w:marTop w:val="0"/>
      <w:marBottom w:val="0"/>
      <w:divBdr>
        <w:top w:val="none" w:sz="0" w:space="0" w:color="auto"/>
        <w:left w:val="none" w:sz="0" w:space="0" w:color="auto"/>
        <w:bottom w:val="none" w:sz="0" w:space="0" w:color="auto"/>
        <w:right w:val="none" w:sz="0" w:space="0" w:color="auto"/>
      </w:divBdr>
    </w:div>
    <w:div w:id="75831630">
      <w:bodyDiv w:val="1"/>
      <w:marLeft w:val="0"/>
      <w:marRight w:val="0"/>
      <w:marTop w:val="0"/>
      <w:marBottom w:val="0"/>
      <w:divBdr>
        <w:top w:val="none" w:sz="0" w:space="0" w:color="auto"/>
        <w:left w:val="none" w:sz="0" w:space="0" w:color="auto"/>
        <w:bottom w:val="none" w:sz="0" w:space="0" w:color="auto"/>
        <w:right w:val="none" w:sz="0" w:space="0" w:color="auto"/>
      </w:divBdr>
    </w:div>
    <w:div w:id="77098862">
      <w:bodyDiv w:val="1"/>
      <w:marLeft w:val="0"/>
      <w:marRight w:val="0"/>
      <w:marTop w:val="0"/>
      <w:marBottom w:val="0"/>
      <w:divBdr>
        <w:top w:val="none" w:sz="0" w:space="0" w:color="auto"/>
        <w:left w:val="none" w:sz="0" w:space="0" w:color="auto"/>
        <w:bottom w:val="none" w:sz="0" w:space="0" w:color="auto"/>
        <w:right w:val="none" w:sz="0" w:space="0" w:color="auto"/>
      </w:divBdr>
    </w:div>
    <w:div w:id="87628942">
      <w:bodyDiv w:val="1"/>
      <w:marLeft w:val="0"/>
      <w:marRight w:val="0"/>
      <w:marTop w:val="0"/>
      <w:marBottom w:val="0"/>
      <w:divBdr>
        <w:top w:val="none" w:sz="0" w:space="0" w:color="auto"/>
        <w:left w:val="none" w:sz="0" w:space="0" w:color="auto"/>
        <w:bottom w:val="none" w:sz="0" w:space="0" w:color="auto"/>
        <w:right w:val="none" w:sz="0" w:space="0" w:color="auto"/>
      </w:divBdr>
      <w:divsChild>
        <w:div w:id="1646399472">
          <w:marLeft w:val="274"/>
          <w:marRight w:val="0"/>
          <w:marTop w:val="0"/>
          <w:marBottom w:val="0"/>
          <w:divBdr>
            <w:top w:val="none" w:sz="0" w:space="0" w:color="auto"/>
            <w:left w:val="none" w:sz="0" w:space="0" w:color="auto"/>
            <w:bottom w:val="none" w:sz="0" w:space="0" w:color="auto"/>
            <w:right w:val="none" w:sz="0" w:space="0" w:color="auto"/>
          </w:divBdr>
        </w:div>
      </w:divsChild>
    </w:div>
    <w:div w:id="132450035">
      <w:bodyDiv w:val="1"/>
      <w:marLeft w:val="0"/>
      <w:marRight w:val="0"/>
      <w:marTop w:val="0"/>
      <w:marBottom w:val="0"/>
      <w:divBdr>
        <w:top w:val="none" w:sz="0" w:space="0" w:color="auto"/>
        <w:left w:val="none" w:sz="0" w:space="0" w:color="auto"/>
        <w:bottom w:val="none" w:sz="0" w:space="0" w:color="auto"/>
        <w:right w:val="none" w:sz="0" w:space="0" w:color="auto"/>
      </w:divBdr>
    </w:div>
    <w:div w:id="199125280">
      <w:bodyDiv w:val="1"/>
      <w:marLeft w:val="0"/>
      <w:marRight w:val="0"/>
      <w:marTop w:val="0"/>
      <w:marBottom w:val="0"/>
      <w:divBdr>
        <w:top w:val="none" w:sz="0" w:space="0" w:color="auto"/>
        <w:left w:val="none" w:sz="0" w:space="0" w:color="auto"/>
        <w:bottom w:val="none" w:sz="0" w:space="0" w:color="auto"/>
        <w:right w:val="none" w:sz="0" w:space="0" w:color="auto"/>
      </w:divBdr>
    </w:div>
    <w:div w:id="244074416">
      <w:bodyDiv w:val="1"/>
      <w:marLeft w:val="0"/>
      <w:marRight w:val="0"/>
      <w:marTop w:val="0"/>
      <w:marBottom w:val="0"/>
      <w:divBdr>
        <w:top w:val="none" w:sz="0" w:space="0" w:color="auto"/>
        <w:left w:val="none" w:sz="0" w:space="0" w:color="auto"/>
        <w:bottom w:val="none" w:sz="0" w:space="0" w:color="auto"/>
        <w:right w:val="none" w:sz="0" w:space="0" w:color="auto"/>
      </w:divBdr>
    </w:div>
    <w:div w:id="293869657">
      <w:bodyDiv w:val="1"/>
      <w:marLeft w:val="0"/>
      <w:marRight w:val="0"/>
      <w:marTop w:val="0"/>
      <w:marBottom w:val="0"/>
      <w:divBdr>
        <w:top w:val="none" w:sz="0" w:space="0" w:color="auto"/>
        <w:left w:val="none" w:sz="0" w:space="0" w:color="auto"/>
        <w:bottom w:val="none" w:sz="0" w:space="0" w:color="auto"/>
        <w:right w:val="none" w:sz="0" w:space="0" w:color="auto"/>
      </w:divBdr>
    </w:div>
    <w:div w:id="309140121">
      <w:bodyDiv w:val="1"/>
      <w:marLeft w:val="0"/>
      <w:marRight w:val="0"/>
      <w:marTop w:val="0"/>
      <w:marBottom w:val="0"/>
      <w:divBdr>
        <w:top w:val="none" w:sz="0" w:space="0" w:color="auto"/>
        <w:left w:val="none" w:sz="0" w:space="0" w:color="auto"/>
        <w:bottom w:val="none" w:sz="0" w:space="0" w:color="auto"/>
        <w:right w:val="none" w:sz="0" w:space="0" w:color="auto"/>
      </w:divBdr>
    </w:div>
    <w:div w:id="356928654">
      <w:bodyDiv w:val="1"/>
      <w:marLeft w:val="0"/>
      <w:marRight w:val="0"/>
      <w:marTop w:val="0"/>
      <w:marBottom w:val="0"/>
      <w:divBdr>
        <w:top w:val="none" w:sz="0" w:space="0" w:color="auto"/>
        <w:left w:val="none" w:sz="0" w:space="0" w:color="auto"/>
        <w:bottom w:val="none" w:sz="0" w:space="0" w:color="auto"/>
        <w:right w:val="none" w:sz="0" w:space="0" w:color="auto"/>
      </w:divBdr>
    </w:div>
    <w:div w:id="362020992">
      <w:bodyDiv w:val="1"/>
      <w:marLeft w:val="0"/>
      <w:marRight w:val="0"/>
      <w:marTop w:val="0"/>
      <w:marBottom w:val="0"/>
      <w:divBdr>
        <w:top w:val="none" w:sz="0" w:space="0" w:color="auto"/>
        <w:left w:val="none" w:sz="0" w:space="0" w:color="auto"/>
        <w:bottom w:val="none" w:sz="0" w:space="0" w:color="auto"/>
        <w:right w:val="none" w:sz="0" w:space="0" w:color="auto"/>
      </w:divBdr>
    </w:div>
    <w:div w:id="375281107">
      <w:bodyDiv w:val="1"/>
      <w:marLeft w:val="0"/>
      <w:marRight w:val="0"/>
      <w:marTop w:val="0"/>
      <w:marBottom w:val="0"/>
      <w:divBdr>
        <w:top w:val="none" w:sz="0" w:space="0" w:color="auto"/>
        <w:left w:val="none" w:sz="0" w:space="0" w:color="auto"/>
        <w:bottom w:val="none" w:sz="0" w:space="0" w:color="auto"/>
        <w:right w:val="none" w:sz="0" w:space="0" w:color="auto"/>
      </w:divBdr>
    </w:div>
    <w:div w:id="411514276">
      <w:bodyDiv w:val="1"/>
      <w:marLeft w:val="0"/>
      <w:marRight w:val="0"/>
      <w:marTop w:val="0"/>
      <w:marBottom w:val="0"/>
      <w:divBdr>
        <w:top w:val="none" w:sz="0" w:space="0" w:color="auto"/>
        <w:left w:val="none" w:sz="0" w:space="0" w:color="auto"/>
        <w:bottom w:val="none" w:sz="0" w:space="0" w:color="auto"/>
        <w:right w:val="none" w:sz="0" w:space="0" w:color="auto"/>
      </w:divBdr>
    </w:div>
    <w:div w:id="534972566">
      <w:bodyDiv w:val="1"/>
      <w:marLeft w:val="0"/>
      <w:marRight w:val="0"/>
      <w:marTop w:val="0"/>
      <w:marBottom w:val="0"/>
      <w:divBdr>
        <w:top w:val="none" w:sz="0" w:space="0" w:color="auto"/>
        <w:left w:val="none" w:sz="0" w:space="0" w:color="auto"/>
        <w:bottom w:val="none" w:sz="0" w:space="0" w:color="auto"/>
        <w:right w:val="none" w:sz="0" w:space="0" w:color="auto"/>
      </w:divBdr>
    </w:div>
    <w:div w:id="577789974">
      <w:bodyDiv w:val="1"/>
      <w:marLeft w:val="0"/>
      <w:marRight w:val="0"/>
      <w:marTop w:val="0"/>
      <w:marBottom w:val="0"/>
      <w:divBdr>
        <w:top w:val="none" w:sz="0" w:space="0" w:color="auto"/>
        <w:left w:val="none" w:sz="0" w:space="0" w:color="auto"/>
        <w:bottom w:val="none" w:sz="0" w:space="0" w:color="auto"/>
        <w:right w:val="none" w:sz="0" w:space="0" w:color="auto"/>
      </w:divBdr>
    </w:div>
    <w:div w:id="586114774">
      <w:bodyDiv w:val="1"/>
      <w:marLeft w:val="0"/>
      <w:marRight w:val="0"/>
      <w:marTop w:val="0"/>
      <w:marBottom w:val="0"/>
      <w:divBdr>
        <w:top w:val="none" w:sz="0" w:space="0" w:color="auto"/>
        <w:left w:val="none" w:sz="0" w:space="0" w:color="auto"/>
        <w:bottom w:val="none" w:sz="0" w:space="0" w:color="auto"/>
        <w:right w:val="none" w:sz="0" w:space="0" w:color="auto"/>
      </w:divBdr>
    </w:div>
    <w:div w:id="586770168">
      <w:bodyDiv w:val="1"/>
      <w:marLeft w:val="0"/>
      <w:marRight w:val="0"/>
      <w:marTop w:val="0"/>
      <w:marBottom w:val="0"/>
      <w:divBdr>
        <w:top w:val="none" w:sz="0" w:space="0" w:color="auto"/>
        <w:left w:val="none" w:sz="0" w:space="0" w:color="auto"/>
        <w:bottom w:val="none" w:sz="0" w:space="0" w:color="auto"/>
        <w:right w:val="none" w:sz="0" w:space="0" w:color="auto"/>
      </w:divBdr>
    </w:div>
    <w:div w:id="600796476">
      <w:bodyDiv w:val="1"/>
      <w:marLeft w:val="0"/>
      <w:marRight w:val="0"/>
      <w:marTop w:val="0"/>
      <w:marBottom w:val="0"/>
      <w:divBdr>
        <w:top w:val="none" w:sz="0" w:space="0" w:color="auto"/>
        <w:left w:val="none" w:sz="0" w:space="0" w:color="auto"/>
        <w:bottom w:val="none" w:sz="0" w:space="0" w:color="auto"/>
        <w:right w:val="none" w:sz="0" w:space="0" w:color="auto"/>
      </w:divBdr>
    </w:div>
    <w:div w:id="605701003">
      <w:bodyDiv w:val="1"/>
      <w:marLeft w:val="0"/>
      <w:marRight w:val="0"/>
      <w:marTop w:val="0"/>
      <w:marBottom w:val="0"/>
      <w:divBdr>
        <w:top w:val="none" w:sz="0" w:space="0" w:color="auto"/>
        <w:left w:val="none" w:sz="0" w:space="0" w:color="auto"/>
        <w:bottom w:val="none" w:sz="0" w:space="0" w:color="auto"/>
        <w:right w:val="none" w:sz="0" w:space="0" w:color="auto"/>
      </w:divBdr>
    </w:div>
    <w:div w:id="643585934">
      <w:bodyDiv w:val="1"/>
      <w:marLeft w:val="0"/>
      <w:marRight w:val="0"/>
      <w:marTop w:val="0"/>
      <w:marBottom w:val="0"/>
      <w:divBdr>
        <w:top w:val="none" w:sz="0" w:space="0" w:color="auto"/>
        <w:left w:val="none" w:sz="0" w:space="0" w:color="auto"/>
        <w:bottom w:val="none" w:sz="0" w:space="0" w:color="auto"/>
        <w:right w:val="none" w:sz="0" w:space="0" w:color="auto"/>
      </w:divBdr>
    </w:div>
    <w:div w:id="689915121">
      <w:bodyDiv w:val="1"/>
      <w:marLeft w:val="0"/>
      <w:marRight w:val="0"/>
      <w:marTop w:val="0"/>
      <w:marBottom w:val="0"/>
      <w:divBdr>
        <w:top w:val="none" w:sz="0" w:space="0" w:color="auto"/>
        <w:left w:val="none" w:sz="0" w:space="0" w:color="auto"/>
        <w:bottom w:val="none" w:sz="0" w:space="0" w:color="auto"/>
        <w:right w:val="none" w:sz="0" w:space="0" w:color="auto"/>
      </w:divBdr>
    </w:div>
    <w:div w:id="697435590">
      <w:bodyDiv w:val="1"/>
      <w:marLeft w:val="0"/>
      <w:marRight w:val="0"/>
      <w:marTop w:val="0"/>
      <w:marBottom w:val="0"/>
      <w:divBdr>
        <w:top w:val="none" w:sz="0" w:space="0" w:color="auto"/>
        <w:left w:val="none" w:sz="0" w:space="0" w:color="auto"/>
        <w:bottom w:val="none" w:sz="0" w:space="0" w:color="auto"/>
        <w:right w:val="none" w:sz="0" w:space="0" w:color="auto"/>
      </w:divBdr>
    </w:div>
    <w:div w:id="714281382">
      <w:bodyDiv w:val="1"/>
      <w:marLeft w:val="0"/>
      <w:marRight w:val="0"/>
      <w:marTop w:val="0"/>
      <w:marBottom w:val="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sChild>
            <w:div w:id="1504469071">
              <w:marLeft w:val="0"/>
              <w:marRight w:val="0"/>
              <w:marTop w:val="0"/>
              <w:marBottom w:val="0"/>
              <w:divBdr>
                <w:top w:val="none" w:sz="0" w:space="0" w:color="auto"/>
                <w:left w:val="none" w:sz="0" w:space="0" w:color="auto"/>
                <w:bottom w:val="none" w:sz="0" w:space="0" w:color="auto"/>
                <w:right w:val="none" w:sz="0" w:space="0" w:color="auto"/>
              </w:divBdr>
              <w:divsChild>
                <w:div w:id="1663584894">
                  <w:marLeft w:val="0"/>
                  <w:marRight w:val="0"/>
                  <w:marTop w:val="0"/>
                  <w:marBottom w:val="0"/>
                  <w:divBdr>
                    <w:top w:val="none" w:sz="0" w:space="0" w:color="auto"/>
                    <w:left w:val="none" w:sz="0" w:space="0" w:color="auto"/>
                    <w:bottom w:val="none" w:sz="0" w:space="0" w:color="auto"/>
                    <w:right w:val="none" w:sz="0" w:space="0" w:color="auto"/>
                  </w:divBdr>
                  <w:divsChild>
                    <w:div w:id="1810895555">
                      <w:marLeft w:val="0"/>
                      <w:marRight w:val="0"/>
                      <w:marTop w:val="0"/>
                      <w:marBottom w:val="0"/>
                      <w:divBdr>
                        <w:top w:val="none" w:sz="0" w:space="0" w:color="auto"/>
                        <w:left w:val="none" w:sz="0" w:space="0" w:color="auto"/>
                        <w:bottom w:val="none" w:sz="0" w:space="0" w:color="auto"/>
                        <w:right w:val="none" w:sz="0" w:space="0" w:color="auto"/>
                      </w:divBdr>
                      <w:divsChild>
                        <w:div w:id="1626086308">
                          <w:marLeft w:val="0"/>
                          <w:marRight w:val="0"/>
                          <w:marTop w:val="0"/>
                          <w:marBottom w:val="0"/>
                          <w:divBdr>
                            <w:top w:val="none" w:sz="0" w:space="0" w:color="auto"/>
                            <w:left w:val="none" w:sz="0" w:space="0" w:color="auto"/>
                            <w:bottom w:val="none" w:sz="0" w:space="0" w:color="auto"/>
                            <w:right w:val="none" w:sz="0" w:space="0" w:color="auto"/>
                          </w:divBdr>
                          <w:divsChild>
                            <w:div w:id="1732339478">
                              <w:marLeft w:val="0"/>
                              <w:marRight w:val="0"/>
                              <w:marTop w:val="0"/>
                              <w:marBottom w:val="0"/>
                              <w:divBdr>
                                <w:top w:val="none" w:sz="0" w:space="0" w:color="auto"/>
                                <w:left w:val="none" w:sz="0" w:space="0" w:color="auto"/>
                                <w:bottom w:val="none" w:sz="0" w:space="0" w:color="auto"/>
                                <w:right w:val="none" w:sz="0" w:space="0" w:color="auto"/>
                              </w:divBdr>
                              <w:divsChild>
                                <w:div w:id="425813042">
                                  <w:marLeft w:val="0"/>
                                  <w:marRight w:val="360"/>
                                  <w:marTop w:val="75"/>
                                  <w:marBottom w:val="0"/>
                                  <w:divBdr>
                                    <w:top w:val="single" w:sz="48" w:space="4" w:color="E9DECF"/>
                                    <w:left w:val="none" w:sz="0" w:space="0" w:color="auto"/>
                                    <w:bottom w:val="none" w:sz="0" w:space="0" w:color="auto"/>
                                    <w:right w:val="none" w:sz="0" w:space="0" w:color="auto"/>
                                  </w:divBdr>
                                </w:div>
                              </w:divsChild>
                            </w:div>
                          </w:divsChild>
                        </w:div>
                      </w:divsChild>
                    </w:div>
                  </w:divsChild>
                </w:div>
              </w:divsChild>
            </w:div>
            <w:div w:id="2057704554">
              <w:marLeft w:val="0"/>
              <w:marRight w:val="0"/>
              <w:marTop w:val="0"/>
              <w:marBottom w:val="0"/>
              <w:divBdr>
                <w:top w:val="none" w:sz="0" w:space="0" w:color="auto"/>
                <w:left w:val="none" w:sz="0" w:space="0" w:color="auto"/>
                <w:bottom w:val="none" w:sz="0" w:space="0" w:color="auto"/>
                <w:right w:val="none" w:sz="0" w:space="0" w:color="auto"/>
              </w:divBdr>
              <w:divsChild>
                <w:div w:id="7169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8103">
      <w:bodyDiv w:val="1"/>
      <w:marLeft w:val="0"/>
      <w:marRight w:val="0"/>
      <w:marTop w:val="0"/>
      <w:marBottom w:val="0"/>
      <w:divBdr>
        <w:top w:val="none" w:sz="0" w:space="0" w:color="auto"/>
        <w:left w:val="none" w:sz="0" w:space="0" w:color="auto"/>
        <w:bottom w:val="none" w:sz="0" w:space="0" w:color="auto"/>
        <w:right w:val="none" w:sz="0" w:space="0" w:color="auto"/>
      </w:divBdr>
    </w:div>
    <w:div w:id="921256176">
      <w:bodyDiv w:val="1"/>
      <w:marLeft w:val="0"/>
      <w:marRight w:val="0"/>
      <w:marTop w:val="0"/>
      <w:marBottom w:val="0"/>
      <w:divBdr>
        <w:top w:val="none" w:sz="0" w:space="0" w:color="auto"/>
        <w:left w:val="none" w:sz="0" w:space="0" w:color="auto"/>
        <w:bottom w:val="none" w:sz="0" w:space="0" w:color="auto"/>
        <w:right w:val="none" w:sz="0" w:space="0" w:color="auto"/>
      </w:divBdr>
    </w:div>
    <w:div w:id="938416281">
      <w:bodyDiv w:val="1"/>
      <w:marLeft w:val="0"/>
      <w:marRight w:val="0"/>
      <w:marTop w:val="0"/>
      <w:marBottom w:val="0"/>
      <w:divBdr>
        <w:top w:val="none" w:sz="0" w:space="0" w:color="auto"/>
        <w:left w:val="none" w:sz="0" w:space="0" w:color="auto"/>
        <w:bottom w:val="none" w:sz="0" w:space="0" w:color="auto"/>
        <w:right w:val="none" w:sz="0" w:space="0" w:color="auto"/>
      </w:divBdr>
    </w:div>
    <w:div w:id="1070037309">
      <w:bodyDiv w:val="1"/>
      <w:marLeft w:val="0"/>
      <w:marRight w:val="0"/>
      <w:marTop w:val="0"/>
      <w:marBottom w:val="0"/>
      <w:divBdr>
        <w:top w:val="none" w:sz="0" w:space="0" w:color="auto"/>
        <w:left w:val="none" w:sz="0" w:space="0" w:color="auto"/>
        <w:bottom w:val="none" w:sz="0" w:space="0" w:color="auto"/>
        <w:right w:val="none" w:sz="0" w:space="0" w:color="auto"/>
      </w:divBdr>
    </w:div>
    <w:div w:id="1126972199">
      <w:bodyDiv w:val="1"/>
      <w:marLeft w:val="0"/>
      <w:marRight w:val="0"/>
      <w:marTop w:val="0"/>
      <w:marBottom w:val="0"/>
      <w:divBdr>
        <w:top w:val="none" w:sz="0" w:space="0" w:color="auto"/>
        <w:left w:val="none" w:sz="0" w:space="0" w:color="auto"/>
        <w:bottom w:val="none" w:sz="0" w:space="0" w:color="auto"/>
        <w:right w:val="none" w:sz="0" w:space="0" w:color="auto"/>
      </w:divBdr>
    </w:div>
    <w:div w:id="1222055708">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547"/>
          <w:marRight w:val="0"/>
          <w:marTop w:val="140"/>
          <w:marBottom w:val="0"/>
          <w:divBdr>
            <w:top w:val="none" w:sz="0" w:space="0" w:color="auto"/>
            <w:left w:val="none" w:sz="0" w:space="0" w:color="auto"/>
            <w:bottom w:val="none" w:sz="0" w:space="0" w:color="auto"/>
            <w:right w:val="none" w:sz="0" w:space="0" w:color="auto"/>
          </w:divBdr>
        </w:div>
      </w:divsChild>
    </w:div>
    <w:div w:id="1235361091">
      <w:bodyDiv w:val="1"/>
      <w:marLeft w:val="0"/>
      <w:marRight w:val="0"/>
      <w:marTop w:val="0"/>
      <w:marBottom w:val="0"/>
      <w:divBdr>
        <w:top w:val="none" w:sz="0" w:space="0" w:color="auto"/>
        <w:left w:val="none" w:sz="0" w:space="0" w:color="auto"/>
        <w:bottom w:val="none" w:sz="0" w:space="0" w:color="auto"/>
        <w:right w:val="none" w:sz="0" w:space="0" w:color="auto"/>
      </w:divBdr>
    </w:div>
    <w:div w:id="1273635215">
      <w:bodyDiv w:val="1"/>
      <w:marLeft w:val="0"/>
      <w:marRight w:val="0"/>
      <w:marTop w:val="0"/>
      <w:marBottom w:val="0"/>
      <w:divBdr>
        <w:top w:val="none" w:sz="0" w:space="0" w:color="auto"/>
        <w:left w:val="none" w:sz="0" w:space="0" w:color="auto"/>
        <w:bottom w:val="none" w:sz="0" w:space="0" w:color="auto"/>
        <w:right w:val="none" w:sz="0" w:space="0" w:color="auto"/>
      </w:divBdr>
    </w:div>
    <w:div w:id="1313292467">
      <w:bodyDiv w:val="1"/>
      <w:marLeft w:val="0"/>
      <w:marRight w:val="0"/>
      <w:marTop w:val="0"/>
      <w:marBottom w:val="0"/>
      <w:divBdr>
        <w:top w:val="none" w:sz="0" w:space="0" w:color="auto"/>
        <w:left w:val="none" w:sz="0" w:space="0" w:color="auto"/>
        <w:bottom w:val="none" w:sz="0" w:space="0" w:color="auto"/>
        <w:right w:val="none" w:sz="0" w:space="0" w:color="auto"/>
      </w:divBdr>
    </w:div>
    <w:div w:id="1370108103">
      <w:bodyDiv w:val="1"/>
      <w:marLeft w:val="0"/>
      <w:marRight w:val="0"/>
      <w:marTop w:val="0"/>
      <w:marBottom w:val="0"/>
      <w:divBdr>
        <w:top w:val="none" w:sz="0" w:space="0" w:color="auto"/>
        <w:left w:val="none" w:sz="0" w:space="0" w:color="auto"/>
        <w:bottom w:val="none" w:sz="0" w:space="0" w:color="auto"/>
        <w:right w:val="none" w:sz="0" w:space="0" w:color="auto"/>
      </w:divBdr>
    </w:div>
    <w:div w:id="1373071905">
      <w:bodyDiv w:val="1"/>
      <w:marLeft w:val="0"/>
      <w:marRight w:val="0"/>
      <w:marTop w:val="0"/>
      <w:marBottom w:val="0"/>
      <w:divBdr>
        <w:top w:val="none" w:sz="0" w:space="0" w:color="auto"/>
        <w:left w:val="none" w:sz="0" w:space="0" w:color="auto"/>
        <w:bottom w:val="none" w:sz="0" w:space="0" w:color="auto"/>
        <w:right w:val="none" w:sz="0" w:space="0" w:color="auto"/>
      </w:divBdr>
    </w:div>
    <w:div w:id="1381247167">
      <w:bodyDiv w:val="1"/>
      <w:marLeft w:val="0"/>
      <w:marRight w:val="0"/>
      <w:marTop w:val="0"/>
      <w:marBottom w:val="0"/>
      <w:divBdr>
        <w:top w:val="none" w:sz="0" w:space="0" w:color="auto"/>
        <w:left w:val="none" w:sz="0" w:space="0" w:color="auto"/>
        <w:bottom w:val="none" w:sz="0" w:space="0" w:color="auto"/>
        <w:right w:val="none" w:sz="0" w:space="0" w:color="auto"/>
      </w:divBdr>
    </w:div>
    <w:div w:id="1413351078">
      <w:bodyDiv w:val="1"/>
      <w:marLeft w:val="0"/>
      <w:marRight w:val="0"/>
      <w:marTop w:val="0"/>
      <w:marBottom w:val="0"/>
      <w:divBdr>
        <w:top w:val="none" w:sz="0" w:space="0" w:color="auto"/>
        <w:left w:val="none" w:sz="0" w:space="0" w:color="auto"/>
        <w:bottom w:val="none" w:sz="0" w:space="0" w:color="auto"/>
        <w:right w:val="none" w:sz="0" w:space="0" w:color="auto"/>
      </w:divBdr>
    </w:div>
    <w:div w:id="1422797907">
      <w:bodyDiv w:val="1"/>
      <w:marLeft w:val="0"/>
      <w:marRight w:val="0"/>
      <w:marTop w:val="0"/>
      <w:marBottom w:val="0"/>
      <w:divBdr>
        <w:top w:val="none" w:sz="0" w:space="0" w:color="auto"/>
        <w:left w:val="none" w:sz="0" w:space="0" w:color="auto"/>
        <w:bottom w:val="none" w:sz="0" w:space="0" w:color="auto"/>
        <w:right w:val="none" w:sz="0" w:space="0" w:color="auto"/>
      </w:divBdr>
    </w:div>
    <w:div w:id="1453091333">
      <w:bodyDiv w:val="1"/>
      <w:marLeft w:val="0"/>
      <w:marRight w:val="0"/>
      <w:marTop w:val="0"/>
      <w:marBottom w:val="0"/>
      <w:divBdr>
        <w:top w:val="none" w:sz="0" w:space="0" w:color="auto"/>
        <w:left w:val="none" w:sz="0" w:space="0" w:color="auto"/>
        <w:bottom w:val="none" w:sz="0" w:space="0" w:color="auto"/>
        <w:right w:val="none" w:sz="0" w:space="0" w:color="auto"/>
      </w:divBdr>
    </w:div>
    <w:div w:id="1503088184">
      <w:bodyDiv w:val="1"/>
      <w:marLeft w:val="0"/>
      <w:marRight w:val="0"/>
      <w:marTop w:val="0"/>
      <w:marBottom w:val="0"/>
      <w:divBdr>
        <w:top w:val="none" w:sz="0" w:space="0" w:color="auto"/>
        <w:left w:val="none" w:sz="0" w:space="0" w:color="auto"/>
        <w:bottom w:val="none" w:sz="0" w:space="0" w:color="auto"/>
        <w:right w:val="none" w:sz="0" w:space="0" w:color="auto"/>
      </w:divBdr>
    </w:div>
    <w:div w:id="1566793170">
      <w:bodyDiv w:val="1"/>
      <w:marLeft w:val="0"/>
      <w:marRight w:val="0"/>
      <w:marTop w:val="0"/>
      <w:marBottom w:val="0"/>
      <w:divBdr>
        <w:top w:val="none" w:sz="0" w:space="0" w:color="auto"/>
        <w:left w:val="none" w:sz="0" w:space="0" w:color="auto"/>
        <w:bottom w:val="none" w:sz="0" w:space="0" w:color="auto"/>
        <w:right w:val="none" w:sz="0" w:space="0" w:color="auto"/>
      </w:divBdr>
    </w:div>
    <w:div w:id="1709140658">
      <w:marLeft w:val="0"/>
      <w:marRight w:val="0"/>
      <w:marTop w:val="0"/>
      <w:marBottom w:val="0"/>
      <w:divBdr>
        <w:top w:val="none" w:sz="0" w:space="0" w:color="auto"/>
        <w:left w:val="none" w:sz="0" w:space="0" w:color="auto"/>
        <w:bottom w:val="none" w:sz="0" w:space="0" w:color="auto"/>
        <w:right w:val="none" w:sz="0" w:space="0" w:color="auto"/>
      </w:divBdr>
    </w:div>
    <w:div w:id="1709140659">
      <w:marLeft w:val="0"/>
      <w:marRight w:val="0"/>
      <w:marTop w:val="0"/>
      <w:marBottom w:val="0"/>
      <w:divBdr>
        <w:top w:val="none" w:sz="0" w:space="0" w:color="auto"/>
        <w:left w:val="none" w:sz="0" w:space="0" w:color="auto"/>
        <w:bottom w:val="none" w:sz="0" w:space="0" w:color="auto"/>
        <w:right w:val="none" w:sz="0" w:space="0" w:color="auto"/>
      </w:divBdr>
    </w:div>
    <w:div w:id="1709140660">
      <w:marLeft w:val="0"/>
      <w:marRight w:val="0"/>
      <w:marTop w:val="0"/>
      <w:marBottom w:val="0"/>
      <w:divBdr>
        <w:top w:val="none" w:sz="0" w:space="0" w:color="auto"/>
        <w:left w:val="none" w:sz="0" w:space="0" w:color="auto"/>
        <w:bottom w:val="none" w:sz="0" w:space="0" w:color="auto"/>
        <w:right w:val="none" w:sz="0" w:space="0" w:color="auto"/>
      </w:divBdr>
    </w:div>
    <w:div w:id="1709140661">
      <w:marLeft w:val="0"/>
      <w:marRight w:val="0"/>
      <w:marTop w:val="0"/>
      <w:marBottom w:val="0"/>
      <w:divBdr>
        <w:top w:val="none" w:sz="0" w:space="0" w:color="auto"/>
        <w:left w:val="none" w:sz="0" w:space="0" w:color="auto"/>
        <w:bottom w:val="none" w:sz="0" w:space="0" w:color="auto"/>
        <w:right w:val="none" w:sz="0" w:space="0" w:color="auto"/>
      </w:divBdr>
    </w:div>
    <w:div w:id="1709140662">
      <w:marLeft w:val="0"/>
      <w:marRight w:val="0"/>
      <w:marTop w:val="0"/>
      <w:marBottom w:val="0"/>
      <w:divBdr>
        <w:top w:val="none" w:sz="0" w:space="0" w:color="auto"/>
        <w:left w:val="none" w:sz="0" w:space="0" w:color="auto"/>
        <w:bottom w:val="none" w:sz="0" w:space="0" w:color="auto"/>
        <w:right w:val="none" w:sz="0" w:space="0" w:color="auto"/>
      </w:divBdr>
    </w:div>
    <w:div w:id="1709140663">
      <w:marLeft w:val="0"/>
      <w:marRight w:val="0"/>
      <w:marTop w:val="0"/>
      <w:marBottom w:val="0"/>
      <w:divBdr>
        <w:top w:val="none" w:sz="0" w:space="0" w:color="auto"/>
        <w:left w:val="none" w:sz="0" w:space="0" w:color="auto"/>
        <w:bottom w:val="none" w:sz="0" w:space="0" w:color="auto"/>
        <w:right w:val="none" w:sz="0" w:space="0" w:color="auto"/>
      </w:divBdr>
    </w:div>
    <w:div w:id="1709140664">
      <w:marLeft w:val="0"/>
      <w:marRight w:val="0"/>
      <w:marTop w:val="0"/>
      <w:marBottom w:val="0"/>
      <w:divBdr>
        <w:top w:val="none" w:sz="0" w:space="0" w:color="auto"/>
        <w:left w:val="none" w:sz="0" w:space="0" w:color="auto"/>
        <w:bottom w:val="none" w:sz="0" w:space="0" w:color="auto"/>
        <w:right w:val="none" w:sz="0" w:space="0" w:color="auto"/>
      </w:divBdr>
    </w:div>
    <w:div w:id="1709140665">
      <w:marLeft w:val="0"/>
      <w:marRight w:val="0"/>
      <w:marTop w:val="0"/>
      <w:marBottom w:val="0"/>
      <w:divBdr>
        <w:top w:val="none" w:sz="0" w:space="0" w:color="auto"/>
        <w:left w:val="none" w:sz="0" w:space="0" w:color="auto"/>
        <w:bottom w:val="none" w:sz="0" w:space="0" w:color="auto"/>
        <w:right w:val="none" w:sz="0" w:space="0" w:color="auto"/>
      </w:divBdr>
    </w:div>
    <w:div w:id="1709140666">
      <w:marLeft w:val="0"/>
      <w:marRight w:val="0"/>
      <w:marTop w:val="0"/>
      <w:marBottom w:val="0"/>
      <w:divBdr>
        <w:top w:val="none" w:sz="0" w:space="0" w:color="auto"/>
        <w:left w:val="none" w:sz="0" w:space="0" w:color="auto"/>
        <w:bottom w:val="none" w:sz="0" w:space="0" w:color="auto"/>
        <w:right w:val="none" w:sz="0" w:space="0" w:color="auto"/>
      </w:divBdr>
    </w:div>
    <w:div w:id="1709140667">
      <w:marLeft w:val="0"/>
      <w:marRight w:val="0"/>
      <w:marTop w:val="0"/>
      <w:marBottom w:val="0"/>
      <w:divBdr>
        <w:top w:val="none" w:sz="0" w:space="0" w:color="auto"/>
        <w:left w:val="none" w:sz="0" w:space="0" w:color="auto"/>
        <w:bottom w:val="none" w:sz="0" w:space="0" w:color="auto"/>
        <w:right w:val="none" w:sz="0" w:space="0" w:color="auto"/>
      </w:divBdr>
    </w:div>
    <w:div w:id="1709140668">
      <w:marLeft w:val="0"/>
      <w:marRight w:val="0"/>
      <w:marTop w:val="0"/>
      <w:marBottom w:val="0"/>
      <w:divBdr>
        <w:top w:val="none" w:sz="0" w:space="0" w:color="auto"/>
        <w:left w:val="none" w:sz="0" w:space="0" w:color="auto"/>
        <w:bottom w:val="none" w:sz="0" w:space="0" w:color="auto"/>
        <w:right w:val="none" w:sz="0" w:space="0" w:color="auto"/>
      </w:divBdr>
    </w:div>
    <w:div w:id="1709140669">
      <w:marLeft w:val="0"/>
      <w:marRight w:val="0"/>
      <w:marTop w:val="0"/>
      <w:marBottom w:val="0"/>
      <w:divBdr>
        <w:top w:val="none" w:sz="0" w:space="0" w:color="auto"/>
        <w:left w:val="none" w:sz="0" w:space="0" w:color="auto"/>
        <w:bottom w:val="none" w:sz="0" w:space="0" w:color="auto"/>
        <w:right w:val="none" w:sz="0" w:space="0" w:color="auto"/>
      </w:divBdr>
    </w:div>
    <w:div w:id="1717075085">
      <w:bodyDiv w:val="1"/>
      <w:marLeft w:val="0"/>
      <w:marRight w:val="0"/>
      <w:marTop w:val="0"/>
      <w:marBottom w:val="0"/>
      <w:divBdr>
        <w:top w:val="none" w:sz="0" w:space="0" w:color="auto"/>
        <w:left w:val="none" w:sz="0" w:space="0" w:color="auto"/>
        <w:bottom w:val="none" w:sz="0" w:space="0" w:color="auto"/>
        <w:right w:val="none" w:sz="0" w:space="0" w:color="auto"/>
      </w:divBdr>
    </w:div>
    <w:div w:id="1737782859">
      <w:bodyDiv w:val="1"/>
      <w:marLeft w:val="0"/>
      <w:marRight w:val="0"/>
      <w:marTop w:val="0"/>
      <w:marBottom w:val="0"/>
      <w:divBdr>
        <w:top w:val="none" w:sz="0" w:space="0" w:color="auto"/>
        <w:left w:val="none" w:sz="0" w:space="0" w:color="auto"/>
        <w:bottom w:val="none" w:sz="0" w:space="0" w:color="auto"/>
        <w:right w:val="none" w:sz="0" w:space="0" w:color="auto"/>
      </w:divBdr>
    </w:div>
    <w:div w:id="1741558312">
      <w:bodyDiv w:val="1"/>
      <w:marLeft w:val="0"/>
      <w:marRight w:val="0"/>
      <w:marTop w:val="0"/>
      <w:marBottom w:val="0"/>
      <w:divBdr>
        <w:top w:val="none" w:sz="0" w:space="0" w:color="auto"/>
        <w:left w:val="none" w:sz="0" w:space="0" w:color="auto"/>
        <w:bottom w:val="none" w:sz="0" w:space="0" w:color="auto"/>
        <w:right w:val="none" w:sz="0" w:space="0" w:color="auto"/>
      </w:divBdr>
    </w:div>
    <w:div w:id="1775397988">
      <w:bodyDiv w:val="1"/>
      <w:marLeft w:val="0"/>
      <w:marRight w:val="0"/>
      <w:marTop w:val="0"/>
      <w:marBottom w:val="0"/>
      <w:divBdr>
        <w:top w:val="none" w:sz="0" w:space="0" w:color="auto"/>
        <w:left w:val="none" w:sz="0" w:space="0" w:color="auto"/>
        <w:bottom w:val="none" w:sz="0" w:space="0" w:color="auto"/>
        <w:right w:val="none" w:sz="0" w:space="0" w:color="auto"/>
      </w:divBdr>
    </w:div>
    <w:div w:id="1813056560">
      <w:bodyDiv w:val="1"/>
      <w:marLeft w:val="0"/>
      <w:marRight w:val="0"/>
      <w:marTop w:val="0"/>
      <w:marBottom w:val="0"/>
      <w:divBdr>
        <w:top w:val="none" w:sz="0" w:space="0" w:color="auto"/>
        <w:left w:val="none" w:sz="0" w:space="0" w:color="auto"/>
        <w:bottom w:val="none" w:sz="0" w:space="0" w:color="auto"/>
        <w:right w:val="none" w:sz="0" w:space="0" w:color="auto"/>
      </w:divBdr>
    </w:div>
    <w:div w:id="1844128103">
      <w:bodyDiv w:val="1"/>
      <w:marLeft w:val="0"/>
      <w:marRight w:val="0"/>
      <w:marTop w:val="0"/>
      <w:marBottom w:val="0"/>
      <w:divBdr>
        <w:top w:val="none" w:sz="0" w:space="0" w:color="auto"/>
        <w:left w:val="none" w:sz="0" w:space="0" w:color="auto"/>
        <w:bottom w:val="none" w:sz="0" w:space="0" w:color="auto"/>
        <w:right w:val="none" w:sz="0" w:space="0" w:color="auto"/>
      </w:divBdr>
    </w:div>
    <w:div w:id="1847556000">
      <w:bodyDiv w:val="1"/>
      <w:marLeft w:val="0"/>
      <w:marRight w:val="0"/>
      <w:marTop w:val="0"/>
      <w:marBottom w:val="0"/>
      <w:divBdr>
        <w:top w:val="none" w:sz="0" w:space="0" w:color="auto"/>
        <w:left w:val="none" w:sz="0" w:space="0" w:color="auto"/>
        <w:bottom w:val="none" w:sz="0" w:space="0" w:color="auto"/>
        <w:right w:val="none" w:sz="0" w:space="0" w:color="auto"/>
      </w:divBdr>
    </w:div>
    <w:div w:id="1848908566">
      <w:bodyDiv w:val="1"/>
      <w:marLeft w:val="0"/>
      <w:marRight w:val="0"/>
      <w:marTop w:val="0"/>
      <w:marBottom w:val="0"/>
      <w:divBdr>
        <w:top w:val="none" w:sz="0" w:space="0" w:color="auto"/>
        <w:left w:val="none" w:sz="0" w:space="0" w:color="auto"/>
        <w:bottom w:val="none" w:sz="0" w:space="0" w:color="auto"/>
        <w:right w:val="none" w:sz="0" w:space="0" w:color="auto"/>
      </w:divBdr>
    </w:div>
    <w:div w:id="1892307650">
      <w:bodyDiv w:val="1"/>
      <w:marLeft w:val="0"/>
      <w:marRight w:val="0"/>
      <w:marTop w:val="0"/>
      <w:marBottom w:val="0"/>
      <w:divBdr>
        <w:top w:val="none" w:sz="0" w:space="0" w:color="auto"/>
        <w:left w:val="none" w:sz="0" w:space="0" w:color="auto"/>
        <w:bottom w:val="none" w:sz="0" w:space="0" w:color="auto"/>
        <w:right w:val="none" w:sz="0" w:space="0" w:color="auto"/>
      </w:divBdr>
    </w:div>
    <w:div w:id="2052457017">
      <w:bodyDiv w:val="1"/>
      <w:marLeft w:val="0"/>
      <w:marRight w:val="0"/>
      <w:marTop w:val="0"/>
      <w:marBottom w:val="0"/>
      <w:divBdr>
        <w:top w:val="none" w:sz="0" w:space="0" w:color="auto"/>
        <w:left w:val="none" w:sz="0" w:space="0" w:color="auto"/>
        <w:bottom w:val="none" w:sz="0" w:space="0" w:color="auto"/>
        <w:right w:val="none" w:sz="0" w:space="0" w:color="auto"/>
      </w:divBdr>
    </w:div>
    <w:div w:id="20975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BlackRoc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ackrock.com" TargetMode="External"/><Relationship Id="rId17" Type="http://schemas.openxmlformats.org/officeDocument/2006/relationships/hyperlink" Target="http://www.blackrock.com/" TargetMode="External"/><Relationship Id="rId2" Type="http://schemas.openxmlformats.org/officeDocument/2006/relationships/customXml" Target="../customXml/item2.xml"/><Relationship Id="rId16" Type="http://schemas.openxmlformats.org/officeDocument/2006/relationships/hyperlink" Target="http://www.ishar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Kobussen@blackrock.com" TargetMode="External"/><Relationship Id="rId5" Type="http://schemas.openxmlformats.org/officeDocument/2006/relationships/numbering" Target="numbering.xml"/><Relationship Id="rId15" Type="http://schemas.openxmlformats.org/officeDocument/2006/relationships/hyperlink" Target="http://www.linkedin.com/company/blackroc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rockblo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cation xmlns="bdb2c288-b789-4546-9bae-caf872b9464e"/>
    <Region_x002f_Business xmlns="bdb2c288-b789-4546-9bae-caf872b9464e" xsi:nil="true"/>
    <Business_x0020_Critical_x0020_Reason xmlns="bdb2c288-b789-4546-9bae-caf872b9464e" xsi:nil="true"/>
    <Country xmlns="bdb2c288-b789-4546-9bae-caf872b9464e"/>
    <Project_x0020_Manager_x0020__x0028_Before_x0029_ xmlns="9d6760d9-8e35-4e3a-9671-da28dd27d8ab">
      <UserInfo>
        <DisplayName/>
        <AccountId xsi:nil="true"/>
        <AccountType/>
      </UserInfo>
    </Project_x0020_Manager_x0020__x0028_Before_x0029_>
    <DocID xmlns="bdb2c288-b789-4546-9bae-caf872b9464e" xsi:nil="true"/>
    <Expiration xmlns="bdb2c288-b789-4546-9bae-caf872b9464e"/>
    <Medium xmlns="bdb2c288-b789-4546-9bae-caf872b9464e"/>
    <Attestation xmlns="bdb2c288-b789-4546-9bae-caf872b9464e"/>
    <Region xmlns="bdb2c288-b789-4546-9bae-caf872b9464e"/>
    <New_x0020__x002f__x0020_Existing xmlns="bdb2c288-b789-4546-9bae-caf872b9464e"/>
    <Risk_x0020_Warnings xmlns="bdb2c288-b789-4546-9bae-caf872b9464e" xsi:nil="true"/>
    <Type_x002d_SetLookup xmlns="bdb2c288-b789-4546-9bae-caf872b9464e" xsi:nil="true"/>
    <Project_x0020_Team xmlns="bdb2c288-b789-4546-9bae-caf872b9464e"/>
    <Audience0 xmlns="bdb2c288-b789-4546-9bae-caf872b9464e" xsi:nil="true"/>
    <Target_x0020_Approval xmlns="bdb2c288-b789-4546-9bae-caf872b9464e"/>
    <Offering xmlns="bdb2c288-b789-4546-9bae-caf872b9464e" xsi:nil="true"/>
    <PublishingExpirationDate xmlns="http://schemas.microsoft.com/sharepoint/v3" xsi:nil="true"/>
    <ApproverError xmlns="bdb2c288-b789-4546-9bae-caf872b9464e" xsi:nil="true"/>
    <Approver_x0020__x0028_before_x0029_ xmlns="9d6760d9-8e35-4e3a-9671-da28dd27d8ab">
      <UserInfo>
        <DisplayName/>
        <AccountId xsi:nil="true"/>
        <AccountType/>
      </UserInfo>
    </Approver_x0020__x0028_before_x0029_>
    <Approver xmlns="bdb2c288-b789-4546-9bae-caf872b9464e">
      <UserInfo>
        <DisplayName/>
        <AccountId xsi:nil="true"/>
        <AccountType/>
      </UserInfo>
    </Approver>
    <Type_x002d_SetAssigned xmlns="bdb2c288-b789-4546-9bae-caf872b9464e" xsi:nil="true"/>
    <PublishingStartDate xmlns="http://schemas.microsoft.com/sharepoint/v3" xsi:nil="true"/>
    <Business_x0020_Owner xmlns="bdb2c288-b789-4546-9bae-caf872b9464e">
      <UserInfo>
        <DisplayName/>
        <AccountId/>
        <AccountType/>
      </UserInfo>
    </Business_x0020_Owner>
    <Language xmlns="bdb2c288-b789-4546-9bae-caf872b9464e"/>
    <Unregistered_x0020_Funds xmlns="bdb2c288-b789-4546-9bae-caf872b9464e"/>
    <Pages0 xmlns="bdb2c288-b789-4546-9bae-caf872b9464e"/>
    <Existing_x0020_Investors xmlns="bdb2c288-b789-4546-9bae-caf872b9464e" xsi:nil="true"/>
    <Approval_x0020_Route xmlns="bdb2c288-b789-4546-9bae-caf872b9464e" xsi:nil="true"/>
    <Suitability xmlns="bdb2c288-b789-4546-9bae-caf872b9464e" xsi:nil="true"/>
    <Type_x0020_Set xmlns="bdb2c288-b789-4546-9bae-caf872b9464e" xsi:nil="true"/>
    <Audience xmlns="bdb2c288-b789-4546-9bae-caf872b9464e"/>
    <Folder xmlns="bdb2c288-b789-4546-9bae-caf872b946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9D07ECAC8EEF4B80B391BF4D5213C1" ma:contentTypeVersion="69" ma:contentTypeDescription="Create a new document." ma:contentTypeScope="" ma:versionID="ab0202ac17ffa51f264fcdbf29110f1b">
  <xsd:schema xmlns:xsd="http://www.w3.org/2001/XMLSchema" xmlns:p="http://schemas.microsoft.com/office/2006/metadata/properties" xmlns:ns1="http://schemas.microsoft.com/sharepoint/v3" xmlns:ns2="bdb2c288-b789-4546-9bae-caf872b9464e" xmlns:ns3="9d6760d9-8e35-4e3a-9671-da28dd27d8ab" targetNamespace="http://schemas.microsoft.com/office/2006/metadata/properties" ma:root="true" ma:fieldsID="0f3c8fcce02e069b051344ccebe70a69" ns1:_="" ns2:_="" ns3:_="">
    <xsd:import namespace="http://schemas.microsoft.com/sharepoint/v3"/>
    <xsd:import namespace="bdb2c288-b789-4546-9bae-caf872b9464e"/>
    <xsd:import namespace="9d6760d9-8e35-4e3a-9671-da28dd27d8ab"/>
    <xsd:element name="properties">
      <xsd:complexType>
        <xsd:sequence>
          <xsd:element name="documentManagement">
            <xsd:complexType>
              <xsd:all>
                <xsd:element ref="ns2:Approval_x0020_Route" minOccurs="0"/>
                <xsd:element ref="ns2:Business_x0020_Owner"/>
                <xsd:element ref="ns2:Approver" minOccurs="0"/>
                <xsd:element ref="ns2:Target_x0020_Approval"/>
                <xsd:element ref="ns2:Business_x0020_Critical_x0020_Reason" minOccurs="0"/>
                <xsd:element ref="ns2:Publication"/>
                <xsd:element ref="ns2:Expiration"/>
                <xsd:element ref="ns2:Region"/>
                <xsd:element ref="ns2:Project_x0020_Team"/>
                <xsd:element ref="ns2:New_x0020__x002f__x0020_Existing"/>
                <xsd:element ref="ns2:Medium" minOccurs="0"/>
                <xsd:element ref="ns2:Existing_x0020_Investors" minOccurs="0"/>
                <xsd:element ref="ns2:Type_x0020_Set" minOccurs="0"/>
                <xsd:element ref="ns2:Language"/>
                <xsd:element ref="ns2:Country" minOccurs="0"/>
                <xsd:element ref="ns2:Unregistered_x0020_Funds" minOccurs="0"/>
                <xsd:element ref="ns2:Pages0"/>
                <xsd:element ref="ns2:Audience" minOccurs="0"/>
                <xsd:element ref="ns2:Attestation"/>
                <xsd:element ref="ns2:Audience0" minOccurs="0"/>
                <xsd:element ref="ns2:Suitability" minOccurs="0"/>
                <xsd:element ref="ns2:Offering" minOccurs="0"/>
                <xsd:element ref="ns2:Risk_x0020_Warnings" minOccurs="0"/>
                <xsd:element ref="ns2:Folder" minOccurs="0"/>
                <xsd:element ref="ns2:ApproverError" minOccurs="0"/>
                <xsd:element ref="ns2:Region_x002f_Business" minOccurs="0"/>
                <xsd:element ref="ns2:Type_x002d_SetLookup" minOccurs="0"/>
                <xsd:element ref="ns2:Type_x002d_SetAssigned" minOccurs="0"/>
                <xsd:element ref="ns3:Approver_x0020__x0028_before_x0029_" minOccurs="0"/>
                <xsd:element ref="ns3:Project_x0020_Manager_x0020__x0028_Before_x0029_" minOccurs="0"/>
                <xsd:element ref="ns1:PublishingStartDate" minOccurs="0"/>
                <xsd:element ref="ns1:PublishingExpirationDate" minOccurs="0"/>
                <xsd:element ref="ns2:Doc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0" nillable="true" ma:displayName="Scheduling Start Date" ma:internalName="PublishingStartDate">
      <xsd:simpleType>
        <xsd:restriction base="dms:Unknown"/>
      </xsd:simpleType>
    </xsd:element>
    <xsd:element name="PublishingExpirationDate" ma:index="51"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bdb2c288-b789-4546-9bae-caf872b9464e" elementFormDefault="qualified">
    <xsd:import namespace="http://schemas.microsoft.com/office/2006/documentManagement/types"/>
    <xsd:element name="Approval_x0020_Route" ma:index="2" nillable="true" ma:displayName="Approval Route" ma:default="Compliance" ma:description="Indicate if Compliance are required to approved this or the business will approve" ma:format="Dropdown" ma:hidden="true" ma:internalName="Approval_x0020_Route" ma:readOnly="false">
      <xsd:simpleType>
        <xsd:restriction base="dms:Choice">
          <xsd:enumeration value="Compliance"/>
        </xsd:restriction>
      </xsd:simpleType>
    </xsd:element>
    <xsd:element name="Business_x0020_Owner" ma:index="3" ma:displayName="Project Manager" ma:description="The person who is responsible for the document and addressing any comments from the Reviewer/Approver" ma:list="UserInfo"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4" nillable="true" ma:displayName="Approver" ma:description="Please leave &quot;Approver&quot; field blank. The Approver is set by Compliance team" ma:list="UserInfo"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pproval" ma:index="5" ma:displayName="Target Approval" ma:description="When is the latest that approval is required? (Compliance require a minimum of 48 hours from date of submission)" ma:format="DateOnly" ma:internalName="Target_x0020_Approval">
      <xsd:simpleType>
        <xsd:restriction base="dms:DateTime"/>
      </xsd:simpleType>
    </xsd:element>
    <xsd:element name="Business_x0020_Critical_x0020_Reason" ma:index="6" nillable="true" ma:displayName="Business Critical Reason" ma:description="Please provide &quot;Business Critical Reason&quot; when you require approval lesser than 48 hours." ma:internalName="Business_x0020_Critical_x0020_Reason">
      <xsd:simpleType>
        <xsd:restriction base="dms:Text">
          <xsd:maxLength value="255"/>
        </xsd:restriction>
      </xsd:simpleType>
    </xsd:element>
    <xsd:element name="Publication" ma:index="7" ma:displayName="Publication" ma:description="When will the document be published?" ma:format="DateOnly" ma:internalName="Publication">
      <xsd:simpleType>
        <xsd:restriction base="dms:DateTime"/>
      </xsd:simpleType>
    </xsd:element>
    <xsd:element name="Expiration" ma:index="8" ma:displayName="Expiration" ma:decimals="0" ma:default="90" ma:description="Enter the number of days that the document will remain published (max 365)" ma:internalName="Expiration" ma:percentage="FALSE">
      <xsd:simpleType>
        <xsd:restriction base="dms:Number">
          <xsd:maxInclusive value="365"/>
          <xsd:minInclusive value="1"/>
        </xsd:restriction>
      </xsd:simpleType>
    </xsd:element>
    <xsd:element name="Region" ma:index="9" ma:displayName="Region" ma:description="Select the region that owns the document" ma:list="{2cff3e43-7ca6-4852-a1c1-0b228deaede0}" ma:internalName="Region" ma:showField="Title">
      <xsd:simpleType>
        <xsd:restriction base="dms:Lookup"/>
      </xsd:simpleType>
    </xsd:element>
    <xsd:element name="Project_x0020_Team" ma:index="10" ma:displayName="Project Team" ma:description="Select the appropriate team responsible for managing the document" ma:list="{8ec92d8f-5110-4e40-8efb-52bb171083d8}" ma:internalName="Project_x0020_Team" ma:readOnly="false" ma:showField="Title">
      <xsd:simpleType>
        <xsd:restriction base="dms:Lookup"/>
      </xsd:simpleType>
    </xsd:element>
    <xsd:element name="New_x0020__x002f__x0020_Existing" ma:index="11" ma:displayName="New / Existing" ma:default="New Material" ma:description="Please select if this is New Material or a Revision to Existing" ma:format="Dropdown" ma:internalName="New_x0020__x002f__x0020_Existing">
      <xsd:simpleType>
        <xsd:restriction base="dms:Choice">
          <xsd:enumeration value="New Material"/>
          <xsd:enumeration value="Revision to Existing"/>
        </xsd:restriction>
      </xsd:simpleType>
    </xsd:element>
    <xsd:element name="Medium" ma:index="12" nillable="true" ma:displayName="Medium" ma:default="Advert" ma:description="Please select the medium" ma:internalName="Medium"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vert"/>
                        <xsd:enumeration value="Article"/>
                        <xsd:enumeration value="Brochure"/>
                        <xsd:enumeration value="Calendar"/>
                        <xsd:enumeration value="Commentaries"/>
                        <xsd:enumeration value="Conference Material"/>
                        <xsd:enumeration value="Direct Mail"/>
                        <xsd:enumeration value="Fact Sheet"/>
                        <xsd:enumeration value="List"/>
                        <xsd:enumeration value="Presentation"/>
                        <xsd:enumeration value="Press Release"/>
                        <xsd:enumeration value="Reports"/>
                        <xsd:enumeration value="Stationery"/>
                        <xsd:enumeration value="Website"/>
                      </xsd:restriction>
                    </xsd:simpleType>
                  </xsd:union>
                </xsd:simpleType>
              </xsd:element>
            </xsd:sequence>
          </xsd:extension>
        </xsd:complexContent>
      </xsd:complexType>
    </xsd:element>
    <xsd:element name="Existing_x0020_Investors" ma:index="13" nillable="true" ma:displayName="Existing Investors" ma:default="0" ma:description="Please tick if the material will ONLY be available to existing investors" ma:internalName="Existing_x0020_Investors">
      <xsd:simpleType>
        <xsd:restriction base="dms:Boolean"/>
      </xsd:simpleType>
    </xsd:element>
    <xsd:element name="Type_x0020_Set" ma:index="14" nillable="true" ma:displayName="Type Set" ma:default="0" ma:description="Please tick if the document still requires Type Setting?" ma:internalName="Type_x0020_Set">
      <xsd:simpleType>
        <xsd:restriction base="dms:Boolean"/>
      </xsd:simpleType>
    </xsd:element>
    <xsd:element name="Language" ma:index="15" ma:displayName="Language" ma:default="English" ma:description="For EMEA approvals please include an English translation where applicable" ma:format="Dropdown" ma:internalName="Language">
      <xsd:simpleType>
        <xsd:restriction base="dms:Choice">
          <xsd:enumeration value="Arabic"/>
          <xsd:enumeration value="Danish"/>
          <xsd:enumeration value="Dutch"/>
          <xsd:enumeration value="English"/>
          <xsd:enumeration value="Finnish"/>
          <xsd:enumeration value="French"/>
          <xsd:enumeration value="German"/>
          <xsd:enumeration value="Italian"/>
          <xsd:enumeration value="Norwegian"/>
          <xsd:enumeration value="Spanish"/>
          <xsd:enumeration value="Swedish"/>
          <xsd:enumeration value="Other"/>
        </xsd:restriction>
      </xsd:simpleType>
    </xsd:element>
    <xsd:element name="Country" ma:index="16" nillable="true" ma:displayName="Country" ma:description="Select the countries in which the material will be published" ma:list="{460d138e-46e2-46d0-90b2-e60961694c77}" ma:internalName="Country" ma:showField="LinkTitleNoMenu" ma:requiredMultiChoice="true">
      <xsd:complexType>
        <xsd:complexContent>
          <xsd:extension base="dms:MultiChoiceLookup">
            <xsd:sequence>
              <xsd:element name="Value" type="dms:Lookup" maxOccurs="unbounded" minOccurs="0" nillable="true"/>
            </xsd:sequence>
          </xsd:extension>
        </xsd:complexContent>
      </xsd:complexType>
    </xsd:element>
    <xsd:element name="Unregistered_x0020_Funds" ma:index="17" nillable="true" ma:displayName="Funds" ma:description="If appropriate, please indicate if the material contains  references to registered, unregistered or Listed funds?" ma:internalName="Unregistered_x0020_Funds">
      <xsd:complexType>
        <xsd:complexContent>
          <xsd:extension base="dms:MultiChoice">
            <xsd:sequence>
              <xsd:element name="Value" maxOccurs="unbounded" minOccurs="0" nillable="true">
                <xsd:simpleType>
                  <xsd:restriction base="dms:Choice">
                    <xsd:enumeration value="Registered"/>
                    <xsd:enumeration value="Unregistered"/>
                    <xsd:enumeration value="Listed (Italian Funds Only)"/>
                  </xsd:restriction>
                </xsd:simpleType>
              </xsd:element>
            </xsd:sequence>
          </xsd:extension>
        </xsd:complexContent>
      </xsd:complexType>
    </xsd:element>
    <xsd:element name="Pages0" ma:index="18" ma:displayName="Pages" ma:decimals="0" ma:default="1" ma:description="Confirm the number of individual pages /slides" ma:internalName="Pages0" ma:percentage="FALSE">
      <xsd:simpleType>
        <xsd:restriction base="dms:Number"/>
      </xsd:simpleType>
    </xsd:element>
    <xsd:element name="Audience" ma:index="19" nillable="true" ma:displayName="Classification" ma:description="Select the classification of the intended audience.  If End Investor then the final 4 questions on the form must be completed." ma:internalName="Audience" ma:requiredMultiChoice="true">
      <xsd:complexType>
        <xsd:complexContent>
          <xsd:extension base="dms:MultiChoice">
            <xsd:sequence>
              <xsd:element name="Value" maxOccurs="unbounded" minOccurs="0" nillable="true">
                <xsd:simpleType>
                  <xsd:restriction base="dms:Choice">
                    <xsd:enumeration value="End Investor"/>
                    <xsd:enumeration value="Institutional/Professional Clients"/>
                  </xsd:restriction>
                </xsd:simpleType>
              </xsd:element>
            </xsd:sequence>
          </xsd:extension>
        </xsd:complexContent>
      </xsd:complexType>
    </xsd:element>
    <xsd:element name="Attestation" ma:index="20" ma:displayName="Attestation" ma:description="I confirm that the content has been reviewed and is to the best of my knowledge: clear, fair, accurate, not misleading and that all statements have been sourced and verified" ma:format="RadioButtons" ma:internalName="Attestation">
      <xsd:simpleType>
        <xsd:restriction base="dms:Choice">
          <xsd:enumeration value="Yes"/>
        </xsd:restriction>
      </xsd:simpleType>
    </xsd:element>
    <xsd:element name="Audience0" ma:index="21" nillable="true" ma:displayName="Audience" ma:description="Describe who the TARGET and ACTUAL audience will be" ma:internalName="Audience0">
      <xsd:simpleType>
        <xsd:restriction base="dms:Text">
          <xsd:maxLength value="255"/>
        </xsd:restriction>
      </xsd:simpleType>
    </xsd:element>
    <xsd:element name="Suitability" ma:index="22" nillable="true" ma:displayName="Suitability" ma:description="Why is the language and and headline suitable for a non-financially sophisticated audience?" ma:internalName="Suitability">
      <xsd:simpleType>
        <xsd:restriction base="dms:Text">
          <xsd:maxLength value="255"/>
        </xsd:restriction>
      </xsd:simpleType>
    </xsd:element>
    <xsd:element name="Offering" ma:index="23" nillable="true" ma:displayName="Offering" ma:description="What product or service are we offering and is this clearly stated in the promotion?&#10;e.g. ISA/range of funds/single fund" ma:internalName="Offering">
      <xsd:simpleType>
        <xsd:restriction base="dms:Text">
          <xsd:maxLength value="255"/>
        </xsd:restriction>
      </xsd:simpleType>
    </xsd:element>
    <xsd:element name="Risk_x0020_Warnings" ma:index="24" nillable="true" ma:displayName="Risk Warnings" ma:description="What risk warnings are needed?&#10;e.g. is the past performance risk disclosure needed if we are not mentioning performance?" ma:internalName="Risk_x0020_Warnings">
      <xsd:simpleType>
        <xsd:restriction base="dms:Text">
          <xsd:maxLength value="255"/>
        </xsd:restriction>
      </xsd:simpleType>
    </xsd:element>
    <xsd:element name="Folder" ma:index="26" nillable="true" ma:displayName="Folder" ma:default="Review" ma:description="Used by the workflow process to control access and views" ma:format="Dropdown" ma:internalName="Folder">
      <xsd:simpleType>
        <xsd:restriction base="dms:Choice">
          <xsd:enumeration value="Review"/>
          <xsd:enumeration value="Type Setting"/>
          <xsd:enumeration value="Published"/>
          <xsd:enumeration value="Non Published"/>
        </xsd:restriction>
      </xsd:simpleType>
    </xsd:element>
    <xsd:element name="ApproverError" ma:index="33" nillable="true" ma:displayName="ApproverError" ma:internalName="ApproverError">
      <xsd:simpleType>
        <xsd:restriction base="dms:Text">
          <xsd:maxLength value="255"/>
        </xsd:restriction>
      </xsd:simpleType>
    </xsd:element>
    <xsd:element name="Region_x002f_Business" ma:index="34" nillable="true" ma:displayName="Region/Business" ma:description="Populated by the workflow so that it can be used in the Published Library View" ma:internalName="Region_x002f_Business">
      <xsd:simpleType>
        <xsd:restriction base="dms:Text">
          <xsd:maxLength value="255"/>
        </xsd:restriction>
      </xsd:simpleType>
    </xsd:element>
    <xsd:element name="Type_x002d_SetLookup" ma:index="37" nillable="true" ma:displayName="Type-SetLookup" ma:description="Used to control the look-up of documents in the TypeSetting process" ma:internalName="Type_x002d_SetLookup">
      <xsd:simpleType>
        <xsd:restriction base="dms:Text">
          <xsd:maxLength value="255"/>
        </xsd:restriction>
      </xsd:simpleType>
    </xsd:element>
    <xsd:element name="Type_x002d_SetAssigned" ma:index="38" nillable="true" ma:displayName="Type-SetAssigned" ma:default="0" ma:internalName="Type_x002d_SetAssigned">
      <xsd:simpleType>
        <xsd:restriction base="dms:Boolean"/>
      </xsd:simpleType>
    </xsd:element>
    <xsd:element name="DocID" ma:index="52" nillable="true" ma:displayName="DocID" ma:hidden="true" ma:internalName="DocID" ma:readOnly="false">
      <xsd:simpleType>
        <xsd:restriction base="dms:Text">
          <xsd:maxLength value="255"/>
        </xsd:restriction>
      </xsd:simpleType>
    </xsd:element>
  </xsd:schema>
  <xsd:schema xmlns:xsd="http://www.w3.org/2001/XMLSchema" xmlns:dms="http://schemas.microsoft.com/office/2006/documentManagement/types" targetNamespace="9d6760d9-8e35-4e3a-9671-da28dd27d8ab" elementFormDefault="qualified">
    <xsd:import namespace="http://schemas.microsoft.com/office/2006/documentManagement/types"/>
    <xsd:element name="Approver_x0020__x0028_before_x0029_" ma:index="45" nillable="true" ma:displayName="Approver (before)" ma:hidden="true" ma:list="UserInfo" ma:internalName="Approver_x0020__x0028_before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Manager_x0020__x0028_Before_x0029_" ma:index="46" nillable="true" ma:displayName="Project Manager (Before)" ma:hidden="true" ma:list="UserInfo" ma:internalName="Project_x0020_Manager_x0020__x0028_Before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A8092-88C8-4BB6-A3FB-97CCC1D32321}">
  <ds:schemaRefs>
    <ds:schemaRef ds:uri="http://schemas.microsoft.com/sharepoint/v3/contenttype/forms"/>
  </ds:schemaRefs>
</ds:datastoreItem>
</file>

<file path=customXml/itemProps2.xml><?xml version="1.0" encoding="utf-8"?>
<ds:datastoreItem xmlns:ds="http://schemas.openxmlformats.org/officeDocument/2006/customXml" ds:itemID="{52550E57-9AE5-4DDE-BFFC-432C2FAB291E}">
  <ds:schemaRefs>
    <ds:schemaRef ds:uri="bdb2c288-b789-4546-9bae-caf872b9464e"/>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9d6760d9-8e35-4e3a-9671-da28dd27d8ab"/>
    <ds:schemaRef ds:uri="http://schemas.microsoft.com/sharepoint/v3"/>
  </ds:schemaRefs>
</ds:datastoreItem>
</file>

<file path=customXml/itemProps3.xml><?xml version="1.0" encoding="utf-8"?>
<ds:datastoreItem xmlns:ds="http://schemas.openxmlformats.org/officeDocument/2006/customXml" ds:itemID="{537CDC2B-597F-4B5C-BE78-F0ED290D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2c288-b789-4546-9bae-caf872b9464e"/>
    <ds:schemaRef ds:uri="9d6760d9-8e35-4e3a-9671-da28dd27d8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B0DE30-22B7-41F4-84E8-CDBD733C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BlackRock iShares 2014 Global ETF Flows Press Release</vt:lpstr>
    </vt:vector>
  </TitlesOfParts>
  <Company>BlackRock</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BlackRock iShares 2014 Global ETF Flows Press Release</dc:title>
  <dc:creator>BlackRock</dc:creator>
  <cp:lastModifiedBy>Kobussen, Matt</cp:lastModifiedBy>
  <cp:revision>2</cp:revision>
  <cp:lastPrinted>2015-04-29T18:12:00Z</cp:lastPrinted>
  <dcterms:created xsi:type="dcterms:W3CDTF">2018-09-28T18:20:00Z</dcterms:created>
  <dcterms:modified xsi:type="dcterms:W3CDTF">2018-09-28T18:20:00Z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vt:lpwstr>
  </property>
  <property fmtid="{D5CDD505-2E9C-101B-9397-08002B2CF9AE}" pid="3" name="ContentTypeId">
    <vt:lpwstr>0x010100AC9D07ECAC8EEF4B80B391BF4D5213C1</vt:lpwstr>
  </property>
</Properties>
</file>