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D2D33" w14:textId="77777777" w:rsidR="00D72C78" w:rsidRDefault="00D72C78" w:rsidP="00990273">
      <w:pPr>
        <w:jc w:val="right"/>
      </w:pPr>
    </w:p>
    <w:p w14:paraId="3027F553" w14:textId="11331FFC" w:rsidR="003D14D1" w:rsidRDefault="00767438" w:rsidP="000356F5">
      <w:pPr>
        <w:spacing w:after="0"/>
        <w:rPr>
          <w:rFonts w:ascii="Montserrat" w:hAnsi="Montserrat"/>
        </w:rPr>
      </w:pPr>
      <w:r>
        <w:rPr>
          <w:rStyle w:val="CCNormal"/>
        </w:rPr>
        <w:t xml:space="preserve">Znak</w:t>
      </w:r>
      <w:r>
        <w:t xml:space="preserve"> </w:t>
      </w:r>
      <w:r>
        <w:rPr>
          <w:rFonts w:ascii="Montserrat" w:hAnsi="Montserrat"/>
        </w:rPr>
        <w:t xml:space="preserve">COMM(24)02180</w:t>
      </w:r>
    </w:p>
    <w:p w14:paraId="02ABC10B" w14:textId="36608701" w:rsidR="000356F5" w:rsidRPr="000356F5" w:rsidRDefault="00135F43" w:rsidP="000356F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ab/>
        <w:tab/>
        <w:tab/>
      </w:r>
    </w:p>
    <w:p w14:paraId="1219695D" w14:textId="0466FC5B" w:rsidR="00767438" w:rsidRPr="00734E47" w:rsidRDefault="003D14D1" w:rsidP="000356F5">
      <w:pPr>
        <w:spacing w:after="0"/>
      </w:pPr>
      <w:r>
        <w:rPr>
          <w:rStyle w:val="CCNormal"/>
        </w:rPr>
        <w:t xml:space="preserve">16.07.2024 r.</w:t>
      </w:r>
    </w:p>
    <w:p w14:paraId="73EBC843" w14:textId="77777777" w:rsidR="000356F5" w:rsidRDefault="000356F5" w:rsidP="00B22284">
      <w:pPr>
        <w:rPr>
          <w:rStyle w:val="CCType"/>
        </w:rPr>
      </w:pPr>
    </w:p>
    <w:p w14:paraId="376E9B04" w14:textId="0F525D25" w:rsidR="00182716" w:rsidRPr="00B37D8B" w:rsidRDefault="003D14D1" w:rsidP="009A78D2">
      <w:pPr>
        <w:jc w:val="left"/>
        <w:rPr>
          <w:rStyle w:val="CCType"/>
        </w:rPr>
      </w:pPr>
      <w:r>
        <w:rPr>
          <w:rStyle w:val="CCType"/>
        </w:rPr>
        <w:t xml:space="preserve">Felieton</w:t>
      </w:r>
    </w:p>
    <w:p w14:paraId="293DB8DA" w14:textId="0B17A16F" w:rsidR="006C0583" w:rsidRPr="003D14D1" w:rsidRDefault="003D14D1" w:rsidP="003D14D1">
      <w:pPr>
        <w:pStyle w:val="NormalWeb"/>
        <w:rPr>
          <w:rStyle w:val="CCTitle"/>
          <w:bCs/>
          <w:color w:val="404040" w:themeColor="text1" w:themeTint="BF"/>
          <w:kern w:val="2"/>
          <w:sz w:val="28"/>
          <w:szCs w:val="28"/>
          <w14:ligatures w14:val="standardContextual"/>
          <w:rFonts w:asciiTheme="minorHAnsi" w:eastAsiaTheme="minorHAnsi" w:hAnsiTheme="minorHAnsi" w:cstheme="minorBidi"/>
        </w:rPr>
      </w:pPr>
      <w:r>
        <w:rPr>
          <w:bCs/>
          <w:rStyle w:val="CCTitle"/>
        </w:rPr>
        <w:t xml:space="preserve">Pierwsza wypowiedź Ursuli von der Leyen skierowana do Parlamentu Europejskiego - liczymy na słowa i czyny na rzecz rolnictwa!</w:t>
      </w:r>
      <w:r>
        <w:rPr>
          <w:bCs/>
          <w:b/>
          <w:sz w:val="28"/>
          <w:szCs w:val="28"/>
          <w:rFonts w:asciiTheme="minorHAnsi" w:hAnsiTheme="minorHAnsi"/>
        </w:rPr>
        <w:t xml:space="preserve"> </w:t>
      </w:r>
    </w:p>
    <w:p w14:paraId="3FE95937" w14:textId="2001C790" w:rsidR="00182716" w:rsidRPr="003D14D1" w:rsidRDefault="003D14D1" w:rsidP="003D14D1">
      <w:pPr>
        <w:pStyle w:val="NormalWeb"/>
        <w:rPr>
          <w:b/>
          <w:color w:val="7F7F7F" w:themeColor="text1" w:themeTint="80"/>
          <w:sz w:val="22"/>
          <w:rFonts w:ascii="Montserrat" w:hAnsi="Montserrat"/>
        </w:rPr>
      </w:pPr>
      <w:r>
        <w:rPr>
          <w:rStyle w:val="CCSubtitle"/>
        </w:rPr>
        <w:t xml:space="preserve">Rolnictwo stanęło na piedestale eurowyborów - kandydaci często o nim mówili i pojawiało się w manifestach partii.</w:t>
      </w:r>
      <w:r>
        <w:rPr>
          <w:rStyle w:val="CCSubtitle"/>
        </w:rPr>
        <w:t xml:space="preserve"> </w:t>
      </w:r>
      <w:r>
        <w:rPr>
          <w:rStyle w:val="CCSubtitle"/>
        </w:rPr>
        <w:t xml:space="preserve">Z wcześniejszych doświadczeń, poczynając od strategii „od pola do stołu”, poprzez kryzysy, które wstrząsnęły Europą, aż po zdecydowane protesty rolników z początku roku zrodził się konsensus: rolnictwo, wraz z energią i obronnością, jest jednym z trzech filarów strategicznej autonomii UE.</w:t>
      </w:r>
      <w:r>
        <w:rPr>
          <w:rStyle w:val="CCSubtitle"/>
        </w:rPr>
        <w:t xml:space="preserve"> </w:t>
      </w:r>
      <w:r>
        <w:rPr>
          <w:rStyle w:val="CCSubtitle"/>
        </w:rPr>
        <w:t xml:space="preserve">Decyzje UE dotyczące tych trzech kluczowych obszarów ukształtują jej przyszłość.</w:t>
      </w:r>
    </w:p>
    <w:p w14:paraId="624E5C12" w14:textId="2BD13F6E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Podczas poprzedniej kadencji Copa i Cogeca wielokrotnie ostrzegały przed pogardą, jaką Komisja okazywała rolnictwu.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Cieszymy się, że teraz dominuje wizja strategiczna.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Jesteśmy szczególnie podbudowani tym, że wiele grup politycznych ubiega się o funkcję przewodniczącego Komisji ds. Rolnictwa Parlamentu Europejskiego, a także jest zainteresowanych rolą komisarza ds. rolnictwa.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Jak bardzo różni się to od retoryki z 2019 r.!</w:t>
      </w:r>
    </w:p>
    <w:p w14:paraId="732F1286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Jakby wymagało to przypomnienia, to rolnictwo jest niezwykle znaczącym obszarem, gdzie przecinają się najważniejsze priorytety UE.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Czy to bezpieczeństwo żywnościowe, walka ze zmianą klimatu i utratą różnorodności biologicznej, sekwestracja dwutlenku węgla, rozwój (bio)gospodarki o obiegu zamkniętym, odnawialne źródła energii, rozwój obszarów wiejskich czy też nasza polityka handlowa - to wszystko łączy się z rolnictwem.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Jakbyśmy jeszcze musieli przypominać o tym nowym decydentom politycznym - nasz, bardzo zróżnicowany, odporny, rodzinny model rolnictwa jest atutem, o który musimy dbać.</w:t>
      </w:r>
    </w:p>
    <w:p w14:paraId="6FE6A5C6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Mimo że rolnictwo jest sektorem niezbędnym, o strategicznym znaczeniu, nadal znajduje się w trudnej sytuacji.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Wyzwania średnioterminowe są natury egzystencjalnej.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Jak możemy zachęcać do niezbędnej transformacji klimatycznej i środowiskowej, jednocześnie utrzymując konkurencyjność naszego rolnictwa?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W jaki sposób możemy zrównoważyć zamknięty obieg w rolnictwie i hodowlę zwierząt?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W jaki sposób możemy utrzymać naszą zdolność do innowacji w obszarach takich, jak NGT, biokontrola, gospodarka wodna i nawożenie?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W jaki sposób możemy wzmocnić naszą strategiczną autonomię wobec złożonej i trudnej sytuacji geopolitycznej?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Zastępowalność pokoleń będzie zależeć od tego, czy uda nam się odpowiedzieć na te pytania.</w:t>
      </w:r>
    </w:p>
    <w:p w14:paraId="7E7289F2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Choć rolnictwo znajduje się w centrum uwagi, to zrodził się pewien paradoks.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Mimo intencji partii politycznych, przedstawionych podczas kampanii, ciągle czekamy na przekonujące i innowacyjne reakcje polityczne na trudności i obawy, o których rolnicy mówili podczas protestów.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Przewodniczącej Komisji Europejskiej, Ursuli von der Leyen, udało się zaproponować krótkoterminowe rozwiązania, jak uproszczenie WPR i prace nad ambitnymi podwalinami w ramach strategicznego dialogu na temat przyszłości rolnictwa UE.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Jest to mile widziane.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W kolejnej kadencji liczymy jednak na więcej deklaracji i czynów dotyczących rolnictwa.</w:t>
      </w:r>
      <w:r>
        <w:rPr>
          <w:rStyle w:val="CCNormal"/>
          <w:sz w:val="20"/>
          <w:szCs w:val="20"/>
        </w:rPr>
        <w:t xml:space="preserve"> </w:t>
      </w:r>
    </w:p>
    <w:p w14:paraId="0B231436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W czwartek wysłuchamy więc z uwagą przemówienia Ursuli von der Leyen do nowo wybranych członków Parlamentu Europejskiego w Strasbourgu.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Liczymy, że podobnie jak w orędziu o stanie Unii w 2023 r., przewodnicząca skupi się na rolnictwie i przedstawi pierwsze cele pośrednie.</w:t>
      </w:r>
    </w:p>
    <w:p w14:paraId="5BCB0281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Uważamy, że jeśli chcemy przywrócić strategiczną wizję rolnictwa, to musimy zadbać o pewne kluczowe elementy.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Europejscy rolnicy i spółdzielnie </w:t>
      </w:r>
      <w:r>
        <w:rPr>
          <w:rStyle w:val="CCNormal"/>
          <w:sz w:val="20"/>
          <w:szCs w:val="20"/>
          <w:b/>
          <w:bCs/>
        </w:rPr>
        <w:t xml:space="preserve">potrzebują</w:t>
      </w:r>
      <w:r>
        <w:rPr>
          <w:rStyle w:val="CCNormal"/>
          <w:sz w:val="20"/>
          <w:szCs w:val="20"/>
        </w:rPr>
        <w:t xml:space="preserve"> obecnie </w:t>
      </w:r>
      <w:r>
        <w:rPr>
          <w:rStyle w:val="CCNormal"/>
          <w:sz w:val="20"/>
          <w:szCs w:val="20"/>
          <w:b/>
          <w:bCs/>
        </w:rPr>
        <w:t xml:space="preserve">gwarancji</w:t>
      </w:r>
      <w:r>
        <w:rPr>
          <w:rStyle w:val="CCNormal"/>
          <w:sz w:val="20"/>
          <w:szCs w:val="20"/>
        </w:rPr>
        <w:t xml:space="preserve">, że pewne zobowiązania z kampanii, a zwłaszcza te dotyczące przydziału i wielkości unijnego budżetu na rolnictwo, zostaną zrealizowane.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Nie możemy oczekiwać od rolników, że będą robić więcej, gdy nadal nie mają pewności co do finansowania naszych wspólnotowych celów.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Zmniejszenie budżetu polityki promocji byłoby więc zmarnowaną szansą, gdyż jest to jedna z najbardziej udanych polityk UE.</w:t>
      </w:r>
      <w:r>
        <w:rPr>
          <w:rStyle w:val="CCNormal"/>
          <w:sz w:val="20"/>
          <w:szCs w:val="20"/>
        </w:rPr>
        <w:t xml:space="preserve"> </w:t>
      </w:r>
    </w:p>
    <w:p w14:paraId="162BF31F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Potrzebujemy więcej </w:t>
      </w:r>
      <w:r>
        <w:rPr>
          <w:rStyle w:val="CCNormal"/>
          <w:sz w:val="20"/>
          <w:szCs w:val="20"/>
          <w:b/>
          <w:bCs/>
        </w:rPr>
        <w:t xml:space="preserve">spójności politycznej</w:t>
      </w:r>
      <w:r>
        <w:rPr>
          <w:rStyle w:val="CCNormal"/>
          <w:sz w:val="20"/>
          <w:szCs w:val="20"/>
        </w:rPr>
        <w:t xml:space="preserve">, zwłaszcza między ambicjami środowiskowymi na wewnętrznym rynku i polityką handlową.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Dlatego też naciski na umowę UE-Mercosur na tak wczesnym etapie kadencji byłyby złym znakiem.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Oczywiście musimy wspierać działania wojenne Ukrainy, jednak unijni rolnicy nie powinni nieść części brzemienia wynikającego z liberalizacji handlu czy możliwego rozszerzenia Unii.</w:t>
      </w:r>
    </w:p>
    <w:p w14:paraId="2F1AA116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Trzeba również koniecznie </w:t>
      </w:r>
      <w:r>
        <w:rPr>
          <w:rStyle w:val="CCNormal"/>
          <w:sz w:val="20"/>
          <w:szCs w:val="20"/>
          <w:b/>
          <w:bCs/>
        </w:rPr>
        <w:t xml:space="preserve">kontynuować rozpoczęte w 2024 r.  działania na rzecz</w:t>
      </w:r>
      <w:r>
        <w:rPr>
          <w:rStyle w:val="CCNormal"/>
          <w:sz w:val="20"/>
          <w:szCs w:val="20"/>
        </w:rPr>
        <w:t xml:space="preserve"> oceny i </w:t>
      </w:r>
      <w:r>
        <w:rPr>
          <w:rStyle w:val="CCNormal"/>
          <w:sz w:val="20"/>
          <w:szCs w:val="20"/>
          <w:b/>
          <w:bCs/>
        </w:rPr>
        <w:t xml:space="preserve">uproszczenia</w:t>
      </w:r>
      <w:r>
        <w:rPr>
          <w:rStyle w:val="CCNormal"/>
          <w:sz w:val="20"/>
          <w:szCs w:val="20"/>
        </w:rPr>
        <w:t xml:space="preserve">, zaczynając na przykład od bardzo złożonego i niepraktycznego rozporządzenia w sprawie wylesiania.</w:t>
      </w:r>
    </w:p>
    <w:p w14:paraId="2BA2A501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Przy zachowaniu tych jasnych podstaw i przy wsparciu </w:t>
      </w:r>
      <w:r>
        <w:rPr>
          <w:rStyle w:val="CCNormal"/>
          <w:sz w:val="20"/>
          <w:szCs w:val="20"/>
          <w:b/>
          <w:bCs/>
        </w:rPr>
        <w:t xml:space="preserve">komisarza ds. rolnictwa, który odegra kluczową rolę w przyszłym kolegium</w:t>
      </w:r>
      <w:r>
        <w:rPr>
          <w:rStyle w:val="CCNormal"/>
          <w:sz w:val="20"/>
          <w:szCs w:val="20"/>
        </w:rPr>
        <w:t xml:space="preserve">, można rozważyć kilka reform, by na przykład wzmocnić pozycję rolników w łańcuchu wartości (dyrektywa w sprawie nieuczciwych praktyk handlowych 2.0) i zadbać o zastępowalność pokoleniową.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Moglibyśmy poprzeć europejskie strategie w zakresie tak kluczowych obszarów jak hodowla zwierząt, nawozy czy woda.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W końcu bardzo ważne jest, by spojrzeć z nowym zainteresowaniem na spółdzielnie rolnicze, które są kluczowym elementem transformacji, lecz które do tej pory były zbywane milczeniem w większości debat i pomijane w mapach drogowych grup politycznych!</w:t>
      </w:r>
    </w:p>
    <w:p w14:paraId="19A0F34E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Nadchodzące miesiące będą ważne dla przekucia politycznych obietnic w zdecydowane i konkretne czyny.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Zbiory 2024 już wydają się trudne, a cały sektor ma liczne oczekiwania, które trzeba będzie spełnić.</w:t>
      </w:r>
    </w:p>
    <w:p w14:paraId="046AE196" w14:textId="77777777" w:rsidR="003D14D1" w:rsidRDefault="003D14D1" w:rsidP="003D14D1">
      <w:pPr>
        <w:rPr>
          <w:rStyle w:val="CCNormal"/>
          <w:b/>
          <w:bCs/>
          <w:i/>
          <w:iCs/>
          <w:sz w:val="20"/>
          <w:szCs w:val="20"/>
        </w:rPr>
      </w:pPr>
      <w:r>
        <w:rPr>
          <w:rStyle w:val="CCNormal"/>
          <w:b/>
          <w:bCs/>
          <w:i/>
          <w:iCs/>
          <w:sz w:val="20"/>
          <w:szCs w:val="20"/>
        </w:rPr>
        <w:t xml:space="preserve">Christiane Lambert, przewodnicząca COPA</w:t>
      </w:r>
    </w:p>
    <w:p w14:paraId="769E308A" w14:textId="1B2EC9CB" w:rsidR="00925C9C" w:rsidRDefault="003D14D1" w:rsidP="00235A0D">
      <w:pPr>
        <w:rPr>
          <w:b/>
          <w:bCs/>
          <w:i/>
          <w:iCs/>
          <w:color w:val="3B3838" w:themeColor="background2" w:themeShade="40"/>
          <w:sz w:val="20"/>
          <w:szCs w:val="20"/>
          <w:rFonts w:ascii="Montserrat" w:hAnsi="Montserrat"/>
        </w:rPr>
      </w:pPr>
      <w:r>
        <w:rPr>
          <w:rStyle w:val="CCNormal"/>
          <w:b/>
          <w:bCs/>
          <w:i/>
          <w:iCs/>
          <w:sz w:val="20"/>
          <w:szCs w:val="20"/>
        </w:rPr>
        <w:t xml:space="preserve">Lennart Nilsson, przewodniczący COGECA</w:t>
      </w:r>
    </w:p>
    <w:p w14:paraId="3A57C66C" w14:textId="77777777" w:rsidR="003D14D1" w:rsidRPr="003D14D1" w:rsidRDefault="003D14D1" w:rsidP="00235A0D">
      <w:pPr>
        <w:rPr>
          <w:rFonts w:ascii="Montserrat" w:hAnsi="Montserrat"/>
          <w:b/>
          <w:bCs/>
          <w:i/>
          <w:iCs/>
          <w:color w:val="3B3838" w:themeColor="background2" w:themeShade="40"/>
          <w:sz w:val="20"/>
          <w:szCs w:val="20"/>
          <w:lang w:val="en-GB"/>
        </w:rPr>
      </w:pPr>
    </w:p>
    <w:p w14:paraId="2DB92202" w14:textId="77777777" w:rsidR="00182716" w:rsidRPr="00135F43" w:rsidRDefault="0037251B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CC39DF00837345CFBD6429F84CEB9D99"/>
          </w:placeholder>
          <w:temporary/>
        </w:sdtPr>
        <w:sdtEndPr/>
        <w:sdtContent>
          <w:r>
            <w:rPr>
              <w:b/>
              <w:bCs/>
              <w:color w:val="697331"/>
              <w:sz w:val="28"/>
              <w:szCs w:val="28"/>
              <w:rFonts w:ascii="Montserrat" w:hAnsi="Montserrat"/>
            </w:rPr>
            <w:t xml:space="preserve">-KONIEC-</w:t>
          </w:r>
        </w:sdtContent>
      </w:sdt>
      <w:r>
        <w:rPr>
          <w:b/>
          <w:bCs/>
          <w:color w:val="697331"/>
          <w:sz w:val="28"/>
          <w:szCs w:val="28"/>
          <w:rFonts w:ascii="Montserrat" w:hAnsi="Montserrat"/>
        </w:rPr>
        <w:t xml:space="preserve"> </w:t>
      </w:r>
    </w:p>
    <w:p w14:paraId="325A7494" w14:textId="77777777" w:rsidR="000356F5" w:rsidRPr="000356F5" w:rsidRDefault="000356F5" w:rsidP="00DF6217">
      <w:pPr>
        <w:pStyle w:val="CCDocBody"/>
        <w:rPr>
          <w:color w:val="3A3838"/>
          <w:sz w:val="20"/>
          <w:szCs w:val="20"/>
          <w:rFonts w:ascii="Montserrat" w:hAnsi="Montserrat"/>
        </w:rPr>
      </w:pPr>
      <w:r>
        <w:rPr>
          <w:color w:val="3A3838"/>
          <w:sz w:val="20"/>
          <w:szCs w:val="20"/>
          <w:rFonts w:ascii="Montserrat" w:hAnsi="Montserrat"/>
        </w:rPr>
        <w:t xml:space="preserve">Tłumaczenie dostępne będzie już niedługo na stronie Copa-Cogeca w językach angielskim, niemieckim, hiszpańskim, francuskim, włoskim i rumuńskim.</w:t>
      </w:r>
      <w:r>
        <w:rPr>
          <w:color w:val="3A3838"/>
          <w:sz w:val="20"/>
          <w:szCs w:val="20"/>
          <w:rFonts w:ascii="Montserrat" w:hAnsi="Montserrat"/>
        </w:rPr>
        <w:t xml:space="preserve"> </w:t>
      </w:r>
    </w:p>
    <w:p w14:paraId="5337210A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O nas - Copa i Cogeca to zjednoczony głos rolników i spółdzielni rolniczych w UE.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Wspólnie dbamy o to, aby rolnictwo europejskie było zrównoważone, innowacyjne i konkurencyjne, gwarantując bezpieczeństwo żywnościowe 500 milionom osób w Europie.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&gt;&gt;&gt; Więcej informacji na </w:t>
      </w:r>
      <w:hyperlink r:id="rId11" w:history="1">
        <w:r>
          <w:rPr>
            <w:rStyle w:val="Hyperlink"/>
            <w:sz w:val="20"/>
            <w:szCs w:val="20"/>
            <w:rFonts w:ascii="Montserrat" w:hAnsi="Montserrat"/>
          </w:rPr>
          <w:t xml:space="preserve"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CC39DF00837345CFBD6429F84CEB9D99"/>
        </w:placeholder>
      </w:sdtPr>
      <w:sdtEndPr/>
      <w:sdtContent>
        <w:p w14:paraId="04FB5D38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A64A4C9" wp14:editId="621297B9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6CCD3A2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CC39DF00837345CFBD6429F84CEB9D99"/>
        </w:placeholder>
        <w:temporary/>
      </w:sdtPr>
      <w:sdtEndPr>
        <w:rPr>
          <w:rStyle w:val="CCNormal"/>
        </w:rPr>
      </w:sdtEndPr>
      <w:sdtContent>
        <w:p w14:paraId="3A33E5FD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sz w:val="20"/>
              <w:szCs w:val="20"/>
              <w:rFonts w:ascii="Montserrat" w:eastAsiaTheme="minorHAnsi" w:hAnsi="Montserrat"/>
            </w:rPr>
          </w:pPr>
          <w:r>
            <w:rPr>
              <w:rStyle w:val="CCNormal"/>
              <w:sz w:val="20"/>
              <w:szCs w:val="20"/>
            </w:rPr>
            <w:t xml:space="preserve">Dalszych informacji udzielają: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08EC9A93" w14:textId="77777777" w:rsidTr="00716D7C">
        <w:tc>
          <w:tcPr>
            <w:tcW w:w="4253" w:type="dxa"/>
          </w:tcPr>
          <w:p w14:paraId="740B0109" w14:textId="0ECD9705" w:rsidR="00E6727E" w:rsidRPr="00135F43" w:rsidRDefault="003D14D1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Patrick Pagani</w:t>
            </w:r>
          </w:p>
          <w:p w14:paraId="6533A636" w14:textId="7F4C21F4" w:rsidR="00E6727E" w:rsidRPr="00135F43" w:rsidRDefault="003D14D1" w:rsidP="00B953B8">
            <w:pPr>
              <w:pStyle w:val="NoSpacing"/>
              <w:rPr>
                <w:rStyle w:val="CCNoSpacing"/>
                <w:sz w:val="20"/>
                <w:szCs w:val="20"/>
                <w:rFonts w:ascii="Montserrat" w:hAnsi="Montserrat"/>
              </w:rPr>
            </w:pPr>
            <w:r>
              <w:rPr>
                <w:rStyle w:val="CCNoSpacing"/>
                <w:sz w:val="20"/>
                <w:szCs w:val="20"/>
                <w:rFonts w:ascii="Montserrat" w:hAnsi="Montserrat"/>
              </w:rPr>
              <w:t xml:space="preserve">Zastępca Sekretarza Generalnego</w:t>
            </w:r>
            <w:r>
              <w:rPr>
                <w:rStyle w:val="CCNoSpacing"/>
                <w:sz w:val="20"/>
                <w:szCs w:val="20"/>
                <w:rFonts w:ascii="Montserrat" w:hAnsi="Montserrat"/>
              </w:rPr>
              <w:t xml:space="preserve"> </w:t>
            </w:r>
          </w:p>
          <w:p w14:paraId="097C4DD9" w14:textId="4B6F57CA" w:rsidR="00E6727E" w:rsidRPr="00135F43" w:rsidRDefault="003D14D1" w:rsidP="00B953B8">
            <w:pPr>
              <w:rPr>
                <w:sz w:val="20"/>
                <w:szCs w:val="20"/>
                <w:rFonts w:ascii="Montserrat" w:hAnsi="Montserrat"/>
              </w:rPr>
            </w:pPr>
            <w:r>
              <w:rPr>
                <w:rStyle w:val="Hyperlink"/>
                <w:sz w:val="20"/>
                <w:szCs w:val="20"/>
                <w:rFonts w:ascii="Montserrat" w:hAnsi="Montserrat"/>
              </w:rPr>
              <w:t xml:space="preserve">patrick.pagani@copa-cogeca.eu</w:t>
            </w:r>
          </w:p>
        </w:tc>
        <w:tc>
          <w:tcPr>
            <w:tcW w:w="4763" w:type="dxa"/>
          </w:tcPr>
          <w:p w14:paraId="00C32459" w14:textId="42E3C9C6" w:rsidR="00E6727E" w:rsidRPr="00135F43" w:rsidRDefault="003D14D1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Jean-Baptiste Boucher</w:t>
            </w:r>
          </w:p>
          <w:p w14:paraId="59562BBE" w14:textId="7B110A1C" w:rsidR="00E6727E" w:rsidRPr="00135F43" w:rsidRDefault="003D14D1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Dyrektor ds. komunikacji</w:t>
            </w:r>
          </w:p>
          <w:p w14:paraId="59D907D1" w14:textId="0507DBC8" w:rsidR="00E6727E" w:rsidRPr="00135F43" w:rsidRDefault="003D14D1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+32 474 84 08 36</w:t>
            </w:r>
          </w:p>
          <w:p w14:paraId="760DC287" w14:textId="517EF2A8" w:rsidR="00E6727E" w:rsidRPr="00135F43" w:rsidRDefault="003D14D1" w:rsidP="00B953B8">
            <w:pPr>
              <w:rPr>
                <w:sz w:val="20"/>
                <w:szCs w:val="20"/>
                <w:rFonts w:ascii="Montserrat" w:hAnsi="Montserrat"/>
              </w:rPr>
            </w:pPr>
            <w:r>
              <w:rPr>
                <w:rStyle w:val="Hyperlink"/>
                <w:sz w:val="20"/>
                <w:szCs w:val="20"/>
                <w:rFonts w:ascii="Montserrat" w:hAnsi="Montserrat"/>
              </w:rPr>
              <w:t xml:space="preserve">jean-baptiste.boucher@copa-cogeca.eu</w:t>
            </w:r>
          </w:p>
        </w:tc>
      </w:tr>
    </w:tbl>
    <w:p w14:paraId="77F2B1AC" w14:textId="77777777" w:rsidR="00E6727E" w:rsidRDefault="00E6727E" w:rsidP="00135F43"/>
    <w:p w14:paraId="3496FD22" w14:textId="77777777" w:rsidR="00817677" w:rsidRDefault="00817677" w:rsidP="00135F43"/>
    <w:p w14:paraId="1F79DFB0" w14:textId="77777777" w:rsidR="00817677" w:rsidRDefault="00817677" w:rsidP="00817677">
      <w:pPr>
        <w:jc w:val="center"/>
      </w:pPr>
      <w:r>
        <w:t xml:space="preserve">Lista mailingowa komunikatów prasowych</w:t>
      </w:r>
    </w:p>
    <w:p w14:paraId="218730B7" w14:textId="77777777" w:rsidR="00817677" w:rsidRPr="00817677" w:rsidRDefault="00817677" w:rsidP="00817677"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372D7" wp14:editId="62698BC1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2668E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Wypisz się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5372D7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6252668E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Wypisz się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34974" wp14:editId="12C58E8E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EE438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Subskrybuj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234974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29EEE438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Subskrybuj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8A8CE" w14:textId="77777777" w:rsidR="003D14D1" w:rsidRPr="00716D7C" w:rsidRDefault="003D14D1" w:rsidP="00716D7C">
      <w:r>
        <w:separator/>
      </w:r>
    </w:p>
  </w:endnote>
  <w:endnote w:type="continuationSeparator" w:id="0">
    <w:p w14:paraId="0747CC58" w14:textId="77777777" w:rsidR="003D14D1" w:rsidRPr="00716D7C" w:rsidRDefault="003D14D1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2557F94-FC5E-4510-AD94-F5C4868BF0D3}"/>
    <w:embedBold r:id="rId2" w:fontKey="{CDDD0212-A071-4A6A-AF8C-50DE1A885BEB}"/>
    <w:embedBoldItalic r:id="rId3" w:fontKey="{A51AD6D0-9596-4E91-90C4-75F4BD694D23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33FB93D3-4A0D-40EB-BF63-E46F625E999A}"/>
    <w:embedBold r:id="rId5" w:fontKey="{D43D3DF2-D9C4-43F3-9EA3-24A7276BCF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2D6C70CA-F185-4C46-B89C-6204AE6DDEC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7" w:fontKey="{56A0F2E6-D5C8-42D7-8507-16E5E2ACCD71}"/>
    <w:embedBold r:id="rId8" w:fontKey="{36B51751-B0A4-4462-97CE-1FDFE20A3A74}"/>
    <w:embedBoldItalic r:id="rId9" w:fontKey="{92084412-6096-46E8-81BF-907787ED076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0C8DD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61312" behindDoc="1" locked="0" layoutInCell="1" allowOverlap="1" wp14:anchorId="0E8125CD" wp14:editId="0B93F1B5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rFonts w:ascii="Montserrat" w:hAnsi="Montserrat"/>
      </w:rPr>
      <w:t xml:space="preserve">Copa - Cogeca | Europejscy Rolnicy Europejskie Spółdzielnie Rolnicze</w:t>
    </w:r>
    <w:r>
      <w:rPr>
        <w:sz w:val="16"/>
        <w:szCs w:val="16"/>
        <w:rFonts w:ascii="Montserrat" w:hAnsi="Montserrat"/>
      </w:rPr>
      <w:t xml:space="preserve"> </w:t>
    </w:r>
  </w:p>
  <w:p w14:paraId="38C6A512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Bruksela | www.copa-cogeca.eu</w:t>
    </w:r>
    <w:r>
      <w:rPr>
        <w:sz w:val="16"/>
        <w:szCs w:val="16"/>
        <w:rFonts w:ascii="Montserrat" w:hAnsi="Montserrat"/>
      </w:rPr>
      <w:t xml:space="preserve">  </w:t>
    </w:r>
  </w:p>
  <w:p w14:paraId="37B774C3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Numer rejestru służącego przejrzystości UE | Copa 44856881231-49  | Cogeca 09586631237-74</w:t>
    </w:r>
  </w:p>
  <w:p w14:paraId="140732C9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62ED9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59264" behindDoc="1" locked="0" layoutInCell="1" allowOverlap="1" wp14:anchorId="268A2C84" wp14:editId="1DDA7F4D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rFonts w:ascii="Montserrat" w:hAnsi="Montserrat"/>
      </w:rPr>
      <w:t xml:space="preserve">Copa - Cogeca | Europejscy Rolnicy Europejskie Spółdzielnie Rolnicze</w:t>
    </w:r>
    <w:r>
      <w:rPr>
        <w:sz w:val="16"/>
        <w:szCs w:val="16"/>
        <w:rFonts w:ascii="Montserrat" w:hAnsi="Montserrat"/>
      </w:rPr>
      <w:t xml:space="preserve"> </w:t>
    </w:r>
  </w:p>
  <w:p w14:paraId="10700769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Bruksela | www.copa-cogeca.eu</w:t>
    </w:r>
    <w:r>
      <w:rPr>
        <w:sz w:val="16"/>
        <w:szCs w:val="16"/>
        <w:rFonts w:ascii="Montserrat" w:hAnsi="Montserrat"/>
      </w:rPr>
      <w:t xml:space="preserve">  </w:t>
    </w:r>
  </w:p>
  <w:p w14:paraId="34D9130C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Numer rejestru służącego przejrzystości UE | Copa 44856881231-49  | Cogeca 09586631237-74</w:t>
    </w:r>
  </w:p>
  <w:p w14:paraId="06BC8D47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B0089" w14:textId="77777777" w:rsidR="003D14D1" w:rsidRPr="00716D7C" w:rsidRDefault="003D14D1" w:rsidP="00716D7C">
      <w:r>
        <w:separator/>
      </w:r>
    </w:p>
  </w:footnote>
  <w:footnote w:type="continuationSeparator" w:id="0">
    <w:p w14:paraId="3C75A948" w14:textId="77777777" w:rsidR="003D14D1" w:rsidRPr="00716D7C" w:rsidRDefault="003D14D1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8B5A7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2E616F2E" w14:textId="77777777" w:rsidR="00135F43" w:rsidRDefault="00135F43" w:rsidP="00135F43">
        <w:pPr>
          <w:jc w:val="left"/>
          <w:rPr>
            <w:noProof/>
          </w:rPr>
        </w:pPr>
        <w:r>
          <w:drawing>
            <wp:inline distT="0" distB="0" distL="0" distR="0" wp14:anchorId="45AC6420" wp14:editId="018A0262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6AF2F287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dirty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4D1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01F15"/>
    <w:rsid w:val="003126C2"/>
    <w:rsid w:val="00327F42"/>
    <w:rsid w:val="00341D97"/>
    <w:rsid w:val="003503C8"/>
    <w:rsid w:val="003557C1"/>
    <w:rsid w:val="0037251B"/>
    <w:rsid w:val="003747AC"/>
    <w:rsid w:val="00380165"/>
    <w:rsid w:val="0039774E"/>
    <w:rsid w:val="003B1D9A"/>
    <w:rsid w:val="003B68CB"/>
    <w:rsid w:val="003C0EEB"/>
    <w:rsid w:val="003C4C18"/>
    <w:rsid w:val="003D14D1"/>
    <w:rsid w:val="003D1D89"/>
    <w:rsid w:val="003F44AB"/>
    <w:rsid w:val="00445C22"/>
    <w:rsid w:val="00467BDE"/>
    <w:rsid w:val="00486A5D"/>
    <w:rsid w:val="004C39C3"/>
    <w:rsid w:val="004C7CFA"/>
    <w:rsid w:val="004D1FA4"/>
    <w:rsid w:val="004F6EE0"/>
    <w:rsid w:val="005202ED"/>
    <w:rsid w:val="0056456D"/>
    <w:rsid w:val="00590988"/>
    <w:rsid w:val="00592F70"/>
    <w:rsid w:val="005B3371"/>
    <w:rsid w:val="005E5961"/>
    <w:rsid w:val="005F6BDD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78D2"/>
    <w:rsid w:val="009D163E"/>
    <w:rsid w:val="009D40C9"/>
    <w:rsid w:val="009F1163"/>
    <w:rsid w:val="00A1126D"/>
    <w:rsid w:val="00A20342"/>
    <w:rsid w:val="00A31095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66DB1"/>
    <w:rsid w:val="00F9672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x-es-X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5A475"/>
  <w15:chartTrackingRefBased/>
  <w15:docId w15:val="{E661E1C1-F4D3-4A95-A3B3-F5CE8DAA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x-es-XL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[UNIQID]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C39DF00837345CFBD6429F84CEB9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02D6C-89A0-4D13-A33E-4166DF4F4B42}"/>
      </w:docPartPr>
      <w:docPartBody>
        <w:p w:rsidR="00AE766C" w:rsidRDefault="00AE766C">
          <w:pPr>
            <w:pStyle w:val="CC39DF00837345CFBD6429F84CEB9D99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66C"/>
    <w:rsid w:val="005F6BDD"/>
    <w:rsid w:val="00AE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C39DF00837345CFBD6429F84CEB9D99">
    <w:name w:val="CC39DF00837345CFBD6429F84CEB9D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F9AE471-B637-4CF0-A058-67CCD6475E7A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b073dc0b-c155-4f91-94b4-670be88b0342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90E027-7F0D-4D80-9D19-9B2B43FDF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942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Lahouegue</dc:creator>
  <cp:keywords/>
  <dc:description/>
  <cp:lastModifiedBy>Ewa Mis</cp:lastModifiedBy>
  <cp:revision>2</cp:revision>
  <dcterms:created xsi:type="dcterms:W3CDTF">2024-07-16T10:19:00Z</dcterms:created>
  <dcterms:modified xsi:type="dcterms:W3CDTF">2024-07-16T10:19:00Z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