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4CAE3" w14:textId="77777777" w:rsidR="00D72C78" w:rsidRDefault="00D72C78" w:rsidP="00990273">
      <w:pPr>
        <w:jc w:val="right"/>
      </w:pPr>
    </w:p>
    <w:p w14:paraId="0FF9CD67" w14:textId="55195027" w:rsidR="000356F5" w:rsidRDefault="00767438" w:rsidP="00446C26">
      <w:pPr>
        <w:spacing w:after="0"/>
        <w:rPr>
          <w:rFonts w:ascii="Montserrat" w:hAnsi="Montserrat"/>
        </w:rPr>
      </w:pPr>
      <w:r>
        <w:rPr>
          <w:rStyle w:val="CCNormal"/>
        </w:rPr>
        <w:t>Ref.</w:t>
      </w:r>
      <w:r>
        <w:t xml:space="preserve"> </w:t>
      </w:r>
      <w:r>
        <w:rPr>
          <w:rFonts w:ascii="Montserrat" w:hAnsi="Montserrat"/>
        </w:rPr>
        <w:t>COMM(24)02877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Style w:val="CCNormal"/>
        </w:rPr>
        <w:t>En Bruselas, a 22 de octubre de 2024</w:t>
      </w:r>
    </w:p>
    <w:p w14:paraId="194CBE16" w14:textId="77777777" w:rsidR="00446C26" w:rsidRPr="00446C26" w:rsidRDefault="00446C26" w:rsidP="00446C26">
      <w:pPr>
        <w:spacing w:after="0"/>
        <w:rPr>
          <w:rStyle w:val="CCType"/>
          <w:b w:val="0"/>
          <w:bCs w:val="0"/>
          <w:color w:val="404040" w:themeColor="text1" w:themeTint="BF"/>
          <w:sz w:val="22"/>
        </w:rPr>
      </w:pPr>
    </w:p>
    <w:p w14:paraId="7D49900D" w14:textId="5EF9078D" w:rsidR="00182716" w:rsidRPr="00B37D8B" w:rsidRDefault="00446C26" w:rsidP="009A78D2">
      <w:pPr>
        <w:jc w:val="left"/>
        <w:rPr>
          <w:rStyle w:val="CCType"/>
        </w:rPr>
      </w:pPr>
      <w:r>
        <w:rPr>
          <w:rStyle w:val="CCType"/>
        </w:rPr>
        <w:t>Comunicado conjunto</w:t>
      </w:r>
    </w:p>
    <w:p w14:paraId="168C72F4" w14:textId="4724D8DC" w:rsidR="00446C26" w:rsidRPr="00446C26" w:rsidRDefault="00446C26" w:rsidP="00446C26">
      <w:pPr>
        <w:jc w:val="left"/>
        <w:rPr>
          <w:rFonts w:ascii="Montserrat" w:hAnsi="Montserrat"/>
          <w:b/>
          <w:bCs/>
          <w:color w:val="767171" w:themeColor="background2" w:themeShade="80"/>
          <w:sz w:val="36"/>
        </w:rPr>
      </w:pPr>
      <w:r>
        <w:rPr>
          <w:rFonts w:ascii="Montserrat" w:hAnsi="Montserrat"/>
          <w:b/>
          <w:bCs/>
          <w:color w:val="767171" w:themeColor="background2" w:themeShade="80"/>
          <w:sz w:val="36"/>
        </w:rPr>
        <w:t xml:space="preserve">El acuerdo </w:t>
      </w:r>
      <w:r w:rsidR="003D4A7A">
        <w:rPr>
          <w:rFonts w:ascii="Montserrat" w:hAnsi="Montserrat"/>
          <w:b/>
          <w:bCs/>
          <w:color w:val="767171" w:themeColor="background2" w:themeShade="80"/>
          <w:sz w:val="36"/>
        </w:rPr>
        <w:t xml:space="preserve">entre </w:t>
      </w:r>
      <w:r>
        <w:rPr>
          <w:rFonts w:ascii="Montserrat" w:hAnsi="Montserrat"/>
          <w:b/>
          <w:bCs/>
          <w:color w:val="767171" w:themeColor="background2" w:themeShade="80"/>
          <w:sz w:val="36"/>
        </w:rPr>
        <w:t xml:space="preserve">la UE y el Mercosur: un «fondo de compensación» </w:t>
      </w:r>
      <w:r w:rsidR="00F27BA5">
        <w:rPr>
          <w:rFonts w:ascii="Montserrat" w:hAnsi="Montserrat"/>
          <w:b/>
          <w:bCs/>
          <w:color w:val="767171" w:themeColor="background2" w:themeShade="80"/>
          <w:sz w:val="36"/>
        </w:rPr>
        <w:t xml:space="preserve">para los productores agropecuarios </w:t>
      </w:r>
      <w:r>
        <w:rPr>
          <w:rFonts w:ascii="Montserrat" w:hAnsi="Montserrat"/>
          <w:b/>
          <w:bCs/>
          <w:color w:val="767171" w:themeColor="background2" w:themeShade="80"/>
          <w:sz w:val="36"/>
        </w:rPr>
        <w:t>que inspira más preocupación que confianza</w:t>
      </w:r>
    </w:p>
    <w:p w14:paraId="6EF39BBE" w14:textId="6BA050F4" w:rsidR="00446C26" w:rsidRDefault="00446C26" w:rsidP="001E1ED9">
      <w:pPr>
        <w:rPr>
          <w:rFonts w:ascii="Montserrat" w:hAnsi="Montserrat"/>
          <w:b/>
          <w:bCs/>
          <w:color w:val="7F7F7F" w:themeColor="text1" w:themeTint="80"/>
        </w:rPr>
      </w:pPr>
      <w:r>
        <w:rPr>
          <w:rFonts w:ascii="Montserrat" w:hAnsi="Montserrat"/>
          <w:b/>
          <w:color w:val="7F7F7F" w:themeColor="text1" w:themeTint="80"/>
        </w:rPr>
        <w:t>Según se acercan las reuniones del G20 en Río de Janeiro y con ellas la posible conclusión de acuerdo entre la UE y el Mercosur, ha surgido en Bruselas una propuesta: crear un «fondo de compensación» para apaciguar a los agricultores europeos.</w:t>
      </w:r>
      <w:r>
        <w:rPr>
          <w:rFonts w:ascii="Montserrat" w:hAnsi="Montserrat"/>
          <w:b/>
          <w:bCs/>
          <w:color w:val="7F7F7F" w:themeColor="text1" w:themeTint="80"/>
        </w:rPr>
        <w:t xml:space="preserve"> Desde nuestros sectores, esto se percibe como un parche rápido y no como una verdadera solución</w:t>
      </w:r>
      <w:r w:rsidR="00BD2E9B">
        <w:rPr>
          <w:rFonts w:ascii="Montserrat" w:hAnsi="Montserrat"/>
          <w:b/>
          <w:bCs/>
          <w:color w:val="7F7F7F" w:themeColor="text1" w:themeTint="80"/>
        </w:rPr>
        <w:t>,</w:t>
      </w:r>
      <w:r>
        <w:rPr>
          <w:rFonts w:ascii="Montserrat" w:hAnsi="Montserrat"/>
          <w:b/>
          <w:bCs/>
          <w:color w:val="7F7F7F" w:themeColor="text1" w:themeTint="80"/>
        </w:rPr>
        <w:t xml:space="preserve"> ya que no aborda las preocupaciones más importantes que suscitan los términos actuales del acuerdo, a saber, las repercusiones en los sectores sensibles o la falta de reciprocidad en </w:t>
      </w:r>
      <w:r w:rsidR="00EF2E8B">
        <w:rPr>
          <w:rFonts w:ascii="Montserrat" w:hAnsi="Montserrat"/>
          <w:b/>
          <w:bCs/>
          <w:color w:val="7F7F7F" w:themeColor="text1" w:themeTint="80"/>
        </w:rPr>
        <w:t>cuanto a las normas</w:t>
      </w:r>
      <w:r>
        <w:rPr>
          <w:rFonts w:ascii="Montserrat" w:hAnsi="Montserrat"/>
          <w:b/>
          <w:bCs/>
          <w:color w:val="7F7F7F" w:themeColor="text1" w:themeTint="80"/>
        </w:rPr>
        <w:t xml:space="preserve"> de producción.</w:t>
      </w:r>
    </w:p>
    <w:p w14:paraId="3729D324" w14:textId="36566DC1" w:rsidR="00446C26" w:rsidRPr="00446C26" w:rsidRDefault="00446C26" w:rsidP="00446C26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El sector agroalimentario europeo se opone firmemente al acuerdo entre la UE y el Mercosur pues lo consideran anticuado e incoherente. Este acuerdo facilitaría la importación al mercado europeo de productos agroalimentarios que distan mucho de cumplir con </w:t>
      </w:r>
      <w:r w:rsidR="00F578A1">
        <w:rPr>
          <w:rFonts w:ascii="Montserrat" w:hAnsi="Montserrat"/>
          <w:color w:val="3B3838" w:themeColor="background2" w:themeShade="40"/>
          <w:sz w:val="20"/>
          <w:szCs w:val="20"/>
        </w:rPr>
        <w:t>las normas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que sí se imponen a los productores y fabricantes europeos</w:t>
      </w:r>
      <w:r w:rsidR="005204F2">
        <w:rPr>
          <w:rFonts w:ascii="Montserrat" w:hAnsi="Montserrat"/>
          <w:color w:val="3B3838" w:themeColor="background2" w:themeShade="40"/>
          <w:sz w:val="20"/>
          <w:szCs w:val="20"/>
        </w:rPr>
        <w:t>,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5204F2">
        <w:rPr>
          <w:rFonts w:ascii="Montserrat" w:hAnsi="Montserrat"/>
          <w:color w:val="3B3838" w:themeColor="background2" w:themeShade="40"/>
          <w:sz w:val="20"/>
          <w:szCs w:val="20"/>
        </w:rPr>
        <w:t>p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or ejemplo, el uso de productos fitosanitarios o la legislación laboral y en materia de bienestar animal. Por ello, incluso antes de </w:t>
      </w:r>
      <w:r w:rsidR="005204F2">
        <w:rPr>
          <w:rFonts w:ascii="Montserrat" w:hAnsi="Montserrat"/>
          <w:color w:val="3B3838" w:themeColor="background2" w:themeShade="40"/>
          <w:sz w:val="20"/>
          <w:szCs w:val="20"/>
        </w:rPr>
        <w:t xml:space="preserve">que se confirme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la </w:t>
      </w:r>
      <w:r w:rsidR="005204F2">
        <w:rPr>
          <w:rFonts w:ascii="Montserrat" w:hAnsi="Montserrat"/>
          <w:color w:val="3B3838" w:themeColor="background2" w:themeShade="40"/>
          <w:sz w:val="20"/>
          <w:szCs w:val="20"/>
        </w:rPr>
        <w:t xml:space="preserve">nueva configuración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de la Comisión, esto dejaría una mancha </w:t>
      </w:r>
      <w:r w:rsidR="005D4289">
        <w:rPr>
          <w:rFonts w:ascii="Montserrat" w:hAnsi="Montserrat"/>
          <w:color w:val="3B3838" w:themeColor="background2" w:themeShade="40"/>
          <w:sz w:val="20"/>
          <w:szCs w:val="20"/>
        </w:rPr>
        <w:t>indeleble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en el inicio del segundo mandato de la Sr</w:t>
      </w:r>
      <w:r w:rsidR="00204D42">
        <w:rPr>
          <w:rFonts w:ascii="Montserrat" w:hAnsi="Montserrat"/>
          <w:color w:val="3B3838" w:themeColor="background2" w:themeShade="40"/>
          <w:sz w:val="20"/>
          <w:szCs w:val="20"/>
        </w:rPr>
        <w:t>a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. Úrsula von der Leyen. </w:t>
      </w:r>
    </w:p>
    <w:p w14:paraId="5A95E8B0" w14:textId="79A488DA" w:rsidR="00446C26" w:rsidRPr="00446C26" w:rsidRDefault="00446C26" w:rsidP="00446C26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Como respuesta a estas críticas, la </w:t>
      </w:r>
      <w:r w:rsidR="00F91878">
        <w:rPr>
          <w:rFonts w:ascii="Montserrat" w:hAnsi="Montserrat"/>
          <w:color w:val="3B3838" w:themeColor="background2" w:themeShade="40"/>
          <w:sz w:val="20"/>
          <w:szCs w:val="20"/>
        </w:rPr>
        <w:t>C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>omisión propone c</w:t>
      </w:r>
      <w:r w:rsidR="00F91878">
        <w:rPr>
          <w:rFonts w:ascii="Montserrat" w:hAnsi="Montserrat"/>
          <w:color w:val="3B3838" w:themeColor="background2" w:themeShade="40"/>
          <w:sz w:val="20"/>
          <w:szCs w:val="20"/>
        </w:rPr>
        <w:t>onstituir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un «fondo de compensación» para los agricultores europeos, algo que solo puede entenderse como una provocación. Un «cheque de compensación» no resuelve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 xml:space="preserve">ninguno de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>los problemas de este acuerdo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>: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>p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roblemas denunciados desde nuestros sectores y también por gran parte de la opinión pública europea,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>incluidos los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representantes de los consumidores,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 xml:space="preserve">los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sindicatos y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>las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organizaciones medioambientales. Todos ellos señalan la necesidad de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 xml:space="preserve">alcanzar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una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 xml:space="preserve">verdadera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reciprocidad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>para las normas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de producción y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 xml:space="preserve">de sensibilizar sobre el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riesgo </w:t>
      </w:r>
      <w:r w:rsidR="00236936">
        <w:rPr>
          <w:rFonts w:ascii="Montserrat" w:hAnsi="Montserrat"/>
          <w:color w:val="3B3838" w:themeColor="background2" w:themeShade="40"/>
          <w:sz w:val="20"/>
          <w:szCs w:val="20"/>
        </w:rPr>
        <w:t xml:space="preserve">que puedan conllevar, ya que pueden llegar a favorecer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la degradación medioambiental y la pérdida de la biodiversidad en los países </w:t>
      </w:r>
      <w:r w:rsidR="009E05EE">
        <w:rPr>
          <w:rFonts w:ascii="Montserrat" w:hAnsi="Montserrat"/>
          <w:color w:val="3B3838" w:themeColor="background2" w:themeShade="40"/>
          <w:sz w:val="20"/>
          <w:szCs w:val="20"/>
        </w:rPr>
        <w:t>en cuestión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. </w:t>
      </w:r>
    </w:p>
    <w:p w14:paraId="440C9542" w14:textId="1BBAEF39" w:rsidR="00446C26" w:rsidRPr="00446C26" w:rsidRDefault="00446C26" w:rsidP="00446C26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  <w:szCs w:val="20"/>
        </w:rPr>
        <w:lastRenderedPageBreak/>
        <w:t>En conclusión, en lugar de entorpecer el debate con este tipo de propuestas, la Comisión debería tomarse en serio las conclusiones acerca del comercio de productos agroalimentarios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>,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que 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>emanan d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el informe 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>d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>el diálogo estratégico sobre el futuro de la agricultura de la UE. En ellas se destaca la importancia de que la comisión «emprenda una revisión exhaustiva de sus estrategias de negociación»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>,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así como la necesidad de 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 xml:space="preserve">que se logre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>un mayor nivel de reciprocidad. Cualquier otro enfoque pondría en jaque a nuestros sectores, ya debilitados por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 xml:space="preserve"> culpa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>d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el complejo contexto climático y económico, y podría </w:t>
      </w:r>
      <w:r w:rsidR="00F215A0">
        <w:rPr>
          <w:rFonts w:ascii="Montserrat" w:hAnsi="Montserrat"/>
          <w:color w:val="3B3838" w:themeColor="background2" w:themeShade="40"/>
          <w:sz w:val="20"/>
          <w:szCs w:val="20"/>
        </w:rPr>
        <w:t xml:space="preserve">acabar reavivando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las tensiones expresadas desde el sector agrario europeo a principios de 2024. </w:t>
      </w:r>
    </w:p>
    <w:p w14:paraId="3C728397" w14:textId="75BF550C" w:rsidR="00925C9C" w:rsidRPr="00204D42" w:rsidRDefault="00925C9C" w:rsidP="00446C26"/>
    <w:p w14:paraId="102F0FC0" w14:textId="77777777" w:rsidR="00182716" w:rsidRPr="00135F43" w:rsidRDefault="00000000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387106F83DB64EB4BF9B7E5BDF7E8242"/>
          </w:placeholder>
          <w:temporary/>
        </w:sdtPr>
        <w:sdtContent>
          <w:r w:rsidR="004931A7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-FIN-</w:t>
          </w:r>
        </w:sdtContent>
      </w:sdt>
      <w:r w:rsidR="004931A7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5DE5071A" w14:textId="77777777" w:rsidR="00446C26" w:rsidRPr="00446C26" w:rsidRDefault="00446C26" w:rsidP="00446C26">
      <w:pPr>
        <w:pStyle w:val="CCDocBody"/>
        <w:spacing w:line="240" w:lineRule="auto"/>
        <w:rPr>
          <w:rFonts w:ascii="Montserrat" w:hAnsi="Montserrat"/>
          <w:b/>
          <w:color w:val="3A3838"/>
          <w:sz w:val="20"/>
          <w:szCs w:val="20"/>
        </w:rPr>
      </w:pPr>
      <w:r w:rsidRPr="00204D42">
        <w:rPr>
          <w:rFonts w:ascii="Montserrat" w:hAnsi="Montserrat"/>
          <w:vanish/>
          <w:color w:val="3A3838"/>
          <w:sz w:val="20"/>
          <w:szCs w:val="20"/>
        </w:rPr>
        <w:t>Top of Form</w:t>
      </w:r>
      <w:r>
        <w:rPr>
          <w:rFonts w:ascii="Montserrat" w:hAnsi="Montserrat"/>
          <w:color w:val="3A3838"/>
          <w:sz w:val="20"/>
          <w:szCs w:val="20"/>
        </w:rPr>
        <w:t>En nombre de las organizaciones que figuran a continuación:</w:t>
      </w:r>
    </w:p>
    <w:p w14:paraId="3137FCE5" w14:textId="77777777" w:rsidR="00446C26" w:rsidRDefault="00446C26" w:rsidP="00446C26">
      <w:pPr>
        <w:pStyle w:val="CCDocBody"/>
        <w:spacing w:line="240" w:lineRule="auto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b/>
          <w:bCs/>
          <w:color w:val="3A3838"/>
          <w:sz w:val="20"/>
          <w:szCs w:val="20"/>
        </w:rPr>
        <w:t>AVEC</w:t>
      </w:r>
      <w:r>
        <w:rPr>
          <w:rFonts w:ascii="Montserrat" w:hAnsi="Montserrat"/>
          <w:color w:val="3A3838"/>
          <w:sz w:val="20"/>
          <w:szCs w:val="20"/>
        </w:rPr>
        <w:t>: Asociación de transformadores y comercio avícolas para los países de la UE</w:t>
      </w:r>
      <w:r>
        <w:rPr>
          <w:rFonts w:ascii="Montserrat" w:hAnsi="Montserrat"/>
          <w:color w:val="3A3838"/>
          <w:sz w:val="20"/>
          <w:szCs w:val="20"/>
        </w:rPr>
        <w:tab/>
      </w:r>
    </w:p>
    <w:p w14:paraId="7633D0CA" w14:textId="228DB3D0" w:rsidR="00446C26" w:rsidRPr="00446C26" w:rsidRDefault="00446C26" w:rsidP="00446C26">
      <w:pPr>
        <w:pStyle w:val="CCDocBody"/>
        <w:spacing w:line="240" w:lineRule="auto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b/>
          <w:bCs/>
          <w:color w:val="3A3838"/>
          <w:sz w:val="20"/>
          <w:szCs w:val="20"/>
        </w:rPr>
        <w:t>CEFS</w:t>
      </w:r>
      <w:r>
        <w:rPr>
          <w:rFonts w:ascii="Montserrat" w:hAnsi="Montserrat"/>
          <w:color w:val="3A3838"/>
          <w:sz w:val="20"/>
          <w:szCs w:val="20"/>
        </w:rPr>
        <w:t>: Asociación europea de fabricantes de azúcar</w:t>
      </w:r>
    </w:p>
    <w:p w14:paraId="3CDDD0CA" w14:textId="77777777" w:rsidR="00446C26" w:rsidRPr="00446C26" w:rsidRDefault="00446C26" w:rsidP="00446C26">
      <w:pPr>
        <w:pStyle w:val="CCDocBody"/>
        <w:spacing w:line="240" w:lineRule="auto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b/>
          <w:bCs/>
          <w:color w:val="3A3838"/>
          <w:sz w:val="20"/>
          <w:szCs w:val="20"/>
        </w:rPr>
        <w:t>CEPM</w:t>
      </w:r>
      <w:r>
        <w:rPr>
          <w:rFonts w:ascii="Montserrat" w:hAnsi="Montserrat"/>
          <w:color w:val="3A3838"/>
          <w:sz w:val="20"/>
          <w:szCs w:val="20"/>
        </w:rPr>
        <w:t>: Confederación europea de productores de maíz</w:t>
      </w:r>
    </w:p>
    <w:p w14:paraId="1E036485" w14:textId="660610FD" w:rsidR="00446C26" w:rsidRPr="00446C26" w:rsidRDefault="00446C26" w:rsidP="00446C26">
      <w:pPr>
        <w:pStyle w:val="CCDocBody"/>
        <w:spacing w:line="240" w:lineRule="auto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b/>
          <w:bCs/>
          <w:color w:val="3A3838"/>
          <w:sz w:val="20"/>
          <w:szCs w:val="20"/>
        </w:rPr>
        <w:t>CIBE</w:t>
      </w:r>
      <w:r>
        <w:rPr>
          <w:rFonts w:ascii="Montserrat" w:hAnsi="Montserrat"/>
          <w:color w:val="3A3838"/>
          <w:sz w:val="20"/>
          <w:szCs w:val="20"/>
        </w:rPr>
        <w:t>: Confederación internacional de cultivadores de remolacha europeos</w:t>
      </w:r>
    </w:p>
    <w:p w14:paraId="0333F473" w14:textId="77777777" w:rsidR="00446C26" w:rsidRPr="00446C26" w:rsidRDefault="00446C26" w:rsidP="00446C26">
      <w:pPr>
        <w:pStyle w:val="CCDocBody"/>
        <w:spacing w:line="240" w:lineRule="auto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b/>
          <w:bCs/>
          <w:color w:val="3A3838"/>
          <w:sz w:val="20"/>
          <w:szCs w:val="20"/>
        </w:rPr>
        <w:t>COPA-COGECA</w:t>
      </w:r>
      <w:r>
        <w:rPr>
          <w:rFonts w:ascii="Montserrat" w:hAnsi="Montserrat"/>
          <w:color w:val="3A3838"/>
          <w:sz w:val="20"/>
          <w:szCs w:val="20"/>
        </w:rPr>
        <w:t>: la voz unida de los agricultores y sus cooperativas en la Unión Europea</w:t>
      </w:r>
    </w:p>
    <w:p w14:paraId="7B3580BE" w14:textId="24FD21CF" w:rsidR="00446C26" w:rsidRPr="00446C26" w:rsidRDefault="00446C26" w:rsidP="00446C26">
      <w:pPr>
        <w:pStyle w:val="CCDocBody"/>
        <w:spacing w:line="240" w:lineRule="auto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b/>
          <w:bCs/>
          <w:color w:val="3A3838"/>
          <w:sz w:val="20"/>
          <w:szCs w:val="20"/>
        </w:rPr>
        <w:t>EUWEP</w:t>
      </w:r>
      <w:r>
        <w:rPr>
          <w:rFonts w:ascii="Montserrat" w:hAnsi="Montserrat"/>
          <w:color w:val="3A3838"/>
          <w:sz w:val="20"/>
          <w:szCs w:val="20"/>
        </w:rPr>
        <w:t xml:space="preserve">: Unión europea de mayoristas de huevos, ovoproductos, aves de corral y </w:t>
      </w:r>
      <w:r w:rsidR="002D6940">
        <w:rPr>
          <w:rFonts w:ascii="Montserrat" w:hAnsi="Montserrat"/>
          <w:color w:val="3A3838"/>
          <w:sz w:val="20"/>
          <w:szCs w:val="20"/>
        </w:rPr>
        <w:t xml:space="preserve">animales de </w:t>
      </w:r>
      <w:r>
        <w:rPr>
          <w:rFonts w:ascii="Montserrat" w:hAnsi="Montserrat"/>
          <w:color w:val="3A3838"/>
          <w:sz w:val="20"/>
          <w:szCs w:val="20"/>
        </w:rPr>
        <w:t>caza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387106F83DB64EB4BF9B7E5BDF7E8242"/>
        </w:placeholder>
      </w:sdtPr>
      <w:sdtContent>
        <w:p w14:paraId="04E17EE2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ACE2E3" wp14:editId="3289117B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D749D40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p w14:paraId="59CD5F4B" w14:textId="3EBCF1F5" w:rsidR="00445C22" w:rsidRDefault="00244682" w:rsidP="00445C22">
      <w:pPr>
        <w:pStyle w:val="NormalWeb"/>
        <w:shd w:val="clear" w:color="auto" w:fill="FFFFFF"/>
        <w:spacing w:before="0" w:beforeAutospacing="0"/>
        <w:rPr>
          <w:rStyle w:val="CCNormal"/>
          <w:rFonts w:eastAsiaTheme="minorHAnsi"/>
          <w:sz w:val="20"/>
          <w:szCs w:val="20"/>
        </w:rPr>
      </w:pPr>
      <w:r>
        <w:rPr>
          <w:rStyle w:val="CCNormal"/>
          <w:sz w:val="20"/>
          <w:szCs w:val="20"/>
        </w:rPr>
        <w:t>Para más información, puede ponerse en contacto con:</w:t>
      </w:r>
    </w:p>
    <w:p w14:paraId="2B857628" w14:textId="53233119" w:rsidR="00446C26" w:rsidRPr="00204D42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  <w:lang w:val="en-GB"/>
        </w:rPr>
      </w:pPr>
      <w:r w:rsidRPr="00204D42">
        <w:rPr>
          <w:rFonts w:ascii="Montserrat" w:hAnsi="Montserrat"/>
          <w:b/>
          <w:bCs/>
          <w:lang w:val="en-GB"/>
        </w:rPr>
        <w:t>Birthe Steenberg</w:t>
      </w:r>
      <w:r w:rsidRPr="00204D42">
        <w:rPr>
          <w:rFonts w:ascii="Montserrat" w:hAnsi="Montserrat"/>
          <w:lang w:val="en-GB"/>
        </w:rPr>
        <w:t xml:space="preserve">: </w:t>
      </w:r>
      <w:r w:rsidRPr="005D4289">
        <w:rPr>
          <w:rFonts w:ascii="Montserrat" w:hAnsi="Montserrat"/>
          <w:sz w:val="18"/>
          <w:szCs w:val="18"/>
          <w:lang w:val="en-GB"/>
        </w:rPr>
        <w:t xml:space="preserve">secretaria general, </w:t>
      </w:r>
      <w:r w:rsidRPr="00204D42">
        <w:rPr>
          <w:rFonts w:ascii="Montserrat" w:hAnsi="Montserrat"/>
          <w:sz w:val="18"/>
          <w:szCs w:val="18"/>
          <w:lang w:val="en-GB"/>
        </w:rPr>
        <w:t>AVEC</w:t>
      </w:r>
      <w:r w:rsidRPr="005D4289">
        <w:rPr>
          <w:sz w:val="18"/>
          <w:szCs w:val="18"/>
          <w:lang w:val="en-GB"/>
        </w:rPr>
        <w:t>׀</w:t>
      </w:r>
      <w:r w:rsidRPr="00204D42">
        <w:rPr>
          <w:rFonts w:ascii="Montserrat" w:hAnsi="Montserrat"/>
          <w:sz w:val="18"/>
          <w:szCs w:val="18"/>
          <w:lang w:val="en-GB"/>
        </w:rPr>
        <w:t>ELPHA</w:t>
      </w:r>
      <w:r w:rsidRPr="005D4289">
        <w:rPr>
          <w:sz w:val="18"/>
          <w:szCs w:val="18"/>
          <w:lang w:val="en-GB"/>
        </w:rPr>
        <w:t>׀</w:t>
      </w:r>
      <w:r w:rsidRPr="00204D42">
        <w:rPr>
          <w:rFonts w:ascii="Montserrat" w:hAnsi="Montserrat"/>
          <w:sz w:val="18"/>
          <w:szCs w:val="18"/>
          <w:lang w:val="en-GB"/>
        </w:rPr>
        <w:t xml:space="preserve">EPB +32 492 10 75 71 </w:t>
      </w:r>
      <w:hyperlink r:id="rId11" w:history="1">
        <w:r w:rsidRPr="00204D42">
          <w:rPr>
            <w:rStyle w:val="Hyperlink"/>
            <w:rFonts w:ascii="Montserrat" w:hAnsi="Montserrat"/>
            <w:sz w:val="18"/>
            <w:szCs w:val="18"/>
            <w:lang w:val="en-GB"/>
          </w:rPr>
          <w:t>bs@avec-poultry.eu</w:t>
        </w:r>
      </w:hyperlink>
    </w:p>
    <w:p w14:paraId="3A12988D" w14:textId="741FAD8E" w:rsidR="00446C26" w:rsidRPr="00446C26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Catherine Jaworowska</w:t>
      </w:r>
      <w:r>
        <w:rPr>
          <w:rFonts w:ascii="Montserrat" w:hAnsi="Montserrat"/>
          <w:sz w:val="18"/>
          <w:szCs w:val="18"/>
        </w:rPr>
        <w:t xml:space="preserve">: responsable de comunicación y asuntos sociales, CEFS +32 2 774 51 07 </w:t>
      </w:r>
      <w:hyperlink r:id="rId12" w:history="1">
        <w:r>
          <w:rPr>
            <w:rStyle w:val="Hyperlink"/>
            <w:rFonts w:ascii="Montserrat" w:hAnsi="Montserrat"/>
            <w:sz w:val="18"/>
            <w:szCs w:val="18"/>
          </w:rPr>
          <w:t>catherine.jaworowska@cefs.org</w:t>
        </w:r>
      </w:hyperlink>
      <w:r>
        <w:rPr>
          <w:rFonts w:ascii="Montserrat" w:hAnsi="Montserrat"/>
          <w:sz w:val="18"/>
          <w:szCs w:val="18"/>
        </w:rPr>
        <w:t xml:space="preserve"> </w:t>
      </w:r>
    </w:p>
    <w:p w14:paraId="76731FA7" w14:textId="5AB20916" w:rsidR="00446C26" w:rsidRPr="00446C26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Arthur Boy</w:t>
      </w:r>
      <w:r>
        <w:rPr>
          <w:rFonts w:ascii="Montserrat" w:hAnsi="Montserrat"/>
          <w:sz w:val="18"/>
          <w:szCs w:val="18"/>
        </w:rPr>
        <w:t xml:space="preserve">: asesor de políticas en el ámbito económico, CEPM +33 6 79 05 78 31 </w:t>
      </w:r>
      <w:hyperlink r:id="rId13" w:history="1">
        <w:r>
          <w:rPr>
            <w:rStyle w:val="Hyperlink"/>
            <w:rFonts w:ascii="Montserrat" w:hAnsi="Montserrat"/>
            <w:sz w:val="18"/>
            <w:szCs w:val="18"/>
          </w:rPr>
          <w:t>arthur.boy@agpm.com</w:t>
        </w:r>
      </w:hyperlink>
    </w:p>
    <w:p w14:paraId="39923FFB" w14:textId="01EA40B5" w:rsidR="00446C26" w:rsidRPr="00446C26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Elisabeth Lacoste</w:t>
      </w:r>
      <w:r>
        <w:rPr>
          <w:rFonts w:ascii="Montserrat" w:hAnsi="Montserrat"/>
          <w:sz w:val="18"/>
          <w:szCs w:val="18"/>
        </w:rPr>
        <w:t xml:space="preserve">: directora, CIBE +32 2 50 46 091 </w:t>
      </w:r>
      <w:hyperlink r:id="rId14" w:history="1">
        <w:r>
          <w:rPr>
            <w:rStyle w:val="Hyperlink"/>
            <w:rFonts w:ascii="Montserrat" w:hAnsi="Montserrat"/>
            <w:sz w:val="18"/>
            <w:szCs w:val="18"/>
          </w:rPr>
          <w:t>elisabeth.lacoste@cibe-europe.eu</w:t>
        </w:r>
      </w:hyperlink>
    </w:p>
    <w:p w14:paraId="7D48A77E" w14:textId="12C0FF4D" w:rsidR="00446C26" w:rsidRPr="00446C26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Ksenija Simovic</w:t>
      </w:r>
      <w:r>
        <w:rPr>
          <w:rFonts w:ascii="Montserrat" w:hAnsi="Montserrat"/>
          <w:sz w:val="18"/>
          <w:szCs w:val="18"/>
        </w:rPr>
        <w:t xml:space="preserve">: asesora principal de políticas, COPA-COGECA +32 473 66 30 71 </w:t>
      </w:r>
      <w:hyperlink r:id="rId15" w:history="1">
        <w:r>
          <w:rPr>
            <w:rStyle w:val="Hyperlink"/>
            <w:rFonts w:ascii="Montserrat" w:hAnsi="Montserrat"/>
            <w:sz w:val="18"/>
            <w:szCs w:val="18"/>
          </w:rPr>
          <w:t>ksenija.simovic@copa-cogeca.eu</w:t>
        </w:r>
      </w:hyperlink>
    </w:p>
    <w:p w14:paraId="264F7645" w14:textId="54D8BF3E" w:rsidR="00446C26" w:rsidRPr="00446C26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Bruno Menne</w:t>
      </w:r>
      <w:r>
        <w:rPr>
          <w:rFonts w:ascii="Montserrat" w:hAnsi="Montserrat"/>
          <w:sz w:val="18"/>
          <w:szCs w:val="18"/>
        </w:rPr>
        <w:t xml:space="preserve">: director de la división de </w:t>
      </w:r>
      <w:r w:rsidR="00B41A20">
        <w:rPr>
          <w:rFonts w:ascii="Montserrat" w:hAnsi="Montserrat"/>
          <w:sz w:val="18"/>
          <w:szCs w:val="18"/>
        </w:rPr>
        <w:t>P</w:t>
      </w:r>
      <w:r>
        <w:rPr>
          <w:rFonts w:ascii="Montserrat" w:hAnsi="Montserrat"/>
          <w:sz w:val="18"/>
          <w:szCs w:val="18"/>
        </w:rPr>
        <w:t xml:space="preserve">roductos básicos, COPA-COGECA +32 478 18 99 09 </w:t>
      </w:r>
      <w:hyperlink r:id="rId16" w:history="1">
        <w:r>
          <w:rPr>
            <w:rStyle w:val="Hyperlink"/>
            <w:rFonts w:ascii="Montserrat" w:hAnsi="Montserrat"/>
            <w:sz w:val="18"/>
            <w:szCs w:val="18"/>
          </w:rPr>
          <w:t>bruno.menne@copa-cogeca.eu</w:t>
        </w:r>
      </w:hyperlink>
    </w:p>
    <w:p w14:paraId="5178F415" w14:textId="057A454A" w:rsidR="00446C26" w:rsidRPr="00446C26" w:rsidRDefault="00446C26" w:rsidP="00446C26">
      <w:pPr>
        <w:pStyle w:val="NormalWeb"/>
        <w:shd w:val="clear" w:color="auto" w:fill="FFFFFF"/>
        <w:spacing w:after="0" w:afterAutospacing="0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b/>
          <w:bCs/>
          <w:sz w:val="18"/>
          <w:szCs w:val="18"/>
        </w:rPr>
        <w:t>Clara Hagen</w:t>
      </w:r>
      <w:r>
        <w:rPr>
          <w:rFonts w:ascii="Montserrat" w:hAnsi="Montserrat"/>
          <w:sz w:val="18"/>
          <w:szCs w:val="18"/>
        </w:rPr>
        <w:t xml:space="preserve">: secretaria general, EUWEP +31 30 637 8844 </w:t>
      </w:r>
      <w:hyperlink r:id="rId17" w:history="1">
        <w:r>
          <w:rPr>
            <w:rStyle w:val="Hyperlink"/>
            <w:rFonts w:ascii="Montserrat" w:hAnsi="Montserrat"/>
            <w:sz w:val="18"/>
            <w:szCs w:val="18"/>
          </w:rPr>
          <w:t>Clara.Hagen@euwep.org</w:t>
        </w:r>
      </w:hyperlink>
    </w:p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5C80CE15" w14:textId="77777777" w:rsidTr="00716D7C">
        <w:tc>
          <w:tcPr>
            <w:tcW w:w="4253" w:type="dxa"/>
          </w:tcPr>
          <w:p w14:paraId="764BD65F" w14:textId="20079697" w:rsidR="00446C26" w:rsidRPr="00204D42" w:rsidRDefault="00446C26" w:rsidP="00B953B8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763" w:type="dxa"/>
          </w:tcPr>
          <w:p w14:paraId="23AA6F69" w14:textId="3B79D9C5" w:rsidR="00E6727E" w:rsidRPr="00135F43" w:rsidRDefault="00E6727E" w:rsidP="00B953B8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3E5307FC" w14:textId="77777777" w:rsidR="00817677" w:rsidRDefault="00817677" w:rsidP="00135F43"/>
    <w:p w14:paraId="12662FBB" w14:textId="77777777" w:rsidR="00817677" w:rsidRDefault="00817677" w:rsidP="00817677">
      <w:pPr>
        <w:jc w:val="center"/>
      </w:pPr>
      <w:r>
        <w:t>Lista de distribución de los comunicados de prensa</w:t>
      </w:r>
    </w:p>
    <w:p w14:paraId="7541E2F6" w14:textId="77777777" w:rsidR="00817677" w:rsidRPr="00817677" w:rsidRDefault="00817677" w:rsidP="00817677">
      <w:pPr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06EA1" wp14:editId="2750F340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8556B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Desabonarse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06EA1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698556B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Desabonarse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0B324" wp14:editId="35356490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74518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Abonarse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0B324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43F74518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Abonarse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4784E" w14:textId="77777777" w:rsidR="00F172A3" w:rsidRPr="00716D7C" w:rsidRDefault="00F172A3" w:rsidP="00716D7C">
      <w:r>
        <w:separator/>
      </w:r>
    </w:p>
  </w:endnote>
  <w:endnote w:type="continuationSeparator" w:id="0">
    <w:p w14:paraId="03E9A583" w14:textId="77777777" w:rsidR="00F172A3" w:rsidRPr="00716D7C" w:rsidRDefault="00F172A3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6B2A5E-2CF1-4EDC-A533-39A6975F6238}"/>
    <w:embedBold r:id="rId2" w:fontKey="{6BE8910B-70C1-470D-825B-29D90CBE8FB0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C96FF221-2A99-4A47-A928-239403461019}"/>
    <w:embedBold r:id="rId4" w:fontKey="{06862396-6993-4357-90C4-4C43E09883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817A5E0-F95F-4276-9625-598B5B32A5B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5384A3F0-8661-448A-AE51-73DD63B3A0C6}"/>
    <w:embedBold r:id="rId7" w:fontKey="{8046251F-AB0C-4635-8D8A-42507862A94C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50CAF" w14:textId="77777777" w:rsidR="00107120" w:rsidRPr="00446C26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  <w:lang w:val="fr-BE" w:eastAsia="fr-BE"/>
      </w:rPr>
      <w:drawing>
        <wp:anchor distT="0" distB="0" distL="114300" distR="114300" simplePos="0" relativeHeight="251661312" behindDoc="1" locked="0" layoutInCell="1" allowOverlap="1" wp14:anchorId="3B90554B" wp14:editId="2B24EE7F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sz w:val="16"/>
        <w:szCs w:val="16"/>
      </w:rPr>
      <w:t xml:space="preserve">Copa - Cogeca | Agricultores Europeos Cooperativas Agrarias Europeas </w:t>
    </w:r>
  </w:p>
  <w:p w14:paraId="4DD439C4" w14:textId="77777777" w:rsidR="00107120" w:rsidRPr="00204D4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204D42">
      <w:rPr>
        <w:rFonts w:ascii="Montserrat" w:hAnsi="Montserrat"/>
        <w:sz w:val="16"/>
        <w:szCs w:val="16"/>
        <w:lang w:val="fr-BE"/>
      </w:rPr>
      <w:t xml:space="preserve">Rue de Trèves 61 | B - 1040 Bruselas | www.copa-cogeca.eu  </w:t>
    </w:r>
  </w:p>
  <w:p w14:paraId="61B8E3C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N° de registro de transparencia de la UE | Copa 44856881231-49 | Cogeca 09586631237-74</w:t>
    </w:r>
  </w:p>
  <w:p w14:paraId="0D071F64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7622A" w14:textId="77777777" w:rsidR="00107120" w:rsidRPr="00446C26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noProof/>
        <w:color w:val="000000" w:themeColor="text1"/>
        <w:sz w:val="16"/>
        <w:szCs w:val="16"/>
        <w:lang w:val="fr-BE" w:eastAsia="fr-BE"/>
      </w:rPr>
      <w:drawing>
        <wp:anchor distT="0" distB="0" distL="114300" distR="114300" simplePos="0" relativeHeight="251659264" behindDoc="1" locked="0" layoutInCell="1" allowOverlap="1" wp14:anchorId="6BB12A13" wp14:editId="06A8036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Copa - Cogeca | Agricultores Europeos Cooperativas Agrarias Europeas</w:t>
    </w:r>
    <w:r>
      <w:rPr>
        <w:rFonts w:ascii="Montserrat" w:hAnsi="Montserrat"/>
        <w:sz w:val="16"/>
        <w:szCs w:val="16"/>
      </w:rPr>
      <w:t xml:space="preserve"> </w:t>
    </w:r>
  </w:p>
  <w:p w14:paraId="0CAD8ED9" w14:textId="77777777" w:rsidR="00107120" w:rsidRPr="00204D4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204D42">
      <w:rPr>
        <w:rFonts w:ascii="Montserrat" w:hAnsi="Montserrat"/>
        <w:sz w:val="16"/>
        <w:szCs w:val="16"/>
        <w:lang w:val="fr-BE"/>
      </w:rPr>
      <w:t xml:space="preserve">Rue de Trèves 61 | B - 1040 Bruselas | www.copa-cogeca.eu  </w:t>
    </w:r>
  </w:p>
  <w:p w14:paraId="794DC70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>
      <w:rPr>
        <w:rFonts w:ascii="Montserrat" w:hAnsi="Montserrat"/>
        <w:sz w:val="16"/>
        <w:szCs w:val="16"/>
      </w:rPr>
      <w:t>N° de registro de transparencia de la UE | Copa 44856881231-49 | Cogeca 09586631237-74</w:t>
    </w:r>
  </w:p>
  <w:p w14:paraId="37D9AAEB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27B98F" w14:textId="77777777" w:rsidR="00F172A3" w:rsidRPr="00716D7C" w:rsidRDefault="00F172A3" w:rsidP="00716D7C">
      <w:r>
        <w:separator/>
      </w:r>
    </w:p>
  </w:footnote>
  <w:footnote w:type="continuationSeparator" w:id="0">
    <w:p w14:paraId="5BC0251F" w14:textId="77777777" w:rsidR="00F172A3" w:rsidRPr="00716D7C" w:rsidRDefault="00F172A3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C3CBC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/>
      </w:rPr>
      <w:alias w:val="Insert Logo"/>
      <w:tag w:val="Insert Logo"/>
      <w:id w:val="-1871138787"/>
      <w:picture/>
    </w:sdtPr>
    <w:sdtContent>
      <w:p w14:paraId="2BFC8E0A" w14:textId="2B2FADAB" w:rsidR="00135F43" w:rsidRDefault="00446C26" w:rsidP="00135F43">
        <w:pPr>
          <w:jc w:val="left"/>
          <w:rPr>
            <w:noProof/>
          </w:rPr>
        </w:pPr>
        <w:r>
          <w:rPr>
            <w:rFonts w:ascii="Times New Roman"/>
            <w:noProof/>
            <w:sz w:val="20"/>
            <w:lang w:val="fr-BE" w:eastAsia="fr-BE"/>
          </w:rPr>
          <w:drawing>
            <wp:inline distT="0" distB="0" distL="0" distR="0" wp14:anchorId="5F263D9B" wp14:editId="59163DE5">
              <wp:extent cx="5474088" cy="1234249"/>
              <wp:effectExtent l="0" t="0" r="0" b="0"/>
              <wp:docPr id="1832669664" name="image2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2.jpe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4088" cy="1234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12E1D121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3777785">
    <w:abstractNumId w:val="9"/>
  </w:num>
  <w:num w:numId="2" w16cid:durableId="2140757896">
    <w:abstractNumId w:val="7"/>
  </w:num>
  <w:num w:numId="3" w16cid:durableId="1520850617">
    <w:abstractNumId w:val="6"/>
  </w:num>
  <w:num w:numId="4" w16cid:durableId="2038238085">
    <w:abstractNumId w:val="5"/>
  </w:num>
  <w:num w:numId="5" w16cid:durableId="1616205457">
    <w:abstractNumId w:val="4"/>
  </w:num>
  <w:num w:numId="6" w16cid:durableId="349182381">
    <w:abstractNumId w:val="8"/>
  </w:num>
  <w:num w:numId="7" w16cid:durableId="2014411476">
    <w:abstractNumId w:val="3"/>
  </w:num>
  <w:num w:numId="8" w16cid:durableId="1745224335">
    <w:abstractNumId w:val="2"/>
  </w:num>
  <w:num w:numId="9" w16cid:durableId="704715005">
    <w:abstractNumId w:val="1"/>
  </w:num>
  <w:num w:numId="10" w16cid:durableId="179163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C26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41DF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04D42"/>
    <w:rsid w:val="00215D96"/>
    <w:rsid w:val="00235A0D"/>
    <w:rsid w:val="00236936"/>
    <w:rsid w:val="00244682"/>
    <w:rsid w:val="002562CB"/>
    <w:rsid w:val="002606E9"/>
    <w:rsid w:val="00272E26"/>
    <w:rsid w:val="002B0FFD"/>
    <w:rsid w:val="002D4EA5"/>
    <w:rsid w:val="002D57AF"/>
    <w:rsid w:val="002D6940"/>
    <w:rsid w:val="002E02A5"/>
    <w:rsid w:val="003126C2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1A00"/>
    <w:rsid w:val="003C4C18"/>
    <w:rsid w:val="003D1D89"/>
    <w:rsid w:val="003D4A7A"/>
    <w:rsid w:val="003F44AB"/>
    <w:rsid w:val="00445C22"/>
    <w:rsid w:val="00446C26"/>
    <w:rsid w:val="00465DCA"/>
    <w:rsid w:val="00467BDE"/>
    <w:rsid w:val="00486A5D"/>
    <w:rsid w:val="004931A7"/>
    <w:rsid w:val="004C39C3"/>
    <w:rsid w:val="004D1FA4"/>
    <w:rsid w:val="004F6EE0"/>
    <w:rsid w:val="00512F61"/>
    <w:rsid w:val="005202ED"/>
    <w:rsid w:val="005204F2"/>
    <w:rsid w:val="0056456D"/>
    <w:rsid w:val="00590988"/>
    <w:rsid w:val="00592F70"/>
    <w:rsid w:val="005D4289"/>
    <w:rsid w:val="005E5961"/>
    <w:rsid w:val="00600ED3"/>
    <w:rsid w:val="00607BB2"/>
    <w:rsid w:val="00641635"/>
    <w:rsid w:val="006422F7"/>
    <w:rsid w:val="00646633"/>
    <w:rsid w:val="006662C9"/>
    <w:rsid w:val="00671B34"/>
    <w:rsid w:val="006772EB"/>
    <w:rsid w:val="00681CFA"/>
    <w:rsid w:val="00681DA3"/>
    <w:rsid w:val="006A4601"/>
    <w:rsid w:val="006B673C"/>
    <w:rsid w:val="006B74EB"/>
    <w:rsid w:val="006C0583"/>
    <w:rsid w:val="006C4A88"/>
    <w:rsid w:val="006E59B7"/>
    <w:rsid w:val="006E7D61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524"/>
    <w:rsid w:val="00800A86"/>
    <w:rsid w:val="00805042"/>
    <w:rsid w:val="00817144"/>
    <w:rsid w:val="00817677"/>
    <w:rsid w:val="00825FD8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4EEE"/>
    <w:rsid w:val="0090748C"/>
    <w:rsid w:val="00922B6D"/>
    <w:rsid w:val="00925C9C"/>
    <w:rsid w:val="00947501"/>
    <w:rsid w:val="00955DDE"/>
    <w:rsid w:val="00990273"/>
    <w:rsid w:val="009A78D2"/>
    <w:rsid w:val="009D163E"/>
    <w:rsid w:val="009D40C9"/>
    <w:rsid w:val="009E05EE"/>
    <w:rsid w:val="009F1163"/>
    <w:rsid w:val="00A1126D"/>
    <w:rsid w:val="00A20342"/>
    <w:rsid w:val="00A63781"/>
    <w:rsid w:val="00A9463E"/>
    <w:rsid w:val="00AB64E5"/>
    <w:rsid w:val="00AE5E6F"/>
    <w:rsid w:val="00AF6D18"/>
    <w:rsid w:val="00B013FC"/>
    <w:rsid w:val="00B01B09"/>
    <w:rsid w:val="00B22284"/>
    <w:rsid w:val="00B35EF2"/>
    <w:rsid w:val="00B37D8B"/>
    <w:rsid w:val="00B41A20"/>
    <w:rsid w:val="00B572F1"/>
    <w:rsid w:val="00B631E7"/>
    <w:rsid w:val="00B650F0"/>
    <w:rsid w:val="00B70EDD"/>
    <w:rsid w:val="00B77564"/>
    <w:rsid w:val="00B828EF"/>
    <w:rsid w:val="00B953B8"/>
    <w:rsid w:val="00BB300C"/>
    <w:rsid w:val="00BC42AC"/>
    <w:rsid w:val="00BD2E9B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4A9E"/>
    <w:rsid w:val="00CF4B85"/>
    <w:rsid w:val="00D10189"/>
    <w:rsid w:val="00D1533B"/>
    <w:rsid w:val="00D239FF"/>
    <w:rsid w:val="00D66617"/>
    <w:rsid w:val="00D72C78"/>
    <w:rsid w:val="00D9547E"/>
    <w:rsid w:val="00DF6217"/>
    <w:rsid w:val="00E05511"/>
    <w:rsid w:val="00E2211C"/>
    <w:rsid w:val="00E5035F"/>
    <w:rsid w:val="00E510B1"/>
    <w:rsid w:val="00E6727E"/>
    <w:rsid w:val="00E72924"/>
    <w:rsid w:val="00E9016C"/>
    <w:rsid w:val="00E92FBE"/>
    <w:rsid w:val="00E95D41"/>
    <w:rsid w:val="00EA132D"/>
    <w:rsid w:val="00EF2E8B"/>
    <w:rsid w:val="00F145A0"/>
    <w:rsid w:val="00F172A3"/>
    <w:rsid w:val="00F215A0"/>
    <w:rsid w:val="00F25A49"/>
    <w:rsid w:val="00F27BA5"/>
    <w:rsid w:val="00F4320D"/>
    <w:rsid w:val="00F52C33"/>
    <w:rsid w:val="00F53D64"/>
    <w:rsid w:val="00F578A1"/>
    <w:rsid w:val="00F63519"/>
    <w:rsid w:val="00F91878"/>
    <w:rsid w:val="00F96720"/>
    <w:rsid w:val="00FE486D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4C534"/>
  <w15:chartTrackingRefBased/>
  <w15:docId w15:val="{FFDE7F53-20F1-4DD2-A63B-D2460D8B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6E7D61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65D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65D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5DCA"/>
    <w:rPr>
      <w:rFonts w:ascii="Montserrat Light" w:hAnsi="Montserrat Light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65D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DCA"/>
    <w:rPr>
      <w:rFonts w:ascii="Montserrat Light" w:hAnsi="Montserrat Light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rthur.boy@agpm.com" TargetMode="External"/><Relationship Id="rId18" Type="http://schemas.openxmlformats.org/officeDocument/2006/relationships/hyperlink" Target="https://copa-cogeca.us19.list-manage.com/unsubscribe?u=5371341183d4c12ce11c119f5&amp;id=6d3072a5f7&amp;e=%5bUNIQID%5d&amp;c=d1f96d5be5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catherine.jaworowska@cefs.org" TargetMode="External"/><Relationship Id="rId17" Type="http://schemas.openxmlformats.org/officeDocument/2006/relationships/hyperlink" Target="mailto:Clara.Hagen@euwep.org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bruno.menne@copa-cogeca.e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s@avec-poultry.e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ksenija.simovic@copa-cogeca.eu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form.jotform.com/copacogeca/press-release-subscript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isabeth.lacoste@cibe-europe.eu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87106F83DB64EB4BF9B7E5BDF7E8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C28D4-9552-4C4A-B52E-10B60520EFCC}"/>
      </w:docPartPr>
      <w:docPartBody>
        <w:p w:rsidR="00145DD9" w:rsidRDefault="00145DD9">
          <w:pPr>
            <w:pStyle w:val="387106F83DB64EB4BF9B7E5BDF7E8242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DD9"/>
    <w:rsid w:val="00145DD9"/>
    <w:rsid w:val="00646633"/>
    <w:rsid w:val="00904EEE"/>
    <w:rsid w:val="00AB64E5"/>
    <w:rsid w:val="00D503D2"/>
    <w:rsid w:val="00F2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_tradnl" w:eastAsia="es-ES_trad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87106F83DB64EB4BF9B7E5BDF7E8242">
    <w:name w:val="387106F83DB64EB4BF9B7E5BDF7E82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4898172-A227-4049-8FC9-4C5DF2DFD824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F1DA67-CEB5-48A5-803E-76035541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694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Rosina Butterworth</cp:lastModifiedBy>
  <cp:revision>4</cp:revision>
  <dcterms:created xsi:type="dcterms:W3CDTF">2024-10-31T17:02:00Z</dcterms:created>
  <dcterms:modified xsi:type="dcterms:W3CDTF">2024-10-31T17:06:00Z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