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4ADB" w14:textId="28C66C1A" w:rsidR="003240F0" w:rsidRPr="00503BF3" w:rsidRDefault="003240F0" w:rsidP="003240F0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03BF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4A3418" wp14:editId="22BD6FA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00605" cy="262890"/>
            <wp:effectExtent l="0" t="0" r="4445" b="3810"/>
            <wp:wrapNone/>
            <wp:docPr id="2" name="Immagine 2" descr="INTESA_SANPAOL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INTESA_SANPAOL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3A5C3" w14:textId="5748C908" w:rsidR="003240F0" w:rsidRDefault="003240F0" w:rsidP="003240F0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1E552EE5" w14:textId="77777777" w:rsidR="000F029B" w:rsidRPr="00B001D3" w:rsidRDefault="000F029B" w:rsidP="003240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DF817" w14:textId="1D270860" w:rsidR="003240F0" w:rsidRPr="00AE017E" w:rsidRDefault="00F076E5" w:rsidP="003240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AE017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 xml:space="preserve">Press Note </w:t>
      </w:r>
    </w:p>
    <w:p w14:paraId="3E5A295E" w14:textId="77777777" w:rsidR="003240F0" w:rsidRPr="00AE017E" w:rsidRDefault="003240F0" w:rsidP="003240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F020BB" w14:textId="0D6CF06D" w:rsidR="005E7EC1" w:rsidRPr="00DA482A" w:rsidRDefault="005E7EC1" w:rsidP="005E7EC1">
      <w:pPr>
        <w:pStyle w:val="NormaleWeb"/>
        <w:shd w:val="clear" w:color="auto" w:fill="FFFFFF"/>
        <w:spacing w:before="0" w:after="0"/>
        <w:jc w:val="center"/>
        <w:textAlignment w:val="baseline"/>
        <w:rPr>
          <w:rFonts w:ascii="Open Sans" w:hAnsi="Open Sans" w:cs="Open Sans"/>
          <w:b/>
          <w:bCs/>
          <w:spacing w:val="3"/>
          <w:sz w:val="28"/>
          <w:szCs w:val="28"/>
          <w:bdr w:val="none" w:sz="0" w:space="0" w:color="auto" w:frame="1"/>
          <w:lang w:val="en-US"/>
        </w:rPr>
      </w:pPr>
      <w:r w:rsidRPr="00DA482A">
        <w:rPr>
          <w:rFonts w:ascii="Open Sans" w:hAnsi="Open Sans" w:cs="Open Sans"/>
          <w:b/>
          <w:bCs/>
          <w:spacing w:val="3"/>
          <w:sz w:val="28"/>
          <w:szCs w:val="28"/>
          <w:bdr w:val="none" w:sz="0" w:space="0" w:color="auto" w:frame="1"/>
          <w:lang w:val="en-US"/>
        </w:rPr>
        <w:t xml:space="preserve">PAOLA PAPANICOLAOU </w:t>
      </w:r>
      <w:r w:rsidR="00356802" w:rsidRPr="00DA482A">
        <w:rPr>
          <w:rFonts w:ascii="Open Sans" w:hAnsi="Open Sans" w:cs="Open Sans"/>
          <w:b/>
          <w:bCs/>
          <w:spacing w:val="3"/>
          <w:sz w:val="28"/>
          <w:szCs w:val="28"/>
          <w:bdr w:val="none" w:sz="0" w:space="0" w:color="auto" w:frame="1"/>
          <w:lang w:val="en-US"/>
        </w:rPr>
        <w:t>IS THE NEW HEAD OF INTESA SANPAOLO’S</w:t>
      </w:r>
      <w:r w:rsidRPr="00DA482A">
        <w:rPr>
          <w:rFonts w:ascii="Open Sans" w:hAnsi="Open Sans" w:cs="Open Sans"/>
          <w:b/>
          <w:bCs/>
          <w:spacing w:val="3"/>
          <w:sz w:val="28"/>
          <w:szCs w:val="28"/>
          <w:bdr w:val="none" w:sz="0" w:space="0" w:color="auto" w:frame="1"/>
          <w:lang w:val="en-US"/>
        </w:rPr>
        <w:t xml:space="preserve"> INTERNATIONAL SUBSIDIARY BANKS </w:t>
      </w:r>
      <w:r w:rsidR="00356802" w:rsidRPr="00DA482A">
        <w:rPr>
          <w:rFonts w:ascii="Open Sans" w:hAnsi="Open Sans" w:cs="Open Sans"/>
          <w:b/>
          <w:bCs/>
          <w:spacing w:val="3"/>
          <w:sz w:val="28"/>
          <w:szCs w:val="28"/>
          <w:bdr w:val="none" w:sz="0" w:space="0" w:color="auto" w:frame="1"/>
          <w:lang w:val="en-US"/>
        </w:rPr>
        <w:t>DIVISION</w:t>
      </w:r>
    </w:p>
    <w:p w14:paraId="425CE298" w14:textId="0E9CCB63" w:rsidR="00356802" w:rsidRPr="006C4528" w:rsidRDefault="00C628FB" w:rsidP="00DA48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5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Intesa Sanpaolo establishes </w:t>
      </w:r>
      <w:r w:rsidR="00356802" w:rsidRPr="006C4528">
        <w:rPr>
          <w:rFonts w:ascii="Times New Roman" w:hAnsi="Times New Roman" w:cs="Times New Roman"/>
          <w:b/>
          <w:bCs/>
          <w:sz w:val="28"/>
          <w:szCs w:val="28"/>
        </w:rPr>
        <w:t>‘S</w:t>
      </w:r>
      <w:r w:rsidR="00DA482A" w:rsidRPr="006C4528">
        <w:rPr>
          <w:rFonts w:ascii="Times New Roman" w:hAnsi="Times New Roman" w:cs="Times New Roman"/>
          <w:b/>
          <w:bCs/>
          <w:sz w:val="28"/>
          <w:szCs w:val="28"/>
        </w:rPr>
        <w:t>ynergies Acceleration</w:t>
      </w:r>
      <w:r w:rsidR="0017153F" w:rsidRPr="006C4528">
        <w:rPr>
          <w:rFonts w:ascii="Times New Roman" w:hAnsi="Times New Roman" w:cs="Times New Roman"/>
          <w:b/>
          <w:bCs/>
          <w:sz w:val="28"/>
          <w:szCs w:val="28"/>
        </w:rPr>
        <w:t xml:space="preserve"> Task Force</w:t>
      </w:r>
      <w:r w:rsidR="00DA482A" w:rsidRPr="006C4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A482A" w:rsidRPr="006C4528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 w:rsidR="00DA482A" w:rsidRPr="006C4528">
        <w:rPr>
          <w:rFonts w:ascii="Times New Roman" w:hAnsi="Times New Roman" w:cs="Times New Roman"/>
          <w:b/>
          <w:bCs/>
          <w:sz w:val="28"/>
          <w:szCs w:val="28"/>
        </w:rPr>
        <w:t xml:space="preserve"> The International Subsidiary Banks’</w:t>
      </w:r>
      <w:r w:rsidR="00356802" w:rsidRPr="006C4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DD2A16" w14:textId="6C953ACC" w:rsidR="00356802" w:rsidRPr="00DA482A" w:rsidRDefault="00356802" w:rsidP="00DA48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AE89E" w14:textId="77777777" w:rsidR="00356802" w:rsidRPr="00DA482A" w:rsidRDefault="00356802" w:rsidP="00DA48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30305" w14:textId="601ADD36" w:rsidR="00356802" w:rsidRDefault="00356802" w:rsidP="00DA482A">
      <w:pPr>
        <w:jc w:val="both"/>
        <w:rPr>
          <w:rFonts w:ascii="Times New Roman" w:hAnsi="Times New Roman" w:cs="Times New Roman"/>
          <w:sz w:val="24"/>
          <w:szCs w:val="24"/>
        </w:rPr>
      </w:pPr>
      <w:r w:rsidRPr="00DA482A">
        <w:rPr>
          <w:rFonts w:ascii="Times New Roman" w:hAnsi="Times New Roman" w:cs="Times New Roman"/>
          <w:i/>
          <w:iCs/>
          <w:sz w:val="24"/>
          <w:szCs w:val="24"/>
        </w:rPr>
        <w:t xml:space="preserve">Milan, </w:t>
      </w:r>
      <w:proofErr w:type="gramStart"/>
      <w:r w:rsidRPr="00DA482A">
        <w:rPr>
          <w:rFonts w:ascii="Times New Roman" w:hAnsi="Times New Roman" w:cs="Times New Roman"/>
          <w:i/>
          <w:iCs/>
          <w:sz w:val="24"/>
          <w:szCs w:val="24"/>
        </w:rPr>
        <w:t>July,</w:t>
      </w:r>
      <w:proofErr w:type="gramEnd"/>
      <w:r w:rsidRPr="00DA482A">
        <w:rPr>
          <w:rFonts w:ascii="Times New Roman" w:hAnsi="Times New Roman" w:cs="Times New Roman"/>
          <w:i/>
          <w:iCs/>
          <w:sz w:val="24"/>
          <w:szCs w:val="24"/>
        </w:rPr>
        <w:t xml:space="preserve"> 2024</w:t>
      </w:r>
      <w:r w:rsidRPr="00DA482A">
        <w:rPr>
          <w:rFonts w:ascii="Times New Roman" w:hAnsi="Times New Roman" w:cs="Times New Roman"/>
          <w:sz w:val="24"/>
          <w:szCs w:val="24"/>
        </w:rPr>
        <w:t xml:space="preserve"> – </w:t>
      </w:r>
      <w:r w:rsidRPr="00DA482A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6C4528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aola Papanicolaou is the new Head of Intesa Sanpaolo’s International Subsidiary Banks Division (ISBD)</w:t>
      </w:r>
      <w:r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3B95">
        <w:rPr>
          <w:rFonts w:ascii="Times New Roman" w:hAnsi="Times New Roman" w:cs="Times New Roman"/>
          <w:color w:val="000000"/>
          <w:sz w:val="24"/>
          <w:szCs w:val="24"/>
        </w:rPr>
        <w:t xml:space="preserve">She </w:t>
      </w:r>
      <w:r w:rsidR="00011D16">
        <w:rPr>
          <w:rFonts w:ascii="Times New Roman" w:hAnsi="Times New Roman" w:cs="Times New Roman"/>
          <w:color w:val="000000"/>
          <w:sz w:val="24"/>
          <w:szCs w:val="24"/>
        </w:rPr>
        <w:t>replaces</w:t>
      </w:r>
      <w:r w:rsidR="00011D16"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 Marco Elio </w:t>
      </w:r>
      <w:proofErr w:type="spellStart"/>
      <w:r w:rsidR="00011D16" w:rsidRPr="00DA482A">
        <w:rPr>
          <w:rFonts w:ascii="Times New Roman" w:hAnsi="Times New Roman" w:cs="Times New Roman"/>
          <w:color w:val="000000"/>
          <w:sz w:val="24"/>
          <w:szCs w:val="24"/>
        </w:rPr>
        <w:t>Rottigni</w:t>
      </w:r>
      <w:proofErr w:type="spellEnd"/>
      <w:r w:rsidR="00011D16"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D16">
        <w:rPr>
          <w:rFonts w:ascii="Times New Roman" w:hAnsi="Times New Roman" w:cs="Times New Roman"/>
          <w:color w:val="000000"/>
          <w:sz w:val="24"/>
          <w:szCs w:val="24"/>
        </w:rPr>
        <w:t xml:space="preserve">who </w:t>
      </w:r>
      <w:r w:rsidR="00011D16"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leaves the Group following his appointment as </w:t>
      </w:r>
      <w:r w:rsidR="00011D16" w:rsidRPr="00DA482A">
        <w:rPr>
          <w:rFonts w:ascii="Times New Roman" w:hAnsi="Times New Roman" w:cs="Times New Roman"/>
          <w:sz w:val="24"/>
          <w:szCs w:val="24"/>
        </w:rPr>
        <w:t>Director General of ABI, the Italian banking association</w:t>
      </w:r>
      <w:r w:rsidR="00D53B95">
        <w:rPr>
          <w:rFonts w:ascii="Times New Roman" w:hAnsi="Times New Roman" w:cs="Times New Roman"/>
          <w:sz w:val="24"/>
          <w:szCs w:val="24"/>
        </w:rPr>
        <w:t>.</w:t>
      </w:r>
    </w:p>
    <w:p w14:paraId="000C498D" w14:textId="77777777" w:rsidR="00CE66F1" w:rsidRDefault="00CE66F1" w:rsidP="00DA48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F3130" w14:textId="27E764FE" w:rsidR="00F076E5" w:rsidRPr="00DA482A" w:rsidRDefault="00356802" w:rsidP="00DA482A">
      <w:pPr>
        <w:jc w:val="both"/>
        <w:rPr>
          <w:rFonts w:ascii="Times New Roman" w:hAnsi="Times New Roman" w:cs="Times New Roman"/>
          <w:sz w:val="24"/>
          <w:szCs w:val="24"/>
        </w:rPr>
      </w:pPr>
      <w:r w:rsidRPr="00DA482A">
        <w:rPr>
          <w:rFonts w:ascii="Times New Roman" w:hAnsi="Times New Roman" w:cs="Times New Roman"/>
          <w:sz w:val="24"/>
          <w:szCs w:val="24"/>
        </w:rPr>
        <w:t xml:space="preserve">Paola Papanicolaou, </w:t>
      </w:r>
      <w:r w:rsidR="00F076E5" w:rsidRPr="00DA482A">
        <w:rPr>
          <w:rFonts w:ascii="Times New Roman" w:hAnsi="Times New Roman" w:cs="Times New Roman"/>
          <w:sz w:val="24"/>
          <w:szCs w:val="24"/>
        </w:rPr>
        <w:t>previously</w:t>
      </w:r>
      <w:r w:rsidRPr="00DA482A">
        <w:rPr>
          <w:rFonts w:ascii="Times New Roman" w:hAnsi="Times New Roman" w:cs="Times New Roman"/>
          <w:sz w:val="24"/>
          <w:szCs w:val="24"/>
        </w:rPr>
        <w:t xml:space="preserve"> Deputy Head of the International Subsidiary Banks</w:t>
      </w:r>
      <w:r w:rsidR="00CE66F1">
        <w:rPr>
          <w:rFonts w:ascii="Times New Roman" w:hAnsi="Times New Roman" w:cs="Times New Roman"/>
          <w:sz w:val="24"/>
          <w:szCs w:val="24"/>
        </w:rPr>
        <w:t xml:space="preserve"> </w:t>
      </w:r>
      <w:r w:rsidRPr="00DA482A">
        <w:rPr>
          <w:rFonts w:ascii="Times New Roman" w:hAnsi="Times New Roman" w:cs="Times New Roman"/>
          <w:sz w:val="24"/>
          <w:szCs w:val="24"/>
        </w:rPr>
        <w:t>Division, assume</w:t>
      </w:r>
      <w:r w:rsidR="00F076E5" w:rsidRPr="00DA482A">
        <w:rPr>
          <w:rFonts w:ascii="Times New Roman" w:hAnsi="Times New Roman" w:cs="Times New Roman"/>
          <w:sz w:val="24"/>
          <w:szCs w:val="24"/>
        </w:rPr>
        <w:t xml:space="preserve">s now the </w:t>
      </w:r>
      <w:r w:rsidRPr="00DA482A">
        <w:rPr>
          <w:rFonts w:ascii="Times New Roman" w:hAnsi="Times New Roman" w:cs="Times New Roman"/>
          <w:sz w:val="24"/>
          <w:szCs w:val="24"/>
        </w:rPr>
        <w:t>responsibility</w:t>
      </w:r>
      <w:r w:rsidR="006D4032">
        <w:rPr>
          <w:rFonts w:ascii="Times New Roman" w:hAnsi="Times New Roman" w:cs="Times New Roman"/>
          <w:sz w:val="24"/>
          <w:szCs w:val="24"/>
        </w:rPr>
        <w:t xml:space="preserve"> </w:t>
      </w:r>
      <w:r w:rsidR="0017153F">
        <w:rPr>
          <w:rFonts w:ascii="Times New Roman" w:hAnsi="Times New Roman" w:cs="Times New Roman"/>
          <w:sz w:val="24"/>
          <w:szCs w:val="24"/>
        </w:rPr>
        <w:t>being</w:t>
      </w:r>
      <w:r w:rsidRPr="00DA482A">
        <w:rPr>
          <w:rFonts w:ascii="Times New Roman" w:hAnsi="Times New Roman" w:cs="Times New Roman"/>
          <w:sz w:val="24"/>
          <w:szCs w:val="24"/>
        </w:rPr>
        <w:t xml:space="preserve"> perfectly suited for the role due to her expertise in key Group companies and her experience in technological innovation. </w:t>
      </w:r>
      <w:r w:rsidR="00AE017E">
        <w:rPr>
          <w:rFonts w:ascii="Times New Roman" w:hAnsi="Times New Roman" w:cs="Times New Roman"/>
          <w:sz w:val="24"/>
          <w:szCs w:val="24"/>
        </w:rPr>
        <w:t>She joined the Intesa Sanpaolo Group in 2015 and her</w:t>
      </w:r>
      <w:r w:rsidRPr="00DA482A">
        <w:rPr>
          <w:rFonts w:ascii="Times New Roman" w:hAnsi="Times New Roman" w:cs="Times New Roman"/>
          <w:sz w:val="24"/>
          <w:szCs w:val="24"/>
        </w:rPr>
        <w:t xml:space="preserve"> appointment highlights Intesa Sanpaolo's commitment to recognizing and promoting top managerial talent from within the organization. </w:t>
      </w:r>
    </w:p>
    <w:p w14:paraId="73A71C13" w14:textId="77777777" w:rsidR="00F076E5" w:rsidRPr="00DA482A" w:rsidRDefault="00F076E5" w:rsidP="00DA48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2EE80" w14:textId="04C50D45" w:rsidR="00F076E5" w:rsidRDefault="00F076E5" w:rsidP="00DA482A">
      <w:pPr>
        <w:jc w:val="both"/>
        <w:rPr>
          <w:rFonts w:ascii="Times New Roman" w:hAnsi="Times New Roman" w:cs="Times New Roman"/>
          <w:sz w:val="24"/>
          <w:szCs w:val="24"/>
        </w:rPr>
      </w:pPr>
      <w:r w:rsidRPr="00DA482A">
        <w:rPr>
          <w:rFonts w:ascii="Times New Roman" w:hAnsi="Times New Roman" w:cs="Times New Roman"/>
          <w:sz w:val="24"/>
          <w:szCs w:val="24"/>
        </w:rPr>
        <w:t xml:space="preserve">Furthermore, the </w:t>
      </w:r>
      <w:r w:rsidR="00356802" w:rsidRPr="00DA482A">
        <w:rPr>
          <w:rFonts w:ascii="Times New Roman" w:hAnsi="Times New Roman" w:cs="Times New Roman"/>
          <w:sz w:val="24"/>
          <w:szCs w:val="24"/>
        </w:rPr>
        <w:t>Group</w:t>
      </w:r>
      <w:r w:rsidRPr="00DA482A">
        <w:rPr>
          <w:rFonts w:ascii="Times New Roman" w:hAnsi="Times New Roman" w:cs="Times New Roman"/>
          <w:sz w:val="24"/>
          <w:szCs w:val="24"/>
        </w:rPr>
        <w:t xml:space="preserve"> established the</w:t>
      </w:r>
      <w:r w:rsidR="006D4032">
        <w:rPr>
          <w:rFonts w:ascii="Times New Roman" w:hAnsi="Times New Roman" w:cs="Times New Roman"/>
          <w:sz w:val="24"/>
          <w:szCs w:val="24"/>
        </w:rPr>
        <w:t xml:space="preserve"> </w:t>
      </w:r>
      <w:r w:rsidR="00356802" w:rsidRPr="00DA482A">
        <w:rPr>
          <w:rFonts w:ascii="Times New Roman" w:hAnsi="Times New Roman" w:cs="Times New Roman"/>
          <w:sz w:val="24"/>
          <w:szCs w:val="24"/>
        </w:rPr>
        <w:t>“</w:t>
      </w:r>
      <w:r w:rsidR="00356802" w:rsidRPr="006D4032">
        <w:rPr>
          <w:rFonts w:ascii="Times New Roman" w:hAnsi="Times New Roman" w:cs="Times New Roman"/>
          <w:b/>
          <w:bCs/>
          <w:sz w:val="24"/>
          <w:szCs w:val="24"/>
        </w:rPr>
        <w:t>Synergies Acceleration Task Force for the International Subsidiary Banks</w:t>
      </w:r>
      <w:r w:rsidR="00356802" w:rsidRPr="00DA482A">
        <w:rPr>
          <w:rFonts w:ascii="Times New Roman" w:hAnsi="Times New Roman" w:cs="Times New Roman"/>
          <w:sz w:val="24"/>
          <w:szCs w:val="24"/>
        </w:rPr>
        <w:t xml:space="preserve">" to promote </w:t>
      </w:r>
      <w:r w:rsidR="00356802" w:rsidRPr="006D4032">
        <w:rPr>
          <w:rFonts w:ascii="Times New Roman" w:hAnsi="Times New Roman" w:cs="Times New Roman"/>
          <w:b/>
          <w:bCs/>
          <w:sz w:val="24"/>
          <w:szCs w:val="24"/>
        </w:rPr>
        <w:t>interdivisional synergies</w:t>
      </w:r>
      <w:r w:rsidR="00356802" w:rsidRPr="00DA482A">
        <w:rPr>
          <w:rFonts w:ascii="Times New Roman" w:hAnsi="Times New Roman" w:cs="Times New Roman"/>
          <w:sz w:val="24"/>
          <w:szCs w:val="24"/>
        </w:rPr>
        <w:t xml:space="preserve">. The newly established Task Force will help Intesa Sanpaolo's international banks </w:t>
      </w:r>
      <w:r w:rsidR="00356802" w:rsidRPr="006D4032">
        <w:rPr>
          <w:rFonts w:ascii="Times New Roman" w:hAnsi="Times New Roman" w:cs="Times New Roman"/>
          <w:b/>
          <w:bCs/>
          <w:sz w:val="24"/>
          <w:szCs w:val="24"/>
        </w:rPr>
        <w:t>benefit more from the best practices</w:t>
      </w:r>
      <w:r w:rsidR="00356802" w:rsidRPr="00DA482A">
        <w:rPr>
          <w:rFonts w:ascii="Times New Roman" w:hAnsi="Times New Roman" w:cs="Times New Roman"/>
          <w:sz w:val="24"/>
          <w:szCs w:val="24"/>
        </w:rPr>
        <w:t xml:space="preserve"> of the Banca </w:t>
      </w:r>
      <w:proofErr w:type="spellStart"/>
      <w:r w:rsidR="00356802" w:rsidRPr="00DA482A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="00356802" w:rsidRPr="00DA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802" w:rsidRPr="00DA482A">
        <w:rPr>
          <w:rFonts w:ascii="Times New Roman" w:hAnsi="Times New Roman" w:cs="Times New Roman"/>
          <w:sz w:val="24"/>
          <w:szCs w:val="24"/>
        </w:rPr>
        <w:t>Territori</w:t>
      </w:r>
      <w:proofErr w:type="spellEnd"/>
      <w:r w:rsidR="00356802" w:rsidRPr="00DA482A">
        <w:rPr>
          <w:rFonts w:ascii="Times New Roman" w:hAnsi="Times New Roman" w:cs="Times New Roman"/>
          <w:sz w:val="24"/>
          <w:szCs w:val="24"/>
        </w:rPr>
        <w:t xml:space="preserve"> </w:t>
      </w:r>
      <w:r w:rsidRPr="00DA482A">
        <w:rPr>
          <w:rFonts w:ascii="Times New Roman" w:hAnsi="Times New Roman" w:cs="Times New Roman"/>
          <w:sz w:val="24"/>
          <w:szCs w:val="24"/>
        </w:rPr>
        <w:t>(</w:t>
      </w:r>
      <w:r w:rsidR="006D4032">
        <w:rPr>
          <w:rFonts w:ascii="Times New Roman" w:hAnsi="Times New Roman" w:cs="Times New Roman"/>
          <w:sz w:val="24"/>
          <w:szCs w:val="24"/>
        </w:rPr>
        <w:t>the Division in charge of Intesa Sanpaolo’s retail banking</w:t>
      </w:r>
      <w:r w:rsidRPr="00DA482A">
        <w:rPr>
          <w:rFonts w:ascii="Times New Roman" w:hAnsi="Times New Roman" w:cs="Times New Roman"/>
          <w:sz w:val="24"/>
          <w:szCs w:val="24"/>
        </w:rPr>
        <w:t xml:space="preserve">) </w:t>
      </w:r>
      <w:r w:rsidR="00356802" w:rsidRPr="00DA482A">
        <w:rPr>
          <w:rFonts w:ascii="Times New Roman" w:hAnsi="Times New Roman" w:cs="Times New Roman"/>
          <w:sz w:val="24"/>
          <w:szCs w:val="24"/>
        </w:rPr>
        <w:t xml:space="preserve">and the IMI Corporate &amp; Investment Banking Division. Additionally, collaboration in the wealth management sector, a key strength of Intesa Sanpaolo, will be further enhanced. The </w:t>
      </w:r>
      <w:r w:rsidR="00356802" w:rsidRPr="006D4032">
        <w:rPr>
          <w:rFonts w:ascii="Times New Roman" w:hAnsi="Times New Roman" w:cs="Times New Roman"/>
          <w:b/>
          <w:bCs/>
          <w:sz w:val="24"/>
          <w:szCs w:val="24"/>
        </w:rPr>
        <w:t>digital and technological development will also be strengthened</w:t>
      </w:r>
      <w:r w:rsidR="00356802" w:rsidRPr="00DA482A">
        <w:rPr>
          <w:rFonts w:ascii="Times New Roman" w:hAnsi="Times New Roman" w:cs="Times New Roman"/>
          <w:sz w:val="24"/>
          <w:szCs w:val="24"/>
        </w:rPr>
        <w:t xml:space="preserve"> in the foreign subsidiaries, aiming for more advanced operations in all the countries in which the Group operates. </w:t>
      </w:r>
    </w:p>
    <w:p w14:paraId="720D9B82" w14:textId="01A12620" w:rsidR="00D53B95" w:rsidRDefault="009A57F4" w:rsidP="00DA482A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DA482A">
        <w:rPr>
          <w:rFonts w:ascii="Times New Roman" w:hAnsi="Times New Roman" w:cs="Times New Roman"/>
          <w:b/>
          <w:color w:val="000000"/>
          <w:sz w:val="24"/>
          <w:szCs w:val="24"/>
        </w:rPr>
        <w:t>International Subsidiary Banks Division</w:t>
      </w:r>
      <w:r w:rsidR="006D40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contributes significantly to Intesa Sanpaolo's profitability, accounting for </w:t>
      </w:r>
      <w:r w:rsidR="001A73A4" w:rsidRPr="00DA482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A0B62" w:rsidRPr="00DA482A">
        <w:rPr>
          <w:rFonts w:ascii="Times New Roman" w:hAnsi="Times New Roman" w:cs="Times New Roman"/>
          <w:color w:val="000000"/>
          <w:sz w:val="24"/>
          <w:szCs w:val="24"/>
        </w:rPr>
        <w:t>early 14</w:t>
      </w:r>
      <w:r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% of the Group's net income in the </w:t>
      </w:r>
      <w:r w:rsidR="003031F1"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first quarter of 2024. </w:t>
      </w:r>
      <w:r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ISBD operates on three continents, with </w:t>
      </w:r>
      <w:r w:rsidRPr="001C1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retail banks in 12 countries</w:t>
      </w:r>
      <w:r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 (CEE area and Egypt), in addition to an asset management company in China. This extensive network currently serves 7.2 million customers, through </w:t>
      </w:r>
      <w:r w:rsidR="005A0D2D" w:rsidRPr="00DA482A">
        <w:rPr>
          <w:rFonts w:ascii="Times New Roman" w:hAnsi="Times New Roman" w:cs="Times New Roman"/>
          <w:color w:val="000000"/>
          <w:sz w:val="24"/>
          <w:szCs w:val="24"/>
        </w:rPr>
        <w:t xml:space="preserve">close to </w:t>
      </w:r>
      <w:r w:rsidRPr="00DA482A">
        <w:rPr>
          <w:rFonts w:ascii="Times New Roman" w:hAnsi="Times New Roman" w:cs="Times New Roman"/>
          <w:color w:val="000000"/>
          <w:sz w:val="24"/>
          <w:szCs w:val="24"/>
        </w:rPr>
        <w:t>900 branches and a dedicated workforce of about 21,000 employees.</w:t>
      </w:r>
      <w:r w:rsidR="00D53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9B664E" w14:textId="07B0AA63" w:rsidR="000F029B" w:rsidRDefault="000F029B" w:rsidP="00B66C1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CF34A8" w14:textId="77777777" w:rsidR="000F029B" w:rsidRDefault="000F029B" w:rsidP="00B66C1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4D1B7E8" w14:textId="77777777" w:rsidR="000F029B" w:rsidRPr="000F029B" w:rsidRDefault="000F029B" w:rsidP="000F029B">
      <w:pPr>
        <w:jc w:val="both"/>
        <w:rPr>
          <w:rFonts w:ascii="Times New Roman" w:hAnsi="Times New Roman" w:cs="Times New Roman"/>
          <w:lang w:val="en-US"/>
        </w:rPr>
      </w:pPr>
      <w:r w:rsidRPr="000F029B">
        <w:rPr>
          <w:rFonts w:ascii="Times New Roman" w:hAnsi="Times New Roman" w:cs="Times New Roman"/>
          <w:b/>
          <w:bCs/>
          <w:lang w:val="en-US"/>
        </w:rPr>
        <w:t>Intesa Sanpaolo</w:t>
      </w:r>
      <w:r w:rsidRPr="000F029B">
        <w:rPr>
          <w:rFonts w:ascii="Times New Roman" w:hAnsi="Times New Roman" w:cs="Times New Roman"/>
          <w:lang w:val="en-US"/>
        </w:rPr>
        <w:t xml:space="preserve">, with over €420 billion in loans and €1.3 trillion in customer financial assets at the end of 2023, is the largest banking group in Italy, with a significant international presence. It is a European leader in wealth management, with a strong focus on digital and fintech. The Group will provide €115 billion of Impact lending by 2025 to support communities and the green transition, together with a €1.5 billion program (2023-2027) to help people in need. The Bank's network of museums, the </w:t>
      </w:r>
      <w:proofErr w:type="spellStart"/>
      <w:r w:rsidRPr="000F029B">
        <w:rPr>
          <w:rFonts w:ascii="Times New Roman" w:hAnsi="Times New Roman" w:cs="Times New Roman"/>
          <w:lang w:val="en-US"/>
        </w:rPr>
        <w:t>Gallerie</w:t>
      </w:r>
      <w:proofErr w:type="spellEnd"/>
      <w:r w:rsidRPr="000F02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029B">
        <w:rPr>
          <w:rFonts w:ascii="Times New Roman" w:hAnsi="Times New Roman" w:cs="Times New Roman"/>
          <w:lang w:val="en-US"/>
        </w:rPr>
        <w:t>d'Italia</w:t>
      </w:r>
      <w:proofErr w:type="spellEnd"/>
      <w:r w:rsidRPr="000F029B">
        <w:rPr>
          <w:rFonts w:ascii="Times New Roman" w:hAnsi="Times New Roman" w:cs="Times New Roman"/>
          <w:lang w:val="en-US"/>
        </w:rPr>
        <w:t>, hosts its owned artistic heritage and cultural projects of recognized value.  </w:t>
      </w:r>
    </w:p>
    <w:p w14:paraId="101B3130" w14:textId="7E3AAFA9" w:rsidR="000F029B" w:rsidRPr="000F029B" w:rsidRDefault="000F029B" w:rsidP="000F029B">
      <w:pPr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7D2E8777" w14:textId="124E8B5F" w:rsidR="000F029B" w:rsidRPr="006B6F77" w:rsidRDefault="000F029B" w:rsidP="000F029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6B6F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News: </w:t>
      </w:r>
      <w:r w:rsidRPr="000F029B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group.intesasanpaolo.com/</w:t>
      </w:r>
      <w:proofErr w:type="spellStart"/>
      <w:r w:rsidRPr="000F029B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0F029B">
        <w:rPr>
          <w:rFonts w:ascii="Times New Roman" w:hAnsi="Times New Roman" w:cs="Times New Roman"/>
          <w:color w:val="000000"/>
          <w:sz w:val="24"/>
          <w:szCs w:val="24"/>
          <w:lang w:val="en-US"/>
        </w:rPr>
        <w:t>/newsroom/news</w:t>
      </w:r>
    </w:p>
    <w:p w14:paraId="7D0FD245" w14:textId="77777777" w:rsidR="000F029B" w:rsidRPr="006B6F77" w:rsidRDefault="000F029B" w:rsidP="000F029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6B6F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X: @intesasanpaolo </w:t>
      </w:r>
      <w:hyperlink r:id="rId8" w:history="1">
        <w:r w:rsidRPr="006B6F77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https://twitter.com/intesasanpaolo</w:t>
        </w:r>
      </w:hyperlink>
      <w:r w:rsidRPr="006B6F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3028C96" w14:textId="77777777" w:rsidR="000F029B" w:rsidRDefault="000F029B" w:rsidP="000F029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6F77">
        <w:rPr>
          <w:rFonts w:ascii="Times New Roman" w:hAnsi="Times New Roman" w:cs="Times New Roman"/>
          <w:color w:val="000000"/>
          <w:sz w:val="24"/>
          <w:szCs w:val="24"/>
          <w:lang w:val="en-US"/>
        </w:rPr>
        <w:t>LinkedIn: linkedin.com/company/</w:t>
      </w:r>
      <w:proofErr w:type="spellStart"/>
      <w:r w:rsidRPr="006B6F77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intesa-sanpaolo</w:t>
      </w:r>
      <w:proofErr w:type="spellEnd"/>
    </w:p>
    <w:p w14:paraId="73D84981" w14:textId="48BA6352" w:rsidR="000F029B" w:rsidRDefault="000F029B" w:rsidP="000F029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3"/>
          <w:sz w:val="24"/>
          <w:szCs w:val="24"/>
          <w:lang w:val="en-US" w:eastAsia="it-IT"/>
        </w:rPr>
      </w:pPr>
      <w:r w:rsidRPr="00CC2C07">
        <w:rPr>
          <w:rFonts w:ascii="Times New Roman" w:hAnsi="Times New Roman" w:cs="Times New Roman"/>
          <w:color w:val="000000"/>
          <w:spacing w:val="3"/>
          <w:sz w:val="24"/>
          <w:szCs w:val="24"/>
          <w:lang w:val="en-US" w:eastAsia="it-IT"/>
        </w:rPr>
        <w:t>group.intesasanpaolo.com</w:t>
      </w:r>
    </w:p>
    <w:sectPr w:rsidR="000F0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6EAD" w14:textId="77777777" w:rsidR="00EB1E42" w:rsidRDefault="00EB1E42" w:rsidP="002111E0">
      <w:r>
        <w:separator/>
      </w:r>
    </w:p>
  </w:endnote>
  <w:endnote w:type="continuationSeparator" w:id="0">
    <w:p w14:paraId="6C043B2B" w14:textId="77777777" w:rsidR="00EB1E42" w:rsidRDefault="00EB1E42" w:rsidP="0021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548D" w14:textId="77777777" w:rsidR="00EB1E42" w:rsidRDefault="00EB1E42" w:rsidP="002111E0">
      <w:r>
        <w:separator/>
      </w:r>
    </w:p>
  </w:footnote>
  <w:footnote w:type="continuationSeparator" w:id="0">
    <w:p w14:paraId="7B7FC72C" w14:textId="77777777" w:rsidR="00EB1E42" w:rsidRDefault="00EB1E42" w:rsidP="0021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449F"/>
    <w:multiLevelType w:val="multilevel"/>
    <w:tmpl w:val="732E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16D80"/>
    <w:multiLevelType w:val="multilevel"/>
    <w:tmpl w:val="4AA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698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83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F0"/>
    <w:rsid w:val="00011D16"/>
    <w:rsid w:val="00025FC5"/>
    <w:rsid w:val="00043058"/>
    <w:rsid w:val="00053574"/>
    <w:rsid w:val="00062494"/>
    <w:rsid w:val="00082A53"/>
    <w:rsid w:val="000A5C1B"/>
    <w:rsid w:val="000B42CE"/>
    <w:rsid w:val="000B71C2"/>
    <w:rsid w:val="000D1EEC"/>
    <w:rsid w:val="000E050B"/>
    <w:rsid w:val="000E4F5C"/>
    <w:rsid w:val="000F0245"/>
    <w:rsid w:val="000F029B"/>
    <w:rsid w:val="000F3792"/>
    <w:rsid w:val="000F688B"/>
    <w:rsid w:val="00107055"/>
    <w:rsid w:val="00136D89"/>
    <w:rsid w:val="00141CF2"/>
    <w:rsid w:val="00147E69"/>
    <w:rsid w:val="00156467"/>
    <w:rsid w:val="00160623"/>
    <w:rsid w:val="00164D87"/>
    <w:rsid w:val="00170E35"/>
    <w:rsid w:val="0017153F"/>
    <w:rsid w:val="00174A81"/>
    <w:rsid w:val="001A647C"/>
    <w:rsid w:val="001A73A4"/>
    <w:rsid w:val="001B287B"/>
    <w:rsid w:val="001C112A"/>
    <w:rsid w:val="001C49A8"/>
    <w:rsid w:val="001C7C64"/>
    <w:rsid w:val="001D114E"/>
    <w:rsid w:val="002111E0"/>
    <w:rsid w:val="0024160E"/>
    <w:rsid w:val="00251E48"/>
    <w:rsid w:val="0025615B"/>
    <w:rsid w:val="002579EE"/>
    <w:rsid w:val="002635F7"/>
    <w:rsid w:val="00280ADB"/>
    <w:rsid w:val="002A08E9"/>
    <w:rsid w:val="002B01E2"/>
    <w:rsid w:val="002D08CA"/>
    <w:rsid w:val="002D5DDF"/>
    <w:rsid w:val="002F7C01"/>
    <w:rsid w:val="003031F1"/>
    <w:rsid w:val="003240F0"/>
    <w:rsid w:val="00356802"/>
    <w:rsid w:val="00366B5C"/>
    <w:rsid w:val="003765BE"/>
    <w:rsid w:val="00390BB5"/>
    <w:rsid w:val="003A1388"/>
    <w:rsid w:val="003B4055"/>
    <w:rsid w:val="003C0FFD"/>
    <w:rsid w:val="003D6B67"/>
    <w:rsid w:val="003E3928"/>
    <w:rsid w:val="00415BB3"/>
    <w:rsid w:val="004278D4"/>
    <w:rsid w:val="00432BED"/>
    <w:rsid w:val="004422C7"/>
    <w:rsid w:val="00447EF3"/>
    <w:rsid w:val="004559DC"/>
    <w:rsid w:val="004651DC"/>
    <w:rsid w:val="00474835"/>
    <w:rsid w:val="0048134A"/>
    <w:rsid w:val="00484F1F"/>
    <w:rsid w:val="004914D2"/>
    <w:rsid w:val="00492DE5"/>
    <w:rsid w:val="00493F45"/>
    <w:rsid w:val="00496E9C"/>
    <w:rsid w:val="00497C55"/>
    <w:rsid w:val="004B5B72"/>
    <w:rsid w:val="004C0624"/>
    <w:rsid w:val="004C7ACF"/>
    <w:rsid w:val="004D609A"/>
    <w:rsid w:val="004F532D"/>
    <w:rsid w:val="004F6BF3"/>
    <w:rsid w:val="004F722E"/>
    <w:rsid w:val="00503BF3"/>
    <w:rsid w:val="00513A3A"/>
    <w:rsid w:val="00514D4D"/>
    <w:rsid w:val="00523F0B"/>
    <w:rsid w:val="00543EDD"/>
    <w:rsid w:val="00550AA6"/>
    <w:rsid w:val="00552D26"/>
    <w:rsid w:val="005551F6"/>
    <w:rsid w:val="0055640C"/>
    <w:rsid w:val="00591AFB"/>
    <w:rsid w:val="00593092"/>
    <w:rsid w:val="005A0B62"/>
    <w:rsid w:val="005A0D2D"/>
    <w:rsid w:val="005A1E14"/>
    <w:rsid w:val="005B1C11"/>
    <w:rsid w:val="005C0E97"/>
    <w:rsid w:val="005C7C50"/>
    <w:rsid w:val="005E1948"/>
    <w:rsid w:val="005E36ED"/>
    <w:rsid w:val="005E7EC1"/>
    <w:rsid w:val="00615AAF"/>
    <w:rsid w:val="0062705D"/>
    <w:rsid w:val="00641F6A"/>
    <w:rsid w:val="00656B07"/>
    <w:rsid w:val="00662224"/>
    <w:rsid w:val="006C4528"/>
    <w:rsid w:val="006D047F"/>
    <w:rsid w:val="006D2D71"/>
    <w:rsid w:val="006D4032"/>
    <w:rsid w:val="006E017F"/>
    <w:rsid w:val="006F3C6E"/>
    <w:rsid w:val="00703F1E"/>
    <w:rsid w:val="0070600D"/>
    <w:rsid w:val="007247FF"/>
    <w:rsid w:val="007352BD"/>
    <w:rsid w:val="007444EF"/>
    <w:rsid w:val="00751222"/>
    <w:rsid w:val="007568F4"/>
    <w:rsid w:val="00765DDA"/>
    <w:rsid w:val="0078027D"/>
    <w:rsid w:val="007812F8"/>
    <w:rsid w:val="00797497"/>
    <w:rsid w:val="007C38FF"/>
    <w:rsid w:val="007D0F4C"/>
    <w:rsid w:val="007D3556"/>
    <w:rsid w:val="007E1216"/>
    <w:rsid w:val="007E459F"/>
    <w:rsid w:val="00801B4B"/>
    <w:rsid w:val="008026A6"/>
    <w:rsid w:val="00806414"/>
    <w:rsid w:val="00827758"/>
    <w:rsid w:val="008371DF"/>
    <w:rsid w:val="00840563"/>
    <w:rsid w:val="00860851"/>
    <w:rsid w:val="00890083"/>
    <w:rsid w:val="0089330A"/>
    <w:rsid w:val="00894F91"/>
    <w:rsid w:val="008C3A37"/>
    <w:rsid w:val="008D2290"/>
    <w:rsid w:val="008D3C4B"/>
    <w:rsid w:val="008E151D"/>
    <w:rsid w:val="008E4AC0"/>
    <w:rsid w:val="008E7A3E"/>
    <w:rsid w:val="0090027C"/>
    <w:rsid w:val="00902D29"/>
    <w:rsid w:val="009119BC"/>
    <w:rsid w:val="0091477D"/>
    <w:rsid w:val="00914E7A"/>
    <w:rsid w:val="00926AC2"/>
    <w:rsid w:val="00930643"/>
    <w:rsid w:val="009342B1"/>
    <w:rsid w:val="009354A8"/>
    <w:rsid w:val="0094560B"/>
    <w:rsid w:val="00957BEC"/>
    <w:rsid w:val="0096331C"/>
    <w:rsid w:val="00966202"/>
    <w:rsid w:val="009709D4"/>
    <w:rsid w:val="00974D32"/>
    <w:rsid w:val="00976688"/>
    <w:rsid w:val="00997E6F"/>
    <w:rsid w:val="009A2A4F"/>
    <w:rsid w:val="009A3802"/>
    <w:rsid w:val="009A57F4"/>
    <w:rsid w:val="009A673B"/>
    <w:rsid w:val="009A7612"/>
    <w:rsid w:val="009E4BB9"/>
    <w:rsid w:val="009F5870"/>
    <w:rsid w:val="00A05B54"/>
    <w:rsid w:val="00A15E88"/>
    <w:rsid w:val="00A16557"/>
    <w:rsid w:val="00A47470"/>
    <w:rsid w:val="00A630CB"/>
    <w:rsid w:val="00A8118A"/>
    <w:rsid w:val="00AB07C9"/>
    <w:rsid w:val="00AB6C85"/>
    <w:rsid w:val="00AE017E"/>
    <w:rsid w:val="00AE315C"/>
    <w:rsid w:val="00AE62D1"/>
    <w:rsid w:val="00AF36B8"/>
    <w:rsid w:val="00B001D3"/>
    <w:rsid w:val="00B00D12"/>
    <w:rsid w:val="00B3186D"/>
    <w:rsid w:val="00B402AB"/>
    <w:rsid w:val="00B43983"/>
    <w:rsid w:val="00B467E3"/>
    <w:rsid w:val="00B61F95"/>
    <w:rsid w:val="00B66C1F"/>
    <w:rsid w:val="00B80F4A"/>
    <w:rsid w:val="00B83F03"/>
    <w:rsid w:val="00B94D83"/>
    <w:rsid w:val="00BA1728"/>
    <w:rsid w:val="00BA46C1"/>
    <w:rsid w:val="00BD625D"/>
    <w:rsid w:val="00C17475"/>
    <w:rsid w:val="00C272EE"/>
    <w:rsid w:val="00C32600"/>
    <w:rsid w:val="00C3374F"/>
    <w:rsid w:val="00C35040"/>
    <w:rsid w:val="00C44663"/>
    <w:rsid w:val="00C5393E"/>
    <w:rsid w:val="00C54F2A"/>
    <w:rsid w:val="00C628FB"/>
    <w:rsid w:val="00C827C8"/>
    <w:rsid w:val="00C85DC3"/>
    <w:rsid w:val="00CA4CAC"/>
    <w:rsid w:val="00CA5DBF"/>
    <w:rsid w:val="00CA5FF3"/>
    <w:rsid w:val="00CC47FF"/>
    <w:rsid w:val="00CE5465"/>
    <w:rsid w:val="00CE66F1"/>
    <w:rsid w:val="00CF1216"/>
    <w:rsid w:val="00CF6099"/>
    <w:rsid w:val="00CF7A99"/>
    <w:rsid w:val="00D27715"/>
    <w:rsid w:val="00D311B2"/>
    <w:rsid w:val="00D41893"/>
    <w:rsid w:val="00D41E3D"/>
    <w:rsid w:val="00D52CB2"/>
    <w:rsid w:val="00D53B95"/>
    <w:rsid w:val="00D53C79"/>
    <w:rsid w:val="00D61CEE"/>
    <w:rsid w:val="00D63327"/>
    <w:rsid w:val="00D65128"/>
    <w:rsid w:val="00D6525F"/>
    <w:rsid w:val="00D768DB"/>
    <w:rsid w:val="00DA38AE"/>
    <w:rsid w:val="00DA482A"/>
    <w:rsid w:val="00DB0A30"/>
    <w:rsid w:val="00DB12DA"/>
    <w:rsid w:val="00DC2C6B"/>
    <w:rsid w:val="00DD6C42"/>
    <w:rsid w:val="00DE0E25"/>
    <w:rsid w:val="00DE1F35"/>
    <w:rsid w:val="00DF2184"/>
    <w:rsid w:val="00DF4030"/>
    <w:rsid w:val="00E35CB0"/>
    <w:rsid w:val="00E37E6B"/>
    <w:rsid w:val="00E41DDF"/>
    <w:rsid w:val="00E5468C"/>
    <w:rsid w:val="00E6532A"/>
    <w:rsid w:val="00E76E08"/>
    <w:rsid w:val="00E864C8"/>
    <w:rsid w:val="00EA3FAF"/>
    <w:rsid w:val="00EA65ED"/>
    <w:rsid w:val="00EA6FB0"/>
    <w:rsid w:val="00EB1E42"/>
    <w:rsid w:val="00EB29C6"/>
    <w:rsid w:val="00EC0D6D"/>
    <w:rsid w:val="00EC4897"/>
    <w:rsid w:val="00ED4BC9"/>
    <w:rsid w:val="00EF1063"/>
    <w:rsid w:val="00F00F3E"/>
    <w:rsid w:val="00F076E5"/>
    <w:rsid w:val="00F11A44"/>
    <w:rsid w:val="00F42C58"/>
    <w:rsid w:val="00F461EE"/>
    <w:rsid w:val="00F5794F"/>
    <w:rsid w:val="00F674DE"/>
    <w:rsid w:val="00F759EB"/>
    <w:rsid w:val="00F75D9A"/>
    <w:rsid w:val="00F90D26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66F8D"/>
  <w15:chartTrackingRefBased/>
  <w15:docId w15:val="{08C3A480-BECC-405D-B30D-09B1858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0F0"/>
    <w:pPr>
      <w:spacing w:after="0" w:line="240" w:lineRule="auto"/>
    </w:pPr>
    <w:rPr>
      <w:rFonts w:ascii="Calibri" w:hAnsi="Calibri" w:cs="Calibri"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1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240F0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10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797497"/>
    <w:pPr>
      <w:spacing w:after="0" w:line="240" w:lineRule="auto"/>
    </w:pPr>
    <w:rPr>
      <w:rFonts w:ascii="Calibri" w:hAnsi="Calibri" w:cs="Calibri"/>
      <w:sz w:val="22"/>
    </w:rPr>
  </w:style>
  <w:style w:type="character" w:styleId="Enfasicorsivo">
    <w:name w:val="Emphasis"/>
    <w:basedOn w:val="Carpredefinitoparagrafo"/>
    <w:uiPriority w:val="20"/>
    <w:qFormat/>
    <w:rsid w:val="00797497"/>
    <w:rPr>
      <w:i/>
      <w:iCs/>
    </w:rPr>
  </w:style>
  <w:style w:type="character" w:customStyle="1" w:styleId="apple-converted-space">
    <w:name w:val="apple-converted-space"/>
    <w:basedOn w:val="Carpredefinitoparagrafo"/>
    <w:rsid w:val="000F029B"/>
  </w:style>
  <w:style w:type="paragraph" w:styleId="NormaleWeb">
    <w:name w:val="Normal (Web)"/>
    <w:basedOn w:val="Normale"/>
    <w:uiPriority w:val="99"/>
    <w:unhideWhenUsed/>
    <w:rsid w:val="005E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sasanpao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FRACASSI ANNA CHIARA</dc:creator>
  <cp:keywords/>
  <dc:description/>
  <cp:lastModifiedBy>FRACASSI ANNA CHIARA</cp:lastModifiedBy>
  <cp:revision>4</cp:revision>
  <dcterms:created xsi:type="dcterms:W3CDTF">2024-06-05T11:47:00Z</dcterms:created>
  <dcterms:modified xsi:type="dcterms:W3CDTF">2024-07-02T09:59:00Z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2024-03-25T09:31:02Z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979d2c8a-a5b0-4b42-a12b-d24328d96516</vt:lpwstr>
  </property>
  <property fmtid="{D5CDD505-2E9C-101B-9397-08002B2CF9AE}" pid="8" name="MSIP_Label_5f5fe31f-9de1-4167-a753-111c0df8115f_ContentBits">
    <vt:lpwstr>0</vt:lpwstr>
  </property>
</Properties>
</file>