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72257" w14:textId="6B68999D" w:rsidR="004D147E" w:rsidRPr="00695A06" w:rsidRDefault="004D147E" w:rsidP="00695A06">
      <w:pPr>
        <w:pStyle w:val="Subttulo"/>
        <w:rPr>
          <w:noProof/>
          <w:color w:val="FCFC30" w:themeColor="accent5"/>
        </w:rPr>
      </w:pPr>
      <w:r w:rsidRPr="00695A06">
        <w:rPr>
          <w:noProof/>
          <w:color w:val="FCFC30" w:themeColor="accent5"/>
        </w:rPr>
        <w:t>Caro leitor,</w:t>
      </w:r>
    </w:p>
    <w:p w14:paraId="60AE21B0" w14:textId="77777777" w:rsidR="00695A06" w:rsidRPr="00695A06" w:rsidRDefault="00695A06" w:rsidP="00695A06">
      <w:pPr>
        <w:pStyle w:val="Subttulo"/>
        <w:rPr>
          <w:noProof/>
          <w:color w:val="FCFC30" w:themeColor="accent5"/>
        </w:rPr>
        <w:sectPr w:rsidR="00695A06" w:rsidRPr="00695A06" w:rsidSect="00FE0291">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851" w:right="851" w:bottom="851" w:left="851" w:header="0" w:footer="0" w:gutter="0"/>
          <w:cols w:space="708"/>
          <w:vAlign w:val="center"/>
          <w:titlePg/>
          <w:docGrid w:linePitch="360"/>
        </w:sectPr>
      </w:pPr>
    </w:p>
    <w:p w14:paraId="2A485B46" w14:textId="4A2D12AB" w:rsidR="009463F4" w:rsidRPr="00C46539" w:rsidRDefault="00DE5068" w:rsidP="009463F4">
      <w:pPr>
        <w:rPr>
          <w:rFonts w:eastAsia="Arial Unicode MS" w:cs="Arial Unicode MS"/>
          <w:color w:val="FFFFFF" w:themeColor="background1"/>
          <w:szCs w:val="20"/>
          <w:lang w:eastAsia="pt-BR"/>
        </w:rPr>
      </w:pPr>
      <w:r w:rsidRPr="00C46539">
        <w:rPr>
          <w:rFonts w:eastAsia="Arial Unicode MS" w:cs="Arial Unicode MS"/>
          <w:color w:val="FFFFFF" w:themeColor="background1"/>
          <w:szCs w:val="20"/>
          <w:lang w:eastAsia="pt-BR"/>
        </w:rPr>
        <w:t xml:space="preserve">No primeiro trimestre de </w:t>
      </w:r>
      <w:r w:rsidR="009463F4" w:rsidRPr="00C46539">
        <w:rPr>
          <w:rFonts w:eastAsia="Arial Unicode MS" w:cs="Arial Unicode MS"/>
          <w:color w:val="FFFFFF" w:themeColor="background1"/>
          <w:szCs w:val="20"/>
          <w:lang w:eastAsia="pt-BR"/>
        </w:rPr>
        <w:t>202</w:t>
      </w:r>
      <w:r w:rsidRPr="00C46539">
        <w:rPr>
          <w:rFonts w:eastAsia="Arial Unicode MS" w:cs="Arial Unicode MS"/>
          <w:color w:val="FFFFFF" w:themeColor="background1"/>
          <w:szCs w:val="20"/>
          <w:lang w:eastAsia="pt-BR"/>
        </w:rPr>
        <w:t>4</w:t>
      </w:r>
      <w:r w:rsidR="009463F4" w:rsidRPr="00C46539">
        <w:rPr>
          <w:rFonts w:eastAsia="Arial Unicode MS" w:cs="Arial Unicode MS"/>
          <w:color w:val="FFFFFF" w:themeColor="background1"/>
          <w:szCs w:val="20"/>
          <w:lang w:eastAsia="pt-BR"/>
        </w:rPr>
        <w:t xml:space="preserve">, registramos lucro líquido de R$ </w:t>
      </w:r>
      <w:r w:rsidR="00BA1BFC" w:rsidRPr="00C46539">
        <w:rPr>
          <w:rFonts w:eastAsia="Arial Unicode MS" w:cs="Arial Unicode MS"/>
          <w:color w:val="FFFFFF" w:themeColor="background1"/>
          <w:szCs w:val="20"/>
          <w:lang w:eastAsia="pt-BR"/>
        </w:rPr>
        <w:t>8,8</w:t>
      </w:r>
      <w:r w:rsidR="009463F4" w:rsidRPr="00C46539">
        <w:rPr>
          <w:rFonts w:eastAsia="Arial Unicode MS" w:cs="Arial Unicode MS"/>
          <w:color w:val="FFFFFF" w:themeColor="background1"/>
          <w:szCs w:val="20"/>
          <w:lang w:eastAsia="pt-BR"/>
        </w:rPr>
        <w:t xml:space="preserve"> bilhões, evolução de </w:t>
      </w:r>
      <w:r w:rsidR="00BA1BFC" w:rsidRPr="00C46539">
        <w:rPr>
          <w:rFonts w:eastAsia="Arial Unicode MS" w:cs="Arial Unicode MS"/>
          <w:color w:val="FFFFFF" w:themeColor="background1"/>
          <w:szCs w:val="20"/>
          <w:lang w:eastAsia="pt-BR"/>
        </w:rPr>
        <w:t>7,0</w:t>
      </w:r>
      <w:r w:rsidR="009463F4" w:rsidRPr="00C46539">
        <w:rPr>
          <w:rFonts w:eastAsia="Arial Unicode MS" w:cs="Arial Unicode MS"/>
          <w:color w:val="FFFFFF" w:themeColor="background1"/>
          <w:szCs w:val="20"/>
          <w:lang w:eastAsia="pt-BR"/>
        </w:rPr>
        <w:t>% comparado a</w:t>
      </w:r>
      <w:r w:rsidR="00A35C60" w:rsidRPr="00C46539">
        <w:rPr>
          <w:rFonts w:eastAsia="Arial Unicode MS" w:cs="Arial Unicode MS"/>
          <w:color w:val="FFFFFF" w:themeColor="background1"/>
          <w:szCs w:val="20"/>
          <w:lang w:eastAsia="pt-BR"/>
        </w:rPr>
        <w:t>o 1T23</w:t>
      </w:r>
      <w:r w:rsidR="006D26A2">
        <w:rPr>
          <w:rFonts w:eastAsia="Arial Unicode MS" w:cs="Arial Unicode MS"/>
          <w:color w:val="FFFFFF" w:themeColor="background1"/>
          <w:szCs w:val="20"/>
          <w:lang w:eastAsia="pt-BR"/>
        </w:rPr>
        <w:t xml:space="preserve">, amparado pela </w:t>
      </w:r>
      <w:r w:rsidR="006A0E3F">
        <w:rPr>
          <w:rFonts w:eastAsia="Arial Unicode MS" w:cs="Arial Unicode MS"/>
          <w:color w:val="FFFFFF" w:themeColor="background1"/>
          <w:szCs w:val="20"/>
          <w:lang w:eastAsia="pt-BR"/>
        </w:rPr>
        <w:t xml:space="preserve">execução </w:t>
      </w:r>
      <w:r w:rsidR="00F61799">
        <w:rPr>
          <w:rFonts w:eastAsia="Arial Unicode MS" w:cs="Arial Unicode MS"/>
          <w:color w:val="FFFFFF" w:themeColor="background1"/>
          <w:szCs w:val="20"/>
          <w:lang w:eastAsia="pt-BR"/>
        </w:rPr>
        <w:t>bem-sucedida</w:t>
      </w:r>
      <w:r w:rsidR="0085579E">
        <w:rPr>
          <w:rFonts w:eastAsia="Arial Unicode MS" w:cs="Arial Unicode MS"/>
          <w:color w:val="FFFFFF" w:themeColor="background1"/>
          <w:szCs w:val="20"/>
          <w:lang w:eastAsia="pt-BR"/>
        </w:rPr>
        <w:t xml:space="preserve"> </w:t>
      </w:r>
      <w:r w:rsidR="00716395">
        <w:rPr>
          <w:rFonts w:eastAsia="Arial Unicode MS" w:cs="Arial Unicode MS"/>
          <w:color w:val="FFFFFF" w:themeColor="background1"/>
          <w:szCs w:val="20"/>
          <w:lang w:eastAsia="pt-BR"/>
        </w:rPr>
        <w:t>do nosso planejamento estratégico</w:t>
      </w:r>
      <w:r w:rsidR="006D26A2">
        <w:rPr>
          <w:rFonts w:eastAsia="Arial Unicode MS" w:cs="Arial Unicode MS"/>
          <w:color w:val="FFFFFF" w:themeColor="background1"/>
          <w:szCs w:val="20"/>
          <w:lang w:eastAsia="pt-BR"/>
        </w:rPr>
        <w:t xml:space="preserve">. </w:t>
      </w:r>
      <w:r w:rsidR="00546BF3">
        <w:rPr>
          <w:rFonts w:eastAsia="Arial Unicode MS" w:cs="Arial Unicode MS"/>
          <w:color w:val="FFFFFF" w:themeColor="background1"/>
          <w:szCs w:val="20"/>
          <w:lang w:eastAsia="pt-BR"/>
        </w:rPr>
        <w:t>Temos trabalhado continuamente para entrega</w:t>
      </w:r>
      <w:r w:rsidR="00F4190D">
        <w:rPr>
          <w:rFonts w:eastAsia="Arial Unicode MS" w:cs="Arial Unicode MS"/>
          <w:color w:val="FFFFFF" w:themeColor="background1"/>
          <w:szCs w:val="20"/>
          <w:lang w:eastAsia="pt-BR"/>
        </w:rPr>
        <w:t>r</w:t>
      </w:r>
      <w:r w:rsidR="00546BF3">
        <w:rPr>
          <w:rFonts w:eastAsia="Arial Unicode MS" w:cs="Arial Unicode MS"/>
          <w:color w:val="FFFFFF" w:themeColor="background1"/>
          <w:szCs w:val="20"/>
          <w:lang w:eastAsia="pt-BR"/>
        </w:rPr>
        <w:t xml:space="preserve"> um Banco do Brasil </w:t>
      </w:r>
      <w:r w:rsidR="00942B41">
        <w:rPr>
          <w:rFonts w:eastAsia="Arial Unicode MS" w:cs="Arial Unicode MS"/>
          <w:color w:val="FFFFFF" w:themeColor="background1"/>
          <w:szCs w:val="20"/>
          <w:lang w:eastAsia="pt-BR"/>
        </w:rPr>
        <w:t>para cada um de nossos clientes, com relacionamento próximo e experiência f</w:t>
      </w:r>
      <w:r w:rsidR="00B33126">
        <w:rPr>
          <w:rFonts w:eastAsia="Arial Unicode MS" w:cs="Arial Unicode MS"/>
          <w:color w:val="FFFFFF" w:themeColor="background1"/>
          <w:szCs w:val="20"/>
          <w:lang w:eastAsia="pt-BR"/>
        </w:rPr>
        <w:t>í</w:t>
      </w:r>
      <w:r w:rsidR="00942B41">
        <w:rPr>
          <w:rFonts w:eastAsia="Arial Unicode MS" w:cs="Arial Unicode MS"/>
          <w:color w:val="FFFFFF" w:themeColor="background1"/>
          <w:szCs w:val="20"/>
          <w:lang w:eastAsia="pt-BR"/>
        </w:rPr>
        <w:t>gital</w:t>
      </w:r>
      <w:r w:rsidR="00A804E1">
        <w:rPr>
          <w:rFonts w:eastAsia="Arial Unicode MS" w:cs="Arial Unicode MS"/>
          <w:color w:val="FFFFFF" w:themeColor="background1"/>
          <w:szCs w:val="20"/>
          <w:lang w:eastAsia="pt-BR"/>
        </w:rPr>
        <w:t xml:space="preserve">. </w:t>
      </w:r>
      <w:r w:rsidR="00A03706">
        <w:rPr>
          <w:rFonts w:eastAsia="Arial Unicode MS" w:cs="Arial Unicode MS"/>
          <w:color w:val="FFFFFF" w:themeColor="background1"/>
          <w:szCs w:val="20"/>
          <w:lang w:eastAsia="pt-BR"/>
        </w:rPr>
        <w:t>Desta forma</w:t>
      </w:r>
      <w:r w:rsidR="00F4190D">
        <w:rPr>
          <w:rFonts w:eastAsia="Arial Unicode MS" w:cs="Arial Unicode MS"/>
          <w:color w:val="FFFFFF" w:themeColor="background1"/>
          <w:szCs w:val="20"/>
          <w:lang w:eastAsia="pt-BR"/>
        </w:rPr>
        <w:t>,</w:t>
      </w:r>
      <w:r w:rsidR="00A03706">
        <w:rPr>
          <w:rFonts w:eastAsia="Arial Unicode MS" w:cs="Arial Unicode MS"/>
          <w:color w:val="FFFFFF" w:themeColor="background1"/>
          <w:szCs w:val="20"/>
          <w:lang w:eastAsia="pt-BR"/>
        </w:rPr>
        <w:t xml:space="preserve"> a geração de negócios é feita de forma sustentável e o retorno aos nossos acionistas e à sociedade são uma </w:t>
      </w:r>
      <w:r w:rsidR="00B91660">
        <w:rPr>
          <w:rFonts w:eastAsia="Arial Unicode MS" w:cs="Arial Unicode MS"/>
          <w:color w:val="FFFFFF" w:themeColor="background1"/>
          <w:szCs w:val="20"/>
          <w:lang w:eastAsia="pt-BR"/>
        </w:rPr>
        <w:t>consequência</w:t>
      </w:r>
      <w:r w:rsidR="00A03706">
        <w:rPr>
          <w:rFonts w:eastAsia="Arial Unicode MS" w:cs="Arial Unicode MS"/>
          <w:color w:val="FFFFFF" w:themeColor="background1"/>
          <w:szCs w:val="20"/>
          <w:lang w:eastAsia="pt-BR"/>
        </w:rPr>
        <w:t xml:space="preserve"> </w:t>
      </w:r>
      <w:r w:rsidR="00C74DBD">
        <w:rPr>
          <w:rFonts w:eastAsia="Arial Unicode MS" w:cs="Arial Unicode MS"/>
          <w:color w:val="FFFFFF" w:themeColor="background1"/>
          <w:szCs w:val="20"/>
          <w:lang w:eastAsia="pt-BR"/>
        </w:rPr>
        <w:t>orgânica d</w:t>
      </w:r>
      <w:r w:rsidR="00B91660">
        <w:rPr>
          <w:rFonts w:eastAsia="Arial Unicode MS" w:cs="Arial Unicode MS"/>
          <w:color w:val="FFFFFF" w:themeColor="background1"/>
          <w:szCs w:val="20"/>
          <w:lang w:eastAsia="pt-BR"/>
        </w:rPr>
        <w:t>o</w:t>
      </w:r>
      <w:r w:rsidR="00C74DBD">
        <w:rPr>
          <w:rFonts w:eastAsia="Arial Unicode MS" w:cs="Arial Unicode MS"/>
          <w:color w:val="FFFFFF" w:themeColor="background1"/>
          <w:szCs w:val="20"/>
          <w:lang w:eastAsia="pt-BR"/>
        </w:rPr>
        <w:t xml:space="preserve"> nosso jeito de ser BB</w:t>
      </w:r>
      <w:r w:rsidR="009463F4" w:rsidRPr="00C46539">
        <w:rPr>
          <w:rFonts w:eastAsia="Arial Unicode MS" w:cs="Arial Unicode MS"/>
          <w:color w:val="FFFFFF" w:themeColor="background1"/>
          <w:szCs w:val="20"/>
          <w:lang w:eastAsia="pt-BR"/>
        </w:rPr>
        <w:t>.</w:t>
      </w:r>
    </w:p>
    <w:p w14:paraId="65BE3439" w14:textId="65F3E914" w:rsidR="009463F4" w:rsidRPr="00C46539" w:rsidRDefault="009463F4" w:rsidP="009463F4">
      <w:pPr>
        <w:rPr>
          <w:color w:val="FFFFFF" w:themeColor="background1"/>
        </w:rPr>
      </w:pPr>
      <w:r w:rsidRPr="00C46539">
        <w:rPr>
          <w:color w:val="FFFFFF" w:themeColor="background1"/>
        </w:rPr>
        <w:t xml:space="preserve">Além de um resultado forte que remunera acionistas e sustenta o crescimento do crédito, alcançamos R$ </w:t>
      </w:r>
      <w:r w:rsidR="00BA1BFC" w:rsidRPr="00C46539">
        <w:rPr>
          <w:color w:val="FFFFFF" w:themeColor="background1"/>
        </w:rPr>
        <w:t>20,4</w:t>
      </w:r>
      <w:r w:rsidRPr="00C46539">
        <w:rPr>
          <w:color w:val="FFFFFF" w:themeColor="background1"/>
        </w:rPr>
        <w:t xml:space="preserve"> bilhões em valor adicionado à sociedade, quando consideramos impostos, salários, dividendos e demais componentes</w:t>
      </w:r>
      <w:r w:rsidRPr="00C46539">
        <w:rPr>
          <w:rFonts w:eastAsia="Arial Unicode MS" w:cs="Arial Unicode MS"/>
          <w:color w:val="FFFFFF" w:themeColor="background1"/>
          <w:szCs w:val="20"/>
          <w:lang w:eastAsia="pt-BR"/>
        </w:rPr>
        <w:t>.</w:t>
      </w:r>
      <w:r w:rsidRPr="00C46539">
        <w:rPr>
          <w:color w:val="FFFFFF" w:themeColor="background1"/>
        </w:rPr>
        <w:t xml:space="preserve"> </w:t>
      </w:r>
    </w:p>
    <w:p w14:paraId="0A669B12" w14:textId="13A0296E" w:rsidR="006212E9" w:rsidRDefault="00E13318" w:rsidP="00E12E7F">
      <w:pPr>
        <w:keepNext/>
        <w:rPr>
          <w:rFonts w:eastAsia="Arial Unicode MS" w:cs="Arial Unicode MS"/>
          <w:color w:val="FFFFFF" w:themeColor="background1"/>
          <w:szCs w:val="20"/>
          <w:lang w:eastAsia="pt-BR"/>
        </w:rPr>
      </w:pPr>
      <w:r>
        <w:rPr>
          <w:noProof/>
        </w:rPr>
        <w:drawing>
          <wp:anchor distT="0" distB="0" distL="114300" distR="114300" simplePos="0" relativeHeight="251660301" behindDoc="1" locked="0" layoutInCell="1" allowOverlap="1" wp14:anchorId="12B8B1AA" wp14:editId="756BFED8">
            <wp:simplePos x="0" y="0"/>
            <wp:positionH relativeFrom="column">
              <wp:posOffset>159385</wp:posOffset>
            </wp:positionH>
            <wp:positionV relativeFrom="paragraph">
              <wp:posOffset>908050</wp:posOffset>
            </wp:positionV>
            <wp:extent cx="6192520" cy="3483610"/>
            <wp:effectExtent l="0" t="0" r="0" b="2540"/>
            <wp:wrapTopAndBottom/>
            <wp:docPr id="18137452" name="Imagem 1" descr="Mulher na cozinh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52" name="Imagem 1" descr="Mulher na cozinha&#10;&#10;Descrição gerada automaticamente com confiança mé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2520" cy="348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157" w:rsidRPr="00C46539">
        <w:rPr>
          <w:rFonts w:eastAsia="Arial Unicode MS" w:cs="Arial Unicode MS"/>
          <w:color w:val="FFFFFF" w:themeColor="background1"/>
          <w:szCs w:val="20"/>
          <w:lang w:eastAsia="pt-BR"/>
        </w:rPr>
        <w:t xml:space="preserve">A carteira classificada alcançou </w:t>
      </w:r>
      <w:bookmarkStart w:id="0" w:name="_Hlk165545364"/>
      <w:r w:rsidR="00AE6157" w:rsidRPr="00C46539">
        <w:rPr>
          <w:rFonts w:eastAsia="Arial Unicode MS" w:cs="Arial Unicode MS"/>
          <w:color w:val="FFFFFF" w:themeColor="background1"/>
          <w:szCs w:val="20"/>
          <w:lang w:eastAsia="pt-BR"/>
        </w:rPr>
        <w:t xml:space="preserve">R$ </w:t>
      </w:r>
      <w:r w:rsidR="009E5B47">
        <w:rPr>
          <w:rFonts w:eastAsia="Arial Unicode MS" w:cs="Arial Unicode MS"/>
          <w:color w:val="FFFFFF" w:themeColor="background1"/>
          <w:szCs w:val="20"/>
          <w:lang w:eastAsia="pt-BR"/>
        </w:rPr>
        <w:t xml:space="preserve">1,0 </w:t>
      </w:r>
      <w:bookmarkEnd w:id="0"/>
      <w:r w:rsidR="009E5B47">
        <w:rPr>
          <w:rFonts w:eastAsia="Arial Unicode MS" w:cs="Arial Unicode MS"/>
          <w:color w:val="FFFFFF" w:themeColor="background1"/>
          <w:szCs w:val="20"/>
          <w:lang w:eastAsia="pt-BR"/>
        </w:rPr>
        <w:t>trilhão</w:t>
      </w:r>
      <w:r w:rsidR="00AE6157" w:rsidRPr="00C46539">
        <w:rPr>
          <w:rFonts w:eastAsia="Arial Unicode MS" w:cs="Arial Unicode MS"/>
          <w:color w:val="FFFFFF" w:themeColor="background1"/>
          <w:szCs w:val="20"/>
          <w:lang w:eastAsia="pt-BR"/>
        </w:rPr>
        <w:t>,</w:t>
      </w:r>
      <w:r w:rsidR="005E5773">
        <w:rPr>
          <w:rFonts w:eastAsia="Arial Unicode MS" w:cs="Arial Unicode MS"/>
          <w:color w:val="FFFFFF" w:themeColor="background1"/>
          <w:szCs w:val="20"/>
          <w:lang w:eastAsia="pt-BR"/>
        </w:rPr>
        <w:t xml:space="preserve"> com evoluções importantes em todos os segmentos em que </w:t>
      </w:r>
      <w:r>
        <w:rPr>
          <w:rFonts w:eastAsia="Arial Unicode MS" w:cs="Arial Unicode MS"/>
          <w:color w:val="FFFFFF" w:themeColor="background1"/>
          <w:szCs w:val="20"/>
          <w:lang w:eastAsia="pt-BR"/>
        </w:rPr>
        <w:t>atuamos</w:t>
      </w:r>
      <w:r w:rsidR="00455E35">
        <w:rPr>
          <w:rFonts w:eastAsia="Arial Unicode MS" w:cs="Arial Unicode MS"/>
          <w:color w:val="FFFFFF" w:themeColor="background1"/>
          <w:szCs w:val="20"/>
          <w:lang w:eastAsia="pt-BR"/>
        </w:rPr>
        <w:t>.</w:t>
      </w:r>
      <w:r>
        <w:rPr>
          <w:rFonts w:eastAsia="Arial Unicode MS" w:cs="Arial Unicode MS"/>
          <w:color w:val="FFFFFF" w:themeColor="background1"/>
          <w:szCs w:val="20"/>
          <w:lang w:eastAsia="pt-BR"/>
        </w:rPr>
        <w:t xml:space="preserve"> </w:t>
      </w:r>
      <w:r w:rsidR="00455E35">
        <w:rPr>
          <w:rFonts w:eastAsia="Arial Unicode MS" w:cs="Arial Unicode MS"/>
          <w:color w:val="FFFFFF" w:themeColor="background1"/>
          <w:szCs w:val="20"/>
          <w:lang w:eastAsia="pt-BR"/>
        </w:rPr>
        <w:t>N</w:t>
      </w:r>
      <w:r w:rsidRPr="005B6032">
        <w:rPr>
          <w:rFonts w:eastAsia="Arial Unicode MS" w:cs="Arial Unicode MS"/>
          <w:color w:val="FFFFFF" w:themeColor="background1"/>
          <w:szCs w:val="20"/>
          <w:lang w:eastAsia="pt-BR"/>
        </w:rPr>
        <w:t>a</w:t>
      </w:r>
      <w:r w:rsidR="005B6032" w:rsidRPr="005B6032">
        <w:rPr>
          <w:rFonts w:eastAsia="Arial Unicode MS" w:cs="Arial Unicode MS"/>
          <w:color w:val="FFFFFF" w:themeColor="background1"/>
          <w:szCs w:val="20"/>
          <w:lang w:eastAsia="pt-BR"/>
        </w:rPr>
        <w:t xml:space="preserve"> carteira PF, destaque para as </w:t>
      </w:r>
      <w:r w:rsidRPr="005B6032">
        <w:rPr>
          <w:rFonts w:eastAsia="Arial Unicode MS" w:cs="Arial Unicode MS"/>
          <w:color w:val="FFFFFF" w:themeColor="background1"/>
          <w:szCs w:val="20"/>
          <w:lang w:eastAsia="pt-BR"/>
        </w:rPr>
        <w:t>operações</w:t>
      </w:r>
      <w:r w:rsidR="005B6032" w:rsidRPr="005B6032">
        <w:rPr>
          <w:rFonts w:eastAsia="Arial Unicode MS" w:cs="Arial Unicode MS"/>
          <w:color w:val="FFFFFF" w:themeColor="background1"/>
          <w:szCs w:val="20"/>
          <w:lang w:eastAsia="pt-BR"/>
        </w:rPr>
        <w:t xml:space="preserve"> de </w:t>
      </w:r>
      <w:r w:rsidR="00B50454" w:rsidRPr="005B6032">
        <w:rPr>
          <w:rFonts w:eastAsia="Arial Unicode MS" w:cs="Arial Unicode MS"/>
          <w:color w:val="FFFFFF" w:themeColor="background1"/>
          <w:szCs w:val="20"/>
          <w:lang w:eastAsia="pt-BR"/>
        </w:rPr>
        <w:t>crédito</w:t>
      </w:r>
      <w:r w:rsidR="005B6032" w:rsidRPr="005B6032">
        <w:rPr>
          <w:rFonts w:eastAsia="Arial Unicode MS" w:cs="Arial Unicode MS"/>
          <w:color w:val="FFFFFF" w:themeColor="background1"/>
          <w:szCs w:val="20"/>
          <w:lang w:eastAsia="pt-BR"/>
        </w:rPr>
        <w:t xml:space="preserve"> consignado</w:t>
      </w:r>
      <w:r w:rsidR="006212E9">
        <w:rPr>
          <w:rFonts w:eastAsia="Arial Unicode MS" w:cs="Arial Unicode MS"/>
          <w:color w:val="FFFFFF" w:themeColor="background1"/>
          <w:szCs w:val="20"/>
          <w:lang w:eastAsia="pt-BR"/>
        </w:rPr>
        <w:t xml:space="preserve">, que alcançou </w:t>
      </w:r>
      <w:r w:rsidR="00E12E7F">
        <w:rPr>
          <w:rFonts w:eastAsia="Arial Unicode MS" w:cs="Arial Unicode MS"/>
          <w:color w:val="FFFFFF" w:themeColor="background1"/>
          <w:szCs w:val="20"/>
          <w:lang w:eastAsia="pt-BR"/>
        </w:rPr>
        <w:br/>
      </w:r>
      <w:r w:rsidR="006212E9">
        <w:rPr>
          <w:rFonts w:eastAsia="Arial Unicode MS" w:cs="Arial Unicode MS"/>
          <w:color w:val="FFFFFF" w:themeColor="background1"/>
          <w:szCs w:val="20"/>
          <w:lang w:eastAsia="pt-BR"/>
        </w:rPr>
        <w:t xml:space="preserve">R$ 130,9 </w:t>
      </w:r>
      <w:r w:rsidR="008922CC">
        <w:rPr>
          <w:rFonts w:eastAsia="Arial Unicode MS" w:cs="Arial Unicode MS"/>
          <w:color w:val="FFFFFF" w:themeColor="background1"/>
          <w:szCs w:val="20"/>
          <w:lang w:eastAsia="pt-BR"/>
        </w:rPr>
        <w:t>bilhões</w:t>
      </w:r>
      <w:r w:rsidR="0028174C">
        <w:rPr>
          <w:rFonts w:eastAsia="Arial Unicode MS" w:cs="Arial Unicode MS"/>
          <w:color w:val="FFFFFF" w:themeColor="background1"/>
          <w:szCs w:val="20"/>
          <w:lang w:eastAsia="pt-BR"/>
        </w:rPr>
        <w:t>. N</w:t>
      </w:r>
      <w:r w:rsidR="005B6032" w:rsidRPr="005B6032">
        <w:rPr>
          <w:rFonts w:eastAsia="Arial Unicode MS" w:cs="Arial Unicode MS"/>
          <w:color w:val="FFFFFF" w:themeColor="background1"/>
          <w:szCs w:val="20"/>
          <w:lang w:eastAsia="pt-BR"/>
        </w:rPr>
        <w:t>a PJ</w:t>
      </w:r>
      <w:r w:rsidR="0028174C">
        <w:rPr>
          <w:rFonts w:eastAsia="Arial Unicode MS" w:cs="Arial Unicode MS"/>
          <w:color w:val="FFFFFF" w:themeColor="background1"/>
          <w:szCs w:val="20"/>
          <w:lang w:eastAsia="pt-BR"/>
        </w:rPr>
        <w:t>,</w:t>
      </w:r>
      <w:r w:rsidR="005B6032" w:rsidRPr="005B6032">
        <w:rPr>
          <w:rFonts w:eastAsia="Arial Unicode MS" w:cs="Arial Unicode MS"/>
          <w:color w:val="FFFFFF" w:themeColor="background1"/>
          <w:szCs w:val="20"/>
          <w:lang w:eastAsia="pt-BR"/>
        </w:rPr>
        <w:t xml:space="preserve"> tanto MP</w:t>
      </w:r>
      <w:r w:rsidR="006212E9">
        <w:rPr>
          <w:rFonts w:eastAsia="Arial Unicode MS" w:cs="Arial Unicode MS"/>
          <w:color w:val="FFFFFF" w:themeColor="background1"/>
          <w:szCs w:val="20"/>
          <w:lang w:eastAsia="pt-BR"/>
        </w:rPr>
        <w:t>M</w:t>
      </w:r>
      <w:r w:rsidR="005B6032" w:rsidRPr="005B6032">
        <w:rPr>
          <w:rFonts w:eastAsia="Arial Unicode MS" w:cs="Arial Unicode MS"/>
          <w:color w:val="FFFFFF" w:themeColor="background1"/>
          <w:szCs w:val="20"/>
          <w:lang w:eastAsia="pt-BR"/>
        </w:rPr>
        <w:t xml:space="preserve">E quanto grandes empresas e </w:t>
      </w:r>
      <w:r w:rsidR="006212E9">
        <w:rPr>
          <w:rFonts w:eastAsia="Arial Unicode MS" w:cs="Arial Unicode MS"/>
          <w:color w:val="FFFFFF" w:themeColor="background1"/>
          <w:szCs w:val="20"/>
          <w:lang w:eastAsia="pt-BR"/>
        </w:rPr>
        <w:t xml:space="preserve">o segmento </w:t>
      </w:r>
      <w:r w:rsidR="005B6032" w:rsidRPr="005B6032">
        <w:rPr>
          <w:rFonts w:eastAsia="Arial Unicode MS" w:cs="Arial Unicode MS"/>
          <w:color w:val="FFFFFF" w:themeColor="background1"/>
          <w:szCs w:val="20"/>
          <w:lang w:eastAsia="pt-BR"/>
        </w:rPr>
        <w:t>governo</w:t>
      </w:r>
      <w:r w:rsidR="0028174C">
        <w:rPr>
          <w:rFonts w:eastAsia="Arial Unicode MS" w:cs="Arial Unicode MS"/>
          <w:color w:val="FFFFFF" w:themeColor="background1"/>
          <w:szCs w:val="20"/>
          <w:lang w:eastAsia="pt-BR"/>
        </w:rPr>
        <w:t xml:space="preserve"> tiveram</w:t>
      </w:r>
      <w:r w:rsidR="006212E9">
        <w:rPr>
          <w:rFonts w:eastAsia="Arial Unicode MS" w:cs="Arial Unicode MS"/>
          <w:color w:val="FFFFFF" w:themeColor="background1"/>
          <w:szCs w:val="20"/>
          <w:lang w:eastAsia="pt-BR"/>
        </w:rPr>
        <w:t xml:space="preserve"> crescimento</w:t>
      </w:r>
      <w:r w:rsidR="00317735">
        <w:rPr>
          <w:rFonts w:eastAsia="Arial Unicode MS" w:cs="Arial Unicode MS"/>
          <w:color w:val="FFFFFF" w:themeColor="background1"/>
          <w:szCs w:val="20"/>
          <w:lang w:eastAsia="pt-BR"/>
        </w:rPr>
        <w:t>,</w:t>
      </w:r>
      <w:r w:rsidR="006212E9">
        <w:rPr>
          <w:rFonts w:eastAsia="Arial Unicode MS" w:cs="Arial Unicode MS"/>
          <w:color w:val="FFFFFF" w:themeColor="background1"/>
          <w:szCs w:val="20"/>
          <w:lang w:eastAsia="pt-BR"/>
        </w:rPr>
        <w:t xml:space="preserve"> </w:t>
      </w:r>
      <w:r w:rsidR="00317735">
        <w:rPr>
          <w:rFonts w:eastAsia="Arial Unicode MS" w:cs="Arial Unicode MS"/>
          <w:color w:val="FFFFFF" w:themeColor="background1"/>
          <w:szCs w:val="20"/>
          <w:lang w:eastAsia="pt-BR"/>
        </w:rPr>
        <w:t>demonstrando o</w:t>
      </w:r>
      <w:r w:rsidR="006212E9">
        <w:rPr>
          <w:rFonts w:eastAsia="Arial Unicode MS" w:cs="Arial Unicode MS"/>
          <w:color w:val="FFFFFF" w:themeColor="background1"/>
          <w:szCs w:val="20"/>
          <w:lang w:eastAsia="pt-BR"/>
        </w:rPr>
        <w:t xml:space="preserve"> nosso compromisso junto a esses segmentos.</w:t>
      </w:r>
    </w:p>
    <w:p w14:paraId="113D9A9D" w14:textId="26BC0773" w:rsidR="00EA060E" w:rsidRDefault="006212E9" w:rsidP="00EA060E">
      <w:pPr>
        <w:rPr>
          <w:rFonts w:eastAsia="Arial Unicode MS" w:cs="Arial Unicode MS"/>
          <w:color w:val="FFFFFF" w:themeColor="background1"/>
          <w:szCs w:val="20"/>
          <w:lang w:eastAsia="pt-BR"/>
        </w:rPr>
      </w:pPr>
      <w:r>
        <w:rPr>
          <w:rFonts w:eastAsia="Arial Unicode MS" w:cs="Arial Unicode MS"/>
          <w:color w:val="FFFFFF" w:themeColor="background1"/>
          <w:szCs w:val="20"/>
          <w:lang w:eastAsia="pt-BR"/>
        </w:rPr>
        <w:t>No agronegócio, destacamos o desempenho positivo em Pessoa Física (+1</w:t>
      </w:r>
      <w:r w:rsidR="00830BA3">
        <w:rPr>
          <w:rFonts w:eastAsia="Arial Unicode MS" w:cs="Arial Unicode MS"/>
          <w:color w:val="FFFFFF" w:themeColor="background1"/>
          <w:szCs w:val="20"/>
          <w:lang w:eastAsia="pt-BR"/>
        </w:rPr>
        <w:t>3</w:t>
      </w:r>
      <w:r>
        <w:rPr>
          <w:rFonts w:eastAsia="Arial Unicode MS" w:cs="Arial Unicode MS"/>
          <w:color w:val="FFFFFF" w:themeColor="background1"/>
          <w:szCs w:val="20"/>
          <w:lang w:eastAsia="pt-BR"/>
        </w:rPr>
        <w:t>,7%)</w:t>
      </w:r>
      <w:r w:rsidR="00317735">
        <w:rPr>
          <w:rFonts w:eastAsia="Arial Unicode MS" w:cs="Arial Unicode MS"/>
          <w:color w:val="FFFFFF" w:themeColor="background1"/>
          <w:szCs w:val="20"/>
          <w:lang w:eastAsia="pt-BR"/>
        </w:rPr>
        <w:t>,</w:t>
      </w:r>
      <w:r>
        <w:rPr>
          <w:rFonts w:eastAsia="Arial Unicode MS" w:cs="Arial Unicode MS"/>
          <w:color w:val="FFFFFF" w:themeColor="background1"/>
          <w:szCs w:val="20"/>
          <w:lang w:eastAsia="pt-BR"/>
        </w:rPr>
        <w:t xml:space="preserve"> comparando com o mesmo período do ano anterior.</w:t>
      </w:r>
    </w:p>
    <w:p w14:paraId="6DEE956F" w14:textId="77777777" w:rsidR="00E12E7F" w:rsidRDefault="00F93DA2" w:rsidP="00E12E7F">
      <w:pPr>
        <w:rPr>
          <w:rFonts w:eastAsia="Arial Unicode MS" w:cs="Arial Unicode MS"/>
          <w:color w:val="FFFFFF" w:themeColor="background1"/>
          <w:szCs w:val="20"/>
          <w:lang w:eastAsia="pt-BR"/>
        </w:rPr>
      </w:pPr>
      <w:r w:rsidRPr="00F93DA2">
        <w:rPr>
          <w:rFonts w:eastAsia="Arial Unicode MS" w:cs="Arial Unicode MS"/>
          <w:color w:val="FFFFFF" w:themeColor="background1"/>
          <w:szCs w:val="20"/>
          <w:lang w:eastAsia="pt-BR"/>
        </w:rPr>
        <w:t>Ressaltamos que somos o banco menos reclamado do ranking Bacen, pelo sétimo trimestre consecutivo, tendo atingido nossa melhor performance no 1T24. O resultado representa melhora de 24% comparado com o trimestre anterior e de 46% em comparação ao mesmo período do ano anterior.</w:t>
      </w:r>
    </w:p>
    <w:p w14:paraId="599EA9A4" w14:textId="2227DA4E" w:rsidR="003E6680" w:rsidRDefault="00F525BA" w:rsidP="00E12E7F">
      <w:pPr>
        <w:rPr>
          <w:rFonts w:eastAsia="Arial Unicode MS" w:cs="Arial Unicode MS"/>
          <w:color w:val="FFFFFF" w:themeColor="background1"/>
          <w:szCs w:val="20"/>
        </w:rPr>
      </w:pPr>
      <w:r w:rsidRPr="00F525BA">
        <w:rPr>
          <w:rFonts w:eastAsia="Arial Unicode MS" w:cs="Arial Unicode MS"/>
          <w:color w:val="FFFFFF" w:themeColor="background1"/>
          <w:szCs w:val="20"/>
        </w:rPr>
        <w:t xml:space="preserve">Convidamos você a conhecer mais sobre as nossas entregas nas próximas páginas. </w:t>
      </w:r>
    </w:p>
    <w:p w14:paraId="37F05877" w14:textId="40E62ED0" w:rsidR="00A01D88" w:rsidRDefault="00A01D88" w:rsidP="00565E9B">
      <w:pPr>
        <w:pStyle w:val="NormalWeb"/>
        <w:spacing w:line="360" w:lineRule="auto"/>
        <w:rPr>
          <w:rFonts w:ascii="BancoDoBrasil Textos" w:eastAsia="Arial Unicode MS" w:hAnsi="BancoDoBrasil Textos" w:cs="Arial Unicode MS"/>
          <w:color w:val="FFFFFF" w:themeColor="background1"/>
          <w:kern w:val="2"/>
          <w:sz w:val="20"/>
          <w:szCs w:val="20"/>
          <w14:ligatures w14:val="standardContextual"/>
        </w:rPr>
      </w:pPr>
      <w:r w:rsidRPr="00A01D88">
        <w:rPr>
          <w:rFonts w:ascii="BancoDoBrasil Textos" w:eastAsia="Arial Unicode MS" w:hAnsi="BancoDoBrasil Textos" w:cs="Arial Unicode MS"/>
          <w:color w:val="FFFFFF" w:themeColor="background1"/>
          <w:kern w:val="2"/>
          <w:sz w:val="20"/>
          <w:szCs w:val="20"/>
          <w14:ligatures w14:val="standardContextual"/>
        </w:rPr>
        <w:t>Boa leitura!</w:t>
      </w:r>
      <w:r w:rsidR="00E13318" w:rsidRPr="00E13318">
        <w:rPr>
          <w:noProof/>
        </w:rPr>
        <w:t xml:space="preserve"> </w:t>
      </w:r>
    </w:p>
    <w:p w14:paraId="6ABE727E" w14:textId="77777777" w:rsidR="005B6032" w:rsidRDefault="005B6032" w:rsidP="00565E9B">
      <w:pPr>
        <w:pStyle w:val="NormalWeb"/>
        <w:spacing w:line="360" w:lineRule="auto"/>
        <w:rPr>
          <w:rFonts w:ascii="BancoDoBrasil Textos" w:eastAsia="Arial Unicode MS" w:hAnsi="BancoDoBrasil Textos" w:cs="Arial Unicode MS"/>
          <w:color w:val="FFFFFF" w:themeColor="background1"/>
          <w:kern w:val="2"/>
          <w:sz w:val="20"/>
          <w:szCs w:val="20"/>
          <w14:ligatures w14:val="standardContextual"/>
        </w:rPr>
        <w:sectPr w:rsidR="005B6032" w:rsidSect="005B6032">
          <w:type w:val="continuous"/>
          <w:pgSz w:w="11907" w:h="16840" w:code="9"/>
          <w:pgMar w:top="851" w:right="851" w:bottom="851" w:left="851" w:header="0" w:footer="0" w:gutter="0"/>
          <w:cols w:num="2" w:space="708"/>
          <w:vAlign w:val="center"/>
          <w:docGrid w:linePitch="360"/>
        </w:sectPr>
      </w:pPr>
    </w:p>
    <w:p w14:paraId="03F0FC5A" w14:textId="32322B47" w:rsidR="005B6032" w:rsidRDefault="005B6032" w:rsidP="00565E9B">
      <w:pPr>
        <w:pStyle w:val="NormalWeb"/>
        <w:spacing w:line="360" w:lineRule="auto"/>
        <w:rPr>
          <w:rFonts w:ascii="BancoDoBrasil Textos" w:eastAsia="Arial Unicode MS" w:hAnsi="BancoDoBrasil Textos" w:cs="Arial Unicode MS"/>
          <w:color w:val="FFFFFF" w:themeColor="background1"/>
          <w:kern w:val="2"/>
          <w:sz w:val="20"/>
          <w:szCs w:val="20"/>
          <w14:ligatures w14:val="standardContextual"/>
        </w:rPr>
      </w:pPr>
    </w:p>
    <w:p w14:paraId="3EA3FAFE" w14:textId="43295C46" w:rsidR="004D147E" w:rsidRPr="004D147E" w:rsidRDefault="004D147E" w:rsidP="00695A06">
      <w:pPr>
        <w:pStyle w:val="Ttulo2"/>
        <w:spacing w:before="360" w:after="240"/>
        <w:rPr>
          <w:noProof/>
        </w:rPr>
      </w:pPr>
      <w:r w:rsidRPr="004D147E">
        <w:rPr>
          <w:noProof/>
        </w:rPr>
        <w:lastRenderedPageBreak/>
        <w:t>Resultado das</w:t>
      </w:r>
      <w:r w:rsidR="00D1344F">
        <w:rPr>
          <w:noProof/>
        </w:rPr>
        <w:t xml:space="preserve"> </w:t>
      </w:r>
      <w:r w:rsidRPr="004D147E">
        <w:rPr>
          <w:noProof/>
        </w:rPr>
        <w:t>Demonstrações</w:t>
      </w:r>
      <w:r w:rsidR="00695A06">
        <w:rPr>
          <w:noProof/>
        </w:rPr>
        <w:br/>
      </w:r>
      <w:r w:rsidRPr="004D147E">
        <w:rPr>
          <w:noProof/>
        </w:rPr>
        <w:t>Contábeis</w:t>
      </w:r>
      <w:r w:rsidR="00695A06">
        <w:rPr>
          <w:noProof/>
        </w:rPr>
        <w:t xml:space="preserve"> </w:t>
      </w:r>
      <w:r w:rsidRPr="004D147E">
        <w:rPr>
          <w:noProof/>
        </w:rPr>
        <w:t>Consolidadas</w:t>
      </w:r>
    </w:p>
    <w:p w14:paraId="06C30170" w14:textId="77777777" w:rsidR="007A59AC" w:rsidRDefault="007A59AC" w:rsidP="004D147E">
      <w:pPr>
        <w:rPr>
          <w:noProof/>
        </w:rPr>
        <w:sectPr w:rsidR="007A59AC" w:rsidSect="00FE0291">
          <w:type w:val="continuous"/>
          <w:pgSz w:w="11907" w:h="16840" w:code="9"/>
          <w:pgMar w:top="851" w:right="851" w:bottom="851" w:left="851" w:header="0" w:footer="0" w:gutter="0"/>
          <w:cols w:space="708"/>
          <w:vAlign w:val="center"/>
          <w:docGrid w:linePitch="360"/>
        </w:sectPr>
      </w:pPr>
    </w:p>
    <w:p w14:paraId="770E2D5C" w14:textId="6B060A8C" w:rsidR="00D87956" w:rsidRDefault="007C66ED" w:rsidP="00AD4082">
      <w:pPr>
        <w:rPr>
          <w:noProof/>
        </w:rPr>
      </w:pPr>
      <w:r>
        <w:rPr>
          <w:noProof/>
        </w:rPr>
        <w:t>Alcançamos o</w:t>
      </w:r>
      <w:r w:rsidR="004D147E" w:rsidRPr="004D147E">
        <w:rPr>
          <w:noProof/>
        </w:rPr>
        <w:t xml:space="preserve"> lucro líquido de R$ </w:t>
      </w:r>
      <w:r w:rsidR="00A01D88">
        <w:rPr>
          <w:noProof/>
        </w:rPr>
        <w:t>8,8</w:t>
      </w:r>
      <w:r w:rsidR="004D147E" w:rsidRPr="004D147E">
        <w:rPr>
          <w:noProof/>
        </w:rPr>
        <w:t xml:space="preserve"> bilhões </w:t>
      </w:r>
      <w:r w:rsidR="00BE4ED0">
        <w:rPr>
          <w:noProof/>
        </w:rPr>
        <w:t>no 1T24</w:t>
      </w:r>
      <w:r w:rsidR="00F525BA">
        <w:rPr>
          <w:noProof/>
        </w:rPr>
        <w:t>,</w:t>
      </w:r>
      <w:r w:rsidR="00F525BA" w:rsidRPr="00F525BA">
        <w:t xml:space="preserve"> </w:t>
      </w:r>
      <w:r w:rsidR="00F525BA" w:rsidRPr="00F525BA">
        <w:rPr>
          <w:noProof/>
        </w:rPr>
        <w:t>reflexo do bom desempenho</w:t>
      </w:r>
      <w:r w:rsidR="00F525BA">
        <w:rPr>
          <w:noProof/>
        </w:rPr>
        <w:t xml:space="preserve"> </w:t>
      </w:r>
      <w:r w:rsidR="00F525BA" w:rsidRPr="00F525BA">
        <w:rPr>
          <w:noProof/>
        </w:rPr>
        <w:t>no crédito</w:t>
      </w:r>
      <w:r w:rsidR="00F525BA">
        <w:rPr>
          <w:noProof/>
        </w:rPr>
        <w:t xml:space="preserve">, </w:t>
      </w:r>
      <w:r w:rsidR="00F525BA" w:rsidRPr="00F525BA">
        <w:rPr>
          <w:noProof/>
        </w:rPr>
        <w:t>nas captaç</w:t>
      </w:r>
      <w:r w:rsidR="002D2BA6">
        <w:rPr>
          <w:noProof/>
        </w:rPr>
        <w:t>õ</w:t>
      </w:r>
      <w:r w:rsidR="00F525BA" w:rsidRPr="00F525BA">
        <w:rPr>
          <w:noProof/>
        </w:rPr>
        <w:t>es, serviços e controle de custos</w:t>
      </w:r>
      <w:r w:rsidR="004D147E" w:rsidRPr="004D147E">
        <w:rPr>
          <w:noProof/>
        </w:rPr>
        <w:t>.</w:t>
      </w:r>
      <w:r>
        <w:rPr>
          <w:noProof/>
        </w:rPr>
        <w:t xml:space="preserve"> A n</w:t>
      </w:r>
      <w:r w:rsidR="004D147E" w:rsidRPr="004D147E">
        <w:rPr>
          <w:noProof/>
        </w:rPr>
        <w:t>ossa carteira de crédito classificada atingiu R$</w:t>
      </w:r>
      <w:r w:rsidR="006F02CB">
        <w:rPr>
          <w:noProof/>
        </w:rPr>
        <w:t xml:space="preserve"> </w:t>
      </w:r>
      <w:r w:rsidR="006561B6">
        <w:rPr>
          <w:noProof/>
        </w:rPr>
        <w:t> </w:t>
      </w:r>
      <w:r w:rsidR="009E5B47">
        <w:rPr>
          <w:noProof/>
        </w:rPr>
        <w:t>1,0 trilhão,</w:t>
      </w:r>
      <w:r w:rsidR="004D147E" w:rsidRPr="004D147E">
        <w:rPr>
          <w:noProof/>
        </w:rPr>
        <w:t xml:space="preserve"> crescimento de </w:t>
      </w:r>
      <w:r w:rsidR="009E5B47">
        <w:rPr>
          <w:noProof/>
        </w:rPr>
        <w:t>9,5</w:t>
      </w:r>
      <w:r w:rsidR="004D147E" w:rsidRPr="004D147E">
        <w:rPr>
          <w:noProof/>
        </w:rPr>
        <w:t xml:space="preserve">% em relação a </w:t>
      </w:r>
      <w:r w:rsidR="00460EA2">
        <w:rPr>
          <w:noProof/>
        </w:rPr>
        <w:t>março/23</w:t>
      </w:r>
      <w:r w:rsidR="004D147E" w:rsidRPr="004D147E">
        <w:rPr>
          <w:noProof/>
        </w:rPr>
        <w:t xml:space="preserve">. A carteira para pessoas físicas, sem considerar produtores rurais, cresceu </w:t>
      </w:r>
      <w:r w:rsidR="00171E7D">
        <w:rPr>
          <w:noProof/>
        </w:rPr>
        <w:t>5,6</w:t>
      </w:r>
      <w:r w:rsidR="004D147E" w:rsidRPr="004D147E">
        <w:rPr>
          <w:noProof/>
        </w:rPr>
        <w:t xml:space="preserve">%. Já a carteira PJ, sem empresas do agro, cresceu </w:t>
      </w:r>
      <w:r w:rsidR="00171E7D">
        <w:rPr>
          <w:noProof/>
        </w:rPr>
        <w:t>10,7</w:t>
      </w:r>
      <w:r w:rsidR="004D147E" w:rsidRPr="004D147E">
        <w:rPr>
          <w:noProof/>
        </w:rPr>
        <w:t xml:space="preserve">% com destaque para o saldo com clientes Grandes Empresas que avançou </w:t>
      </w:r>
      <w:r w:rsidR="00B87BB6">
        <w:rPr>
          <w:noProof/>
        </w:rPr>
        <w:t xml:space="preserve">para </w:t>
      </w:r>
      <w:r w:rsidR="004D147E" w:rsidRPr="004D147E">
        <w:rPr>
          <w:noProof/>
        </w:rPr>
        <w:t xml:space="preserve">R$ </w:t>
      </w:r>
      <w:r w:rsidR="00171E7D">
        <w:rPr>
          <w:noProof/>
        </w:rPr>
        <w:t>13</w:t>
      </w:r>
      <w:r w:rsidR="00C00A00">
        <w:rPr>
          <w:noProof/>
        </w:rPr>
        <w:t>1</w:t>
      </w:r>
      <w:r w:rsidR="00171E7D">
        <w:rPr>
          <w:noProof/>
        </w:rPr>
        <w:t>,</w:t>
      </w:r>
      <w:r w:rsidR="00B87BB6">
        <w:rPr>
          <w:noProof/>
        </w:rPr>
        <w:t>4</w:t>
      </w:r>
      <w:r w:rsidR="004D147E" w:rsidRPr="004D147E">
        <w:rPr>
          <w:noProof/>
        </w:rPr>
        <w:t xml:space="preserve"> bilhões. </w:t>
      </w:r>
      <w:r w:rsidR="004B23F4" w:rsidRPr="004B23F4">
        <w:rPr>
          <w:noProof/>
        </w:rPr>
        <w:t xml:space="preserve">As operações de crédito no agronegócio, com os produtores rurais de pequeno, médio e grande porte e com as empresas que atuam no segmento apresentaram crescimento </w:t>
      </w:r>
      <w:r w:rsidR="004D147E" w:rsidRPr="004D147E">
        <w:rPr>
          <w:noProof/>
        </w:rPr>
        <w:t xml:space="preserve">de </w:t>
      </w:r>
      <w:r w:rsidR="00171E7D">
        <w:rPr>
          <w:noProof/>
        </w:rPr>
        <w:t>12,7</w:t>
      </w:r>
      <w:r w:rsidR="004D147E" w:rsidRPr="004D147E">
        <w:rPr>
          <w:noProof/>
        </w:rPr>
        <w:t>% no mesmo período</w:t>
      </w:r>
      <w:r w:rsidR="00171E7D">
        <w:rPr>
          <w:noProof/>
        </w:rPr>
        <w:t xml:space="preserve"> do ano anterior</w:t>
      </w:r>
      <w:r w:rsidR="004D147E" w:rsidRPr="004D147E">
        <w:rPr>
          <w:noProof/>
        </w:rPr>
        <w:t>.</w:t>
      </w:r>
      <w:r w:rsidR="00D87956">
        <w:rPr>
          <w:noProof/>
        </w:rPr>
        <w:t xml:space="preserve"> </w:t>
      </w:r>
      <w:r w:rsidR="001B0AFD" w:rsidRPr="001B0AFD">
        <w:rPr>
          <w:noProof/>
        </w:rPr>
        <w:t xml:space="preserve">O Índice de Basileia </w:t>
      </w:r>
      <w:r w:rsidR="001B0AFD" w:rsidRPr="001A3B69">
        <w:rPr>
          <w:noProof/>
        </w:rPr>
        <w:t xml:space="preserve">alcançou </w:t>
      </w:r>
      <w:r w:rsidR="001A3B69" w:rsidRPr="001A3B69">
        <w:rPr>
          <w:noProof/>
        </w:rPr>
        <w:t>15,13</w:t>
      </w:r>
      <w:r w:rsidR="001B0AFD" w:rsidRPr="001A3B69">
        <w:rPr>
          <w:noProof/>
        </w:rPr>
        <w:t xml:space="preserve">% e o Índice de Capital Principal finalizou </w:t>
      </w:r>
      <w:r w:rsidR="00460EA2" w:rsidRPr="001A3B69">
        <w:rPr>
          <w:noProof/>
        </w:rPr>
        <w:t xml:space="preserve">março </w:t>
      </w:r>
      <w:r w:rsidR="001B0AFD" w:rsidRPr="001A3B69">
        <w:rPr>
          <w:noProof/>
        </w:rPr>
        <w:t xml:space="preserve">em </w:t>
      </w:r>
      <w:r w:rsidR="001A3B69" w:rsidRPr="001A3B69">
        <w:rPr>
          <w:noProof/>
        </w:rPr>
        <w:t>11,90</w:t>
      </w:r>
      <w:r w:rsidR="001B0AFD" w:rsidRPr="001A3B69">
        <w:rPr>
          <w:noProof/>
        </w:rPr>
        <w:t>%.</w:t>
      </w:r>
      <w:r w:rsidR="00D87956">
        <w:rPr>
          <w:noProof/>
        </w:rPr>
        <w:t xml:space="preserve"> </w:t>
      </w:r>
    </w:p>
    <w:p w14:paraId="01D71EAC" w14:textId="1B44612F" w:rsidR="00AD4082" w:rsidRDefault="00BC38EB" w:rsidP="00AD4082">
      <w:pPr>
        <w:rPr>
          <w:noProof/>
        </w:rPr>
      </w:pPr>
      <w:r>
        <w:rPr>
          <w:noProof/>
        </w:rPr>
        <mc:AlternateContent>
          <mc:Choice Requires="wps">
            <w:drawing>
              <wp:anchor distT="0" distB="0" distL="114300" distR="114300" simplePos="0" relativeHeight="251658240" behindDoc="0" locked="0" layoutInCell="1" allowOverlap="1" wp14:anchorId="5C603801" wp14:editId="0740FDAA">
                <wp:simplePos x="0" y="0"/>
                <wp:positionH relativeFrom="column">
                  <wp:posOffset>3345815</wp:posOffset>
                </wp:positionH>
                <wp:positionV relativeFrom="paragraph">
                  <wp:posOffset>440055</wp:posOffset>
                </wp:positionV>
                <wp:extent cx="3444875" cy="1452880"/>
                <wp:effectExtent l="0" t="0" r="3175" b="0"/>
                <wp:wrapSquare wrapText="bothSides"/>
                <wp:docPr id="2081231512" name="Retângulo: Cantos Arredondados 1"/>
                <wp:cNvGraphicFramePr/>
                <a:graphic xmlns:a="http://schemas.openxmlformats.org/drawingml/2006/main">
                  <a:graphicData uri="http://schemas.microsoft.com/office/word/2010/wordprocessingShape">
                    <wps:wsp>
                      <wps:cNvSpPr/>
                      <wps:spPr>
                        <a:xfrm>
                          <a:off x="0" y="0"/>
                          <a:ext cx="3444875" cy="1452880"/>
                        </a:xfrm>
                        <a:prstGeom prst="roundRect">
                          <a:avLst>
                            <a:gd name="adj" fmla="val 4621"/>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635F68" w14:textId="77777777" w:rsidR="009E5B47" w:rsidRPr="009E5B47" w:rsidRDefault="009E5B47" w:rsidP="009E5B47">
                            <w:pPr>
                              <w:spacing w:before="0" w:line="240" w:lineRule="auto"/>
                              <w:jc w:val="left"/>
                              <w:rPr>
                                <w:rFonts w:asciiTheme="majorHAnsi" w:hAnsiTheme="majorHAnsi"/>
                                <w:color w:val="FCFC30" w:themeColor="accent5"/>
                                <w:sz w:val="36"/>
                                <w:szCs w:val="36"/>
                              </w:rPr>
                            </w:pPr>
                            <w:r w:rsidRPr="009E5B47">
                              <w:rPr>
                                <w:rFonts w:asciiTheme="majorHAnsi" w:hAnsiTheme="majorHAnsi"/>
                                <w:color w:val="FCFC30" w:themeColor="accent5"/>
                                <w:sz w:val="36"/>
                                <w:szCs w:val="36"/>
                              </w:rPr>
                              <w:t xml:space="preserve">Carteira de Crédito Classificada </w:t>
                            </w:r>
                            <w:r w:rsidRPr="009E5B47">
                              <w:rPr>
                                <w:rFonts w:asciiTheme="majorHAnsi" w:hAnsiTheme="majorHAnsi"/>
                                <w:b/>
                                <w:bCs/>
                                <w:color w:val="FCFC30" w:themeColor="accent5"/>
                                <w:sz w:val="36"/>
                                <w:szCs w:val="36"/>
                              </w:rPr>
                              <w:t>R$ 1,0 trilhão</w:t>
                            </w:r>
                          </w:p>
                          <w:p w14:paraId="564FF013" w14:textId="77777777" w:rsidR="009E5B47" w:rsidRPr="009E5B47" w:rsidRDefault="009E5B47" w:rsidP="009E5B47">
                            <w:pPr>
                              <w:spacing w:before="0" w:line="240" w:lineRule="auto"/>
                              <w:jc w:val="left"/>
                              <w:rPr>
                                <w:rFonts w:asciiTheme="majorHAnsi" w:hAnsiTheme="majorHAnsi"/>
                                <w:color w:val="FCFC30" w:themeColor="accent5"/>
                                <w:sz w:val="36"/>
                                <w:szCs w:val="36"/>
                              </w:rPr>
                            </w:pPr>
                            <w:r w:rsidRPr="009E5B47">
                              <w:rPr>
                                <w:rFonts w:asciiTheme="majorHAnsi" w:hAnsiTheme="majorHAnsi"/>
                                <w:color w:val="FCFC30" w:themeColor="accent5"/>
                                <w:sz w:val="36"/>
                                <w:szCs w:val="36"/>
                              </w:rPr>
                              <w:t>crescimento de 9,5%</w:t>
                            </w:r>
                          </w:p>
                          <w:p w14:paraId="262956B2" w14:textId="53B9DF4B" w:rsidR="0059137B" w:rsidRPr="008E0A6E" w:rsidRDefault="009E5B47" w:rsidP="009E5B47">
                            <w:pPr>
                              <w:spacing w:before="0" w:line="240" w:lineRule="auto"/>
                              <w:jc w:val="left"/>
                              <w:rPr>
                                <w:rFonts w:asciiTheme="majorHAnsi" w:hAnsiTheme="majorHAnsi"/>
                                <w:color w:val="FCFC30" w:themeColor="accent5"/>
                                <w:sz w:val="36"/>
                                <w:szCs w:val="36"/>
                              </w:rPr>
                            </w:pPr>
                            <w:r w:rsidRPr="009E5B47">
                              <w:rPr>
                                <w:rFonts w:asciiTheme="majorHAnsi" w:hAnsiTheme="majorHAnsi"/>
                                <w:color w:val="FCFC30" w:themeColor="accent5"/>
                                <w:sz w:val="36"/>
                                <w:szCs w:val="36"/>
                              </w:rPr>
                              <w:t>em relação a março/23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03801" id="Retângulo: Cantos Arredondados 1" o:spid="_x0000_s1026" style="position:absolute;left:0;text-align:left;margin-left:263.45pt;margin-top:34.65pt;width:271.25pt;height:1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" fillcolor="#54dcfc [3214]" stroked="f" strokeweight="1pt">
                <v:stroke joinstyle="miter"/>
                <v:textbox>
                  <w:txbxContent>
                    <w:p w14:paraId="43635F68" w14:textId="77777777" w:rsidR="009E5B47" w:rsidRPr="009E5B47" w:rsidRDefault="009E5B47" w:rsidP="009E5B47">
                      <w:pPr>
                        <w:spacing w:before="0" w:line="240" w:lineRule="auto"/>
                        <w:jc w:val="left"/>
                        <w:rPr>
                          <w:rFonts w:asciiTheme="majorHAnsi" w:hAnsiTheme="majorHAnsi"/>
                          <w:color w:val="FCFC30" w:themeColor="accent5"/>
                          <w:sz w:val="36"/>
                          <w:szCs w:val="36"/>
                        </w:rPr>
                      </w:pPr>
                      <w:r w:rsidRPr="009E5B47">
                        <w:rPr>
                          <w:rFonts w:asciiTheme="majorHAnsi" w:hAnsiTheme="majorHAnsi"/>
                          <w:color w:val="FCFC30" w:themeColor="accent5"/>
                          <w:sz w:val="36"/>
                          <w:szCs w:val="36"/>
                        </w:rPr>
                        <w:t xml:space="preserve">Carteira de Crédito Classificada </w:t>
                      </w:r>
                      <w:r w:rsidRPr="009E5B47">
                        <w:rPr>
                          <w:rFonts w:asciiTheme="majorHAnsi" w:hAnsiTheme="majorHAnsi"/>
                          <w:b/>
                          <w:bCs/>
                          <w:color w:val="FCFC30" w:themeColor="accent5"/>
                          <w:sz w:val="36"/>
                          <w:szCs w:val="36"/>
                        </w:rPr>
                        <w:t>R$ 1,0 trilhão</w:t>
                      </w:r>
                    </w:p>
                    <w:p w14:paraId="564FF013" w14:textId="77777777" w:rsidR="009E5B47" w:rsidRPr="009E5B47" w:rsidRDefault="009E5B47" w:rsidP="009E5B47">
                      <w:pPr>
                        <w:spacing w:before="0" w:line="240" w:lineRule="auto"/>
                        <w:jc w:val="left"/>
                        <w:rPr>
                          <w:rFonts w:asciiTheme="majorHAnsi" w:hAnsiTheme="majorHAnsi"/>
                          <w:color w:val="FCFC30" w:themeColor="accent5"/>
                          <w:sz w:val="36"/>
                          <w:szCs w:val="36"/>
                        </w:rPr>
                      </w:pPr>
                      <w:r w:rsidRPr="009E5B47">
                        <w:rPr>
                          <w:rFonts w:asciiTheme="majorHAnsi" w:hAnsiTheme="majorHAnsi"/>
                          <w:color w:val="FCFC30" w:themeColor="accent5"/>
                          <w:sz w:val="36"/>
                          <w:szCs w:val="36"/>
                        </w:rPr>
                        <w:t>crescimento de 9,5%</w:t>
                      </w:r>
                    </w:p>
                    <w:p w14:paraId="262956B2" w14:textId="53B9DF4B" w:rsidR="0059137B" w:rsidRPr="008E0A6E" w:rsidRDefault="009E5B47" w:rsidP="009E5B47">
                      <w:pPr>
                        <w:spacing w:before="0" w:line="240" w:lineRule="auto"/>
                        <w:jc w:val="left"/>
                        <w:rPr>
                          <w:rFonts w:asciiTheme="majorHAnsi" w:hAnsiTheme="majorHAnsi"/>
                          <w:color w:val="FCFC30" w:themeColor="accent5"/>
                          <w:sz w:val="36"/>
                          <w:szCs w:val="36"/>
                        </w:rPr>
                      </w:pPr>
                      <w:r w:rsidRPr="009E5B47">
                        <w:rPr>
                          <w:rFonts w:asciiTheme="majorHAnsi" w:hAnsiTheme="majorHAnsi"/>
                          <w:color w:val="FCFC30" w:themeColor="accent5"/>
                          <w:sz w:val="36"/>
                          <w:szCs w:val="36"/>
                        </w:rPr>
                        <w:t>em relação a março/23</w:t>
                      </w:r>
                    </w:p>
                  </w:txbxContent>
                </v:textbox>
                <w10:wrap type="square"/>
              </v:roundrect>
            </w:pict>
          </mc:Fallback>
        </mc:AlternateContent>
      </w:r>
      <w:r>
        <w:rPr>
          <w:noProof/>
        </w:rPr>
        <mc:AlternateContent>
          <mc:Choice Requires="wpg">
            <w:drawing>
              <wp:anchor distT="0" distB="0" distL="114300" distR="114300" simplePos="0" relativeHeight="251658241" behindDoc="0" locked="0" layoutInCell="1" allowOverlap="1" wp14:anchorId="41E69753" wp14:editId="0717446E">
                <wp:simplePos x="0" y="0"/>
                <wp:positionH relativeFrom="column">
                  <wp:posOffset>-356235</wp:posOffset>
                </wp:positionH>
                <wp:positionV relativeFrom="paragraph">
                  <wp:posOffset>432435</wp:posOffset>
                </wp:positionV>
                <wp:extent cx="3444875" cy="1468755"/>
                <wp:effectExtent l="0" t="0" r="3175" b="0"/>
                <wp:wrapSquare wrapText="bothSides"/>
                <wp:docPr id="845765446" name="Agrupar 3"/>
                <wp:cNvGraphicFramePr/>
                <a:graphic xmlns:a="http://schemas.openxmlformats.org/drawingml/2006/main">
                  <a:graphicData uri="http://schemas.microsoft.com/office/word/2010/wordprocessingGroup">
                    <wpg:wgp>
                      <wpg:cNvGrpSpPr/>
                      <wpg:grpSpPr>
                        <a:xfrm>
                          <a:off x="0" y="0"/>
                          <a:ext cx="3444875" cy="1468755"/>
                          <a:chOff x="-395167" y="-1009157"/>
                          <a:chExt cx="3809365" cy="1794592"/>
                        </a:xfrm>
                      </wpg:grpSpPr>
                      <wps:wsp>
                        <wps:cNvPr id="1002847521" name="Retângulo: Cantos Arredondados 1"/>
                        <wps:cNvSpPr/>
                        <wps:spPr>
                          <a:xfrm>
                            <a:off x="-395167" y="-1009157"/>
                            <a:ext cx="3809365" cy="1775510"/>
                          </a:xfrm>
                          <a:prstGeom prst="roundRect">
                            <a:avLst>
                              <a:gd name="adj" fmla="val 4621"/>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868152" name="Caixa de Texto 3"/>
                        <wps:cNvSpPr txBox="1"/>
                        <wps:spPr>
                          <a:xfrm>
                            <a:off x="-29919" y="-959546"/>
                            <a:ext cx="3213735" cy="1744981"/>
                          </a:xfrm>
                          <a:prstGeom prst="rect">
                            <a:avLst/>
                          </a:prstGeom>
                          <a:noFill/>
                          <a:ln w="6350">
                            <a:noFill/>
                          </a:ln>
                        </wps:spPr>
                        <wps:txbx>
                          <w:txbxContent>
                            <w:p w14:paraId="2AD5BA3C" w14:textId="77777777" w:rsidR="008E5DBA" w:rsidRPr="008E0A6E" w:rsidRDefault="008E5DBA" w:rsidP="008E5DBA">
                              <w:pPr>
                                <w:spacing w:before="0" w:line="240" w:lineRule="auto"/>
                                <w:jc w:val="left"/>
                                <w:rPr>
                                  <w:rFonts w:asciiTheme="majorHAnsi" w:hAnsiTheme="majorHAnsi"/>
                                  <w:color w:val="FCFC30" w:themeColor="accent5"/>
                                  <w:sz w:val="36"/>
                                  <w:szCs w:val="36"/>
                                </w:rPr>
                              </w:pPr>
                              <w:r w:rsidRPr="008E0A6E">
                                <w:rPr>
                                  <w:rFonts w:asciiTheme="majorHAnsi" w:hAnsiTheme="majorHAnsi"/>
                                  <w:color w:val="FCFC30" w:themeColor="accent5"/>
                                  <w:sz w:val="36"/>
                                  <w:szCs w:val="36"/>
                                </w:rPr>
                                <w:t>Lucro Líquido</w:t>
                              </w:r>
                            </w:p>
                            <w:p w14:paraId="645659F9" w14:textId="4E61C009" w:rsidR="008E5DBA" w:rsidRPr="008E0A6E" w:rsidRDefault="008E5DBA" w:rsidP="008E5DBA">
                              <w:pPr>
                                <w:spacing w:before="0" w:line="240" w:lineRule="auto"/>
                                <w:jc w:val="left"/>
                                <w:rPr>
                                  <w:rFonts w:asciiTheme="majorHAnsi" w:hAnsiTheme="majorHAnsi"/>
                                  <w:color w:val="FCFC30" w:themeColor="accent5"/>
                                  <w:sz w:val="36"/>
                                  <w:szCs w:val="36"/>
                                </w:rPr>
                              </w:pPr>
                              <w:r w:rsidRPr="008E0A6E">
                                <w:rPr>
                                  <w:rFonts w:asciiTheme="majorHAnsi" w:hAnsiTheme="majorHAnsi"/>
                                  <w:color w:val="FCFC30" w:themeColor="accent5"/>
                                  <w:sz w:val="36"/>
                                  <w:szCs w:val="36"/>
                                </w:rPr>
                                <w:t xml:space="preserve">de </w:t>
                              </w:r>
                              <w:r w:rsidRPr="008E0A6E">
                                <w:rPr>
                                  <w:rFonts w:asciiTheme="majorHAnsi" w:hAnsiTheme="majorHAnsi"/>
                                  <w:b/>
                                  <w:bCs/>
                                  <w:color w:val="FCFC30" w:themeColor="accent5"/>
                                  <w:sz w:val="36"/>
                                  <w:szCs w:val="36"/>
                                </w:rPr>
                                <w:t xml:space="preserve">R$ </w:t>
                              </w:r>
                              <w:r w:rsidR="00A01D88">
                                <w:rPr>
                                  <w:rFonts w:asciiTheme="majorHAnsi" w:hAnsiTheme="majorHAnsi"/>
                                  <w:b/>
                                  <w:bCs/>
                                  <w:color w:val="FCFC30" w:themeColor="accent5"/>
                                  <w:sz w:val="36"/>
                                  <w:szCs w:val="36"/>
                                </w:rPr>
                                <w:t>8,8</w:t>
                              </w:r>
                              <w:r w:rsidRPr="008E0A6E">
                                <w:rPr>
                                  <w:rFonts w:asciiTheme="majorHAnsi" w:hAnsiTheme="majorHAnsi"/>
                                  <w:b/>
                                  <w:bCs/>
                                  <w:color w:val="FCFC30" w:themeColor="accent5"/>
                                  <w:sz w:val="36"/>
                                  <w:szCs w:val="36"/>
                                </w:rPr>
                                <w:t xml:space="preserve"> bilhões</w:t>
                              </w:r>
                            </w:p>
                            <w:p w14:paraId="5FC69EEA" w14:textId="0961CB09" w:rsidR="008E5DBA" w:rsidRPr="008E0A6E" w:rsidRDefault="008E5DBA" w:rsidP="008E5DBA">
                              <w:pPr>
                                <w:spacing w:before="0" w:line="240" w:lineRule="auto"/>
                                <w:jc w:val="left"/>
                                <w:rPr>
                                  <w:rFonts w:asciiTheme="majorHAnsi" w:hAnsiTheme="majorHAnsi"/>
                                  <w:color w:val="FCFC30" w:themeColor="accent5"/>
                                  <w:sz w:val="36"/>
                                  <w:szCs w:val="36"/>
                                </w:rPr>
                              </w:pPr>
                              <w:r w:rsidRPr="008E0A6E">
                                <w:rPr>
                                  <w:rFonts w:asciiTheme="majorHAnsi" w:hAnsiTheme="majorHAnsi"/>
                                  <w:color w:val="FCFC30" w:themeColor="accent5"/>
                                  <w:sz w:val="36"/>
                                  <w:szCs w:val="36"/>
                                </w:rPr>
                                <w:t xml:space="preserve">crescimento de </w:t>
                              </w:r>
                              <w:r w:rsidR="00A01D88">
                                <w:rPr>
                                  <w:rFonts w:asciiTheme="majorHAnsi" w:hAnsiTheme="majorHAnsi"/>
                                  <w:color w:val="FCFC30" w:themeColor="accent5"/>
                                  <w:sz w:val="36"/>
                                  <w:szCs w:val="36"/>
                                </w:rPr>
                                <w:t>7,0</w:t>
                              </w:r>
                              <w:r w:rsidRPr="008E0A6E">
                                <w:rPr>
                                  <w:rFonts w:asciiTheme="majorHAnsi" w:hAnsiTheme="majorHAnsi"/>
                                  <w:color w:val="FCFC30" w:themeColor="accent5"/>
                                  <w:sz w:val="36"/>
                                  <w:szCs w:val="36"/>
                                </w:rPr>
                                <w:t>%</w:t>
                              </w:r>
                            </w:p>
                            <w:p w14:paraId="646EE2BD" w14:textId="32ECDABA" w:rsidR="008E5DBA" w:rsidRPr="008E0A6E" w:rsidRDefault="008E5DBA" w:rsidP="008E5DBA">
                              <w:pPr>
                                <w:spacing w:before="0" w:line="240" w:lineRule="auto"/>
                                <w:jc w:val="left"/>
                                <w:rPr>
                                  <w:rFonts w:asciiTheme="majorHAnsi" w:hAnsiTheme="majorHAnsi"/>
                                  <w:color w:val="FCFC30" w:themeColor="accent5"/>
                                  <w:sz w:val="36"/>
                                  <w:szCs w:val="36"/>
                                </w:rPr>
                              </w:pPr>
                              <w:r w:rsidRPr="008E0A6E">
                                <w:rPr>
                                  <w:rFonts w:asciiTheme="majorHAnsi" w:hAnsiTheme="majorHAnsi"/>
                                  <w:color w:val="FCFC30" w:themeColor="accent5"/>
                                  <w:sz w:val="36"/>
                                  <w:szCs w:val="36"/>
                                </w:rPr>
                                <w:t>em relação a</w:t>
                              </w:r>
                              <w:r w:rsidR="00091277">
                                <w:rPr>
                                  <w:rFonts w:asciiTheme="majorHAnsi" w:hAnsiTheme="majorHAnsi"/>
                                  <w:color w:val="FCFC30" w:themeColor="accent5"/>
                                  <w:sz w:val="36"/>
                                  <w:szCs w:val="36"/>
                                </w:rPr>
                                <w:t xml:space="preserve"> março/</w:t>
                              </w:r>
                              <w:r w:rsidRPr="008E0A6E">
                                <w:rPr>
                                  <w:rFonts w:asciiTheme="majorHAnsi" w:hAnsiTheme="majorHAnsi"/>
                                  <w:color w:val="FCFC30" w:themeColor="accent5"/>
                                  <w:sz w:val="36"/>
                                  <w:szCs w:val="36"/>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E69753" id="Agrupar 3" o:spid="_x0000_s1027" style="position:absolute;left:0;text-align:left;margin-left:-28.05pt;margin-top:34.05pt;width:271.25pt;height:115.65pt;z-index:251658241;mso-width-relative:margin;mso-height-relative:margin" coordorigin="-3951,-10091" coordsize="38093,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">
                <v:roundrect id="_x0000_s1028" style="position:absolute;left:-3951;top:-10091;width:38092;height:17754;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" fillcolor="#fbaea8 [1942]" stroked="f" strokeweight="1pt">
                  <v:stroke joinstyle="miter"/>
                </v:roundrect>
                <v:shapetype id="_x0000_t202" coordsize="21600,21600" o:spt="202" path="m,l,21600r21600,l21600,xe">
                  <v:stroke joinstyle="miter"/>
                  <v:path gradientshapeok="t" o:connecttype="rect"/>
                </v:shapetype>
                <v:shape id="Caixa de Texto 3" o:spid="_x0000_s1029" type="#_x0000_t202" style="position:absolute;left:-299;top:-9595;width:32137;height:1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" filled="f" stroked="f" strokeweight=".5pt">
                  <v:textbox>
                    <w:txbxContent>
                      <w:p w14:paraId="2AD5BA3C" w14:textId="77777777" w:rsidR="008E5DBA" w:rsidRPr="008E0A6E" w:rsidRDefault="008E5DBA" w:rsidP="008E5DBA">
                        <w:pPr>
                          <w:spacing w:before="0" w:line="240" w:lineRule="auto"/>
                          <w:jc w:val="left"/>
                          <w:rPr>
                            <w:rFonts w:asciiTheme="majorHAnsi" w:hAnsiTheme="majorHAnsi"/>
                            <w:color w:val="FCFC30" w:themeColor="accent5"/>
                            <w:sz w:val="36"/>
                            <w:szCs w:val="36"/>
                          </w:rPr>
                        </w:pPr>
                        <w:r w:rsidRPr="008E0A6E">
                          <w:rPr>
                            <w:rFonts w:asciiTheme="majorHAnsi" w:hAnsiTheme="majorHAnsi"/>
                            <w:color w:val="FCFC30" w:themeColor="accent5"/>
                            <w:sz w:val="36"/>
                            <w:szCs w:val="36"/>
                          </w:rPr>
                          <w:t>Lucro Líquido</w:t>
                        </w:r>
                      </w:p>
                      <w:p w14:paraId="645659F9" w14:textId="4E61C009" w:rsidR="008E5DBA" w:rsidRPr="008E0A6E" w:rsidRDefault="008E5DBA" w:rsidP="008E5DBA">
                        <w:pPr>
                          <w:spacing w:before="0" w:line="240" w:lineRule="auto"/>
                          <w:jc w:val="left"/>
                          <w:rPr>
                            <w:rFonts w:asciiTheme="majorHAnsi" w:hAnsiTheme="majorHAnsi"/>
                            <w:color w:val="FCFC30" w:themeColor="accent5"/>
                            <w:sz w:val="36"/>
                            <w:szCs w:val="36"/>
                          </w:rPr>
                        </w:pPr>
                        <w:r w:rsidRPr="008E0A6E">
                          <w:rPr>
                            <w:rFonts w:asciiTheme="majorHAnsi" w:hAnsiTheme="majorHAnsi"/>
                            <w:color w:val="FCFC30" w:themeColor="accent5"/>
                            <w:sz w:val="36"/>
                            <w:szCs w:val="36"/>
                          </w:rPr>
                          <w:t xml:space="preserve">de </w:t>
                        </w:r>
                        <w:r w:rsidRPr="008E0A6E">
                          <w:rPr>
                            <w:rFonts w:asciiTheme="majorHAnsi" w:hAnsiTheme="majorHAnsi"/>
                            <w:b/>
                            <w:bCs/>
                            <w:color w:val="FCFC30" w:themeColor="accent5"/>
                            <w:sz w:val="36"/>
                            <w:szCs w:val="36"/>
                          </w:rPr>
                          <w:t xml:space="preserve">R$ </w:t>
                        </w:r>
                        <w:r w:rsidR="00A01D88">
                          <w:rPr>
                            <w:rFonts w:asciiTheme="majorHAnsi" w:hAnsiTheme="majorHAnsi"/>
                            <w:b/>
                            <w:bCs/>
                            <w:color w:val="FCFC30" w:themeColor="accent5"/>
                            <w:sz w:val="36"/>
                            <w:szCs w:val="36"/>
                          </w:rPr>
                          <w:t>8,8</w:t>
                        </w:r>
                        <w:r w:rsidRPr="008E0A6E">
                          <w:rPr>
                            <w:rFonts w:asciiTheme="majorHAnsi" w:hAnsiTheme="majorHAnsi"/>
                            <w:b/>
                            <w:bCs/>
                            <w:color w:val="FCFC30" w:themeColor="accent5"/>
                            <w:sz w:val="36"/>
                            <w:szCs w:val="36"/>
                          </w:rPr>
                          <w:t xml:space="preserve"> bilhões</w:t>
                        </w:r>
                      </w:p>
                      <w:p w14:paraId="5FC69EEA" w14:textId="0961CB09" w:rsidR="008E5DBA" w:rsidRPr="008E0A6E" w:rsidRDefault="008E5DBA" w:rsidP="008E5DBA">
                        <w:pPr>
                          <w:spacing w:before="0" w:line="240" w:lineRule="auto"/>
                          <w:jc w:val="left"/>
                          <w:rPr>
                            <w:rFonts w:asciiTheme="majorHAnsi" w:hAnsiTheme="majorHAnsi"/>
                            <w:color w:val="FCFC30" w:themeColor="accent5"/>
                            <w:sz w:val="36"/>
                            <w:szCs w:val="36"/>
                          </w:rPr>
                        </w:pPr>
                        <w:r w:rsidRPr="008E0A6E">
                          <w:rPr>
                            <w:rFonts w:asciiTheme="majorHAnsi" w:hAnsiTheme="majorHAnsi"/>
                            <w:color w:val="FCFC30" w:themeColor="accent5"/>
                            <w:sz w:val="36"/>
                            <w:szCs w:val="36"/>
                          </w:rPr>
                          <w:t xml:space="preserve">crescimento de </w:t>
                        </w:r>
                        <w:r w:rsidR="00A01D88">
                          <w:rPr>
                            <w:rFonts w:asciiTheme="majorHAnsi" w:hAnsiTheme="majorHAnsi"/>
                            <w:color w:val="FCFC30" w:themeColor="accent5"/>
                            <w:sz w:val="36"/>
                            <w:szCs w:val="36"/>
                          </w:rPr>
                          <w:t>7,0</w:t>
                        </w:r>
                        <w:r w:rsidRPr="008E0A6E">
                          <w:rPr>
                            <w:rFonts w:asciiTheme="majorHAnsi" w:hAnsiTheme="majorHAnsi"/>
                            <w:color w:val="FCFC30" w:themeColor="accent5"/>
                            <w:sz w:val="36"/>
                            <w:szCs w:val="36"/>
                          </w:rPr>
                          <w:t>%</w:t>
                        </w:r>
                      </w:p>
                      <w:p w14:paraId="646EE2BD" w14:textId="32ECDABA" w:rsidR="008E5DBA" w:rsidRPr="008E0A6E" w:rsidRDefault="008E5DBA" w:rsidP="008E5DBA">
                        <w:pPr>
                          <w:spacing w:before="0" w:line="240" w:lineRule="auto"/>
                          <w:jc w:val="left"/>
                          <w:rPr>
                            <w:rFonts w:asciiTheme="majorHAnsi" w:hAnsiTheme="majorHAnsi"/>
                            <w:color w:val="FCFC30" w:themeColor="accent5"/>
                            <w:sz w:val="36"/>
                            <w:szCs w:val="36"/>
                          </w:rPr>
                        </w:pPr>
                        <w:r w:rsidRPr="008E0A6E">
                          <w:rPr>
                            <w:rFonts w:asciiTheme="majorHAnsi" w:hAnsiTheme="majorHAnsi"/>
                            <w:color w:val="FCFC30" w:themeColor="accent5"/>
                            <w:sz w:val="36"/>
                            <w:szCs w:val="36"/>
                          </w:rPr>
                          <w:t>em relação a</w:t>
                        </w:r>
                        <w:r w:rsidR="00091277">
                          <w:rPr>
                            <w:rFonts w:asciiTheme="majorHAnsi" w:hAnsiTheme="majorHAnsi"/>
                            <w:color w:val="FCFC30" w:themeColor="accent5"/>
                            <w:sz w:val="36"/>
                            <w:szCs w:val="36"/>
                          </w:rPr>
                          <w:t xml:space="preserve"> março/</w:t>
                        </w:r>
                        <w:r w:rsidRPr="008E0A6E">
                          <w:rPr>
                            <w:rFonts w:asciiTheme="majorHAnsi" w:hAnsiTheme="majorHAnsi"/>
                            <w:color w:val="FCFC30" w:themeColor="accent5"/>
                            <w:sz w:val="36"/>
                            <w:szCs w:val="36"/>
                          </w:rPr>
                          <w:t>23</w:t>
                        </w:r>
                      </w:p>
                    </w:txbxContent>
                  </v:textbox>
                </v:shape>
                <w10:wrap type="square"/>
              </v:group>
            </w:pict>
          </mc:Fallback>
        </mc:AlternateContent>
      </w:r>
      <w:r w:rsidR="00AD4082" w:rsidRPr="00AD4082">
        <w:rPr>
          <w:noProof/>
        </w:rPr>
        <w:t>Para saber mais detalhes sobre os itens de resultado e patrimoniais do período, consulte as Notas Explicativas constantes das Demonstrações Contábeis e o Relatório Análise do Desempenho.</w:t>
      </w:r>
    </w:p>
    <w:p w14:paraId="1324CCE0" w14:textId="03AE58BC" w:rsidR="0059137B" w:rsidRDefault="0059137B" w:rsidP="00AD4082">
      <w:pPr>
        <w:rPr>
          <w:noProof/>
        </w:rPr>
      </w:pPr>
    </w:p>
    <w:tbl>
      <w:tblPr>
        <w:tblW w:w="5005" w:type="pct"/>
        <w:tblCellMar>
          <w:left w:w="70" w:type="dxa"/>
          <w:right w:w="70" w:type="dxa"/>
        </w:tblCellMar>
        <w:tblLook w:val="04A0" w:firstRow="1" w:lastRow="0" w:firstColumn="1" w:lastColumn="0" w:noHBand="0" w:noVBand="1"/>
      </w:tblPr>
      <w:tblGrid>
        <w:gridCol w:w="4668"/>
        <w:gridCol w:w="1414"/>
        <w:gridCol w:w="1386"/>
        <w:gridCol w:w="1355"/>
        <w:gridCol w:w="1382"/>
      </w:tblGrid>
      <w:tr w:rsidR="004D147E" w:rsidRPr="006F5535" w14:paraId="75FA7053" w14:textId="77777777" w:rsidTr="008553A5">
        <w:trPr>
          <w:trHeight w:val="480"/>
        </w:trPr>
        <w:tc>
          <w:tcPr>
            <w:tcW w:w="2287" w:type="pct"/>
            <w:tcBorders>
              <w:top w:val="nil"/>
              <w:left w:val="nil"/>
              <w:bottom w:val="nil"/>
              <w:right w:val="nil"/>
            </w:tcBorders>
            <w:shd w:val="clear" w:color="auto" w:fill="auto"/>
            <w:vAlign w:val="center"/>
            <w:hideMark/>
          </w:tcPr>
          <w:p w14:paraId="55C950A1" w14:textId="5589CE6F" w:rsidR="004D147E" w:rsidRPr="003F10AB" w:rsidRDefault="004D147E">
            <w:pPr>
              <w:spacing w:before="0" w:after="0" w:line="240" w:lineRule="auto"/>
              <w:jc w:val="left"/>
              <w:rPr>
                <w:rFonts w:ascii="Arial" w:eastAsia="Times New Roman" w:hAnsi="Arial" w:cs="Arial"/>
                <w:b/>
                <w:bCs/>
                <w:color w:val="000000"/>
                <w:sz w:val="16"/>
                <w:szCs w:val="16"/>
                <w:lang w:eastAsia="pt-BR"/>
              </w:rPr>
            </w:pPr>
          </w:p>
        </w:tc>
        <w:tc>
          <w:tcPr>
            <w:tcW w:w="1372" w:type="pct"/>
            <w:gridSpan w:val="2"/>
            <w:tcBorders>
              <w:top w:val="single" w:sz="8" w:space="0" w:color="FFFFFF"/>
              <w:left w:val="single" w:sz="8" w:space="0" w:color="FFFFFF"/>
              <w:bottom w:val="single" w:sz="8" w:space="0" w:color="FFFFFF"/>
              <w:right w:val="single" w:sz="8" w:space="0" w:color="FFFFFF"/>
            </w:tcBorders>
            <w:shd w:val="clear" w:color="auto" w:fill="465EFF" w:themeFill="text2"/>
            <w:noWrap/>
            <w:vAlign w:val="center"/>
            <w:hideMark/>
          </w:tcPr>
          <w:p w14:paraId="272707EE" w14:textId="77777777" w:rsidR="004D147E" w:rsidRPr="006F5535" w:rsidRDefault="004D147E">
            <w:pPr>
              <w:spacing w:before="0" w:after="0" w:line="240" w:lineRule="auto"/>
              <w:jc w:val="center"/>
              <w:rPr>
                <w:rFonts w:eastAsia="Times New Roman" w:cs="Calibri"/>
                <w:b/>
                <w:bCs/>
                <w:color w:val="FFFFFF"/>
                <w:sz w:val="18"/>
                <w:szCs w:val="18"/>
                <w:lang w:eastAsia="pt-BR"/>
              </w:rPr>
            </w:pPr>
            <w:r w:rsidRPr="006F5535">
              <w:rPr>
                <w:rFonts w:eastAsia="Times New Roman" w:cs="Calibri"/>
                <w:b/>
                <w:bCs/>
                <w:color w:val="FFFFFF"/>
                <w:sz w:val="18"/>
                <w:szCs w:val="18"/>
                <w:lang w:eastAsia="pt-BR"/>
              </w:rPr>
              <w:t>BB Banco Múltiplo</w:t>
            </w:r>
          </w:p>
        </w:tc>
        <w:tc>
          <w:tcPr>
            <w:tcW w:w="1341" w:type="pct"/>
            <w:gridSpan w:val="2"/>
            <w:tcBorders>
              <w:top w:val="single" w:sz="8" w:space="0" w:color="FFFFFF"/>
              <w:left w:val="nil"/>
              <w:bottom w:val="single" w:sz="8" w:space="0" w:color="FFFFFF"/>
              <w:right w:val="single" w:sz="8" w:space="0" w:color="FFFFFF"/>
            </w:tcBorders>
            <w:shd w:val="clear" w:color="auto" w:fill="465EFF" w:themeFill="text2"/>
            <w:noWrap/>
            <w:vAlign w:val="center"/>
            <w:hideMark/>
          </w:tcPr>
          <w:p w14:paraId="1F680E54" w14:textId="77777777" w:rsidR="004D147E" w:rsidRPr="006F5535" w:rsidRDefault="004D147E">
            <w:pPr>
              <w:spacing w:before="0" w:after="0" w:line="240" w:lineRule="auto"/>
              <w:jc w:val="center"/>
              <w:rPr>
                <w:rFonts w:eastAsia="Times New Roman" w:cs="Calibri"/>
                <w:b/>
                <w:bCs/>
                <w:color w:val="FFFFFF"/>
                <w:sz w:val="18"/>
                <w:szCs w:val="18"/>
                <w:lang w:eastAsia="pt-BR"/>
              </w:rPr>
            </w:pPr>
            <w:r w:rsidRPr="006F5535">
              <w:rPr>
                <w:rFonts w:eastAsia="Times New Roman" w:cs="Calibri"/>
                <w:b/>
                <w:bCs/>
                <w:color w:val="FFFFFF"/>
                <w:sz w:val="18"/>
                <w:szCs w:val="18"/>
                <w:lang w:eastAsia="pt-BR"/>
              </w:rPr>
              <w:t>BB Consolidado</w:t>
            </w:r>
          </w:p>
        </w:tc>
      </w:tr>
      <w:tr w:rsidR="007B34A6" w:rsidRPr="006F5535" w14:paraId="35E669B9" w14:textId="77777777" w:rsidTr="00136795">
        <w:trPr>
          <w:trHeight w:val="480"/>
        </w:trPr>
        <w:tc>
          <w:tcPr>
            <w:tcW w:w="2287" w:type="pct"/>
            <w:tcBorders>
              <w:top w:val="single" w:sz="8" w:space="0" w:color="FFFFFF"/>
              <w:left w:val="nil"/>
              <w:bottom w:val="single" w:sz="8" w:space="0" w:color="FFFFFF"/>
              <w:right w:val="single" w:sz="8" w:space="0" w:color="FFFFFF"/>
            </w:tcBorders>
            <w:shd w:val="clear" w:color="auto" w:fill="465EFF" w:themeFill="text2"/>
            <w:noWrap/>
            <w:vAlign w:val="center"/>
            <w:hideMark/>
          </w:tcPr>
          <w:p w14:paraId="23B408C1" w14:textId="77777777" w:rsidR="007B34A6" w:rsidRPr="006F5535" w:rsidRDefault="007B34A6" w:rsidP="007B34A6">
            <w:pPr>
              <w:spacing w:before="0" w:after="0" w:line="240" w:lineRule="auto"/>
              <w:jc w:val="left"/>
              <w:rPr>
                <w:rFonts w:eastAsia="Times New Roman" w:cs="Calibri"/>
                <w:b/>
                <w:bCs/>
                <w:color w:val="FFFFFF"/>
                <w:sz w:val="18"/>
                <w:szCs w:val="18"/>
                <w:lang w:eastAsia="pt-BR"/>
              </w:rPr>
            </w:pPr>
            <w:r w:rsidRPr="006F5535">
              <w:rPr>
                <w:rFonts w:eastAsia="Times New Roman" w:cs="Calibri"/>
                <w:b/>
                <w:bCs/>
                <w:color w:val="FFFFFF"/>
                <w:sz w:val="18"/>
                <w:szCs w:val="18"/>
                <w:lang w:eastAsia="pt-BR"/>
              </w:rPr>
              <w:t>Resultado (R$ milhões)</w:t>
            </w:r>
          </w:p>
        </w:tc>
        <w:tc>
          <w:tcPr>
            <w:tcW w:w="693" w:type="pct"/>
            <w:tcBorders>
              <w:top w:val="nil"/>
              <w:left w:val="nil"/>
              <w:bottom w:val="single" w:sz="8" w:space="0" w:color="FFFFFF"/>
              <w:right w:val="single" w:sz="8" w:space="0" w:color="FFFFFF"/>
            </w:tcBorders>
            <w:shd w:val="clear" w:color="auto" w:fill="465EFF" w:themeFill="text2"/>
            <w:noWrap/>
            <w:hideMark/>
          </w:tcPr>
          <w:p w14:paraId="4CC09D78" w14:textId="5ABB9118" w:rsidR="007B34A6" w:rsidRPr="007B34A6" w:rsidRDefault="007B34A6" w:rsidP="007B34A6">
            <w:pPr>
              <w:spacing w:after="0" w:line="240" w:lineRule="auto"/>
              <w:jc w:val="center"/>
              <w:rPr>
                <w:rFonts w:eastAsia="Times New Roman" w:cs="Calibri"/>
                <w:b/>
                <w:bCs/>
                <w:color w:val="FFFFFF"/>
                <w:sz w:val="18"/>
                <w:szCs w:val="18"/>
                <w:lang w:eastAsia="pt-BR"/>
              </w:rPr>
            </w:pPr>
            <w:r w:rsidRPr="007B34A6">
              <w:rPr>
                <w:rFonts w:eastAsia="Times New Roman" w:cs="Calibri"/>
                <w:b/>
                <w:bCs/>
                <w:color w:val="FFFFFF"/>
                <w:sz w:val="18"/>
                <w:szCs w:val="18"/>
                <w:lang w:eastAsia="pt-BR"/>
              </w:rPr>
              <w:t>1T24</w:t>
            </w:r>
          </w:p>
        </w:tc>
        <w:tc>
          <w:tcPr>
            <w:tcW w:w="679" w:type="pct"/>
            <w:tcBorders>
              <w:top w:val="nil"/>
              <w:left w:val="nil"/>
              <w:bottom w:val="single" w:sz="8" w:space="0" w:color="FFFFFF"/>
              <w:right w:val="single" w:sz="8" w:space="0" w:color="FFFFFF"/>
            </w:tcBorders>
            <w:shd w:val="clear" w:color="auto" w:fill="465EFF" w:themeFill="text2"/>
            <w:noWrap/>
            <w:hideMark/>
          </w:tcPr>
          <w:p w14:paraId="1465D7C4" w14:textId="48C0D275" w:rsidR="007B34A6" w:rsidRPr="007B34A6" w:rsidRDefault="007B34A6" w:rsidP="007B34A6">
            <w:pPr>
              <w:spacing w:after="0" w:line="240" w:lineRule="auto"/>
              <w:jc w:val="center"/>
              <w:rPr>
                <w:rFonts w:eastAsia="Times New Roman" w:cs="Calibri"/>
                <w:b/>
                <w:bCs/>
                <w:color w:val="FFFFFF"/>
                <w:sz w:val="18"/>
                <w:szCs w:val="18"/>
                <w:lang w:eastAsia="pt-BR"/>
              </w:rPr>
            </w:pPr>
            <w:r w:rsidRPr="007B34A6">
              <w:rPr>
                <w:rFonts w:eastAsia="Times New Roman" w:cs="Calibri"/>
                <w:b/>
                <w:bCs/>
                <w:color w:val="FFFFFF"/>
                <w:sz w:val="18"/>
                <w:szCs w:val="18"/>
                <w:lang w:eastAsia="pt-BR"/>
              </w:rPr>
              <w:t>1T23</w:t>
            </w:r>
          </w:p>
        </w:tc>
        <w:tc>
          <w:tcPr>
            <w:tcW w:w="664" w:type="pct"/>
            <w:tcBorders>
              <w:top w:val="nil"/>
              <w:left w:val="nil"/>
              <w:bottom w:val="single" w:sz="8" w:space="0" w:color="FFFFFF"/>
              <w:right w:val="single" w:sz="8" w:space="0" w:color="FFFFFF"/>
            </w:tcBorders>
            <w:shd w:val="clear" w:color="auto" w:fill="465EFF" w:themeFill="text2"/>
            <w:noWrap/>
            <w:hideMark/>
          </w:tcPr>
          <w:p w14:paraId="22134582" w14:textId="1D97BABE" w:rsidR="007B34A6" w:rsidRPr="007B34A6" w:rsidRDefault="007B34A6" w:rsidP="007B34A6">
            <w:pPr>
              <w:spacing w:after="0" w:line="240" w:lineRule="auto"/>
              <w:jc w:val="center"/>
              <w:rPr>
                <w:rFonts w:eastAsia="Times New Roman" w:cs="Calibri"/>
                <w:b/>
                <w:bCs/>
                <w:color w:val="FFFFFF"/>
                <w:sz w:val="18"/>
                <w:szCs w:val="18"/>
                <w:lang w:eastAsia="pt-BR"/>
              </w:rPr>
            </w:pPr>
            <w:r w:rsidRPr="007B34A6">
              <w:rPr>
                <w:rFonts w:eastAsia="Times New Roman" w:cs="Calibri"/>
                <w:b/>
                <w:bCs/>
                <w:color w:val="FFFFFF"/>
                <w:sz w:val="18"/>
                <w:szCs w:val="18"/>
                <w:lang w:eastAsia="pt-BR"/>
              </w:rPr>
              <w:t>1T24</w:t>
            </w:r>
          </w:p>
        </w:tc>
        <w:tc>
          <w:tcPr>
            <w:tcW w:w="677" w:type="pct"/>
            <w:tcBorders>
              <w:top w:val="nil"/>
              <w:left w:val="nil"/>
              <w:bottom w:val="single" w:sz="8" w:space="0" w:color="FFFFFF"/>
              <w:right w:val="single" w:sz="8" w:space="0" w:color="FFFFFF"/>
            </w:tcBorders>
            <w:shd w:val="clear" w:color="auto" w:fill="465EFF" w:themeFill="text2"/>
            <w:noWrap/>
            <w:hideMark/>
          </w:tcPr>
          <w:p w14:paraId="585E54C2" w14:textId="1CF8DBB3" w:rsidR="007B34A6" w:rsidRPr="007B34A6" w:rsidRDefault="007B34A6" w:rsidP="007B34A6">
            <w:pPr>
              <w:spacing w:after="0" w:line="240" w:lineRule="auto"/>
              <w:jc w:val="center"/>
              <w:rPr>
                <w:rFonts w:eastAsia="Times New Roman" w:cs="Calibri"/>
                <w:b/>
                <w:bCs/>
                <w:color w:val="FFFFFF"/>
                <w:sz w:val="18"/>
                <w:szCs w:val="18"/>
                <w:lang w:eastAsia="pt-BR"/>
              </w:rPr>
            </w:pPr>
            <w:r w:rsidRPr="007B34A6">
              <w:rPr>
                <w:rFonts w:eastAsia="Times New Roman" w:cs="Calibri"/>
                <w:b/>
                <w:bCs/>
                <w:color w:val="FFFFFF"/>
                <w:sz w:val="18"/>
                <w:szCs w:val="18"/>
                <w:lang w:eastAsia="pt-BR"/>
              </w:rPr>
              <w:t>1T23</w:t>
            </w:r>
          </w:p>
        </w:tc>
      </w:tr>
      <w:tr w:rsidR="007B34A6" w:rsidRPr="006F5535" w14:paraId="4188C290" w14:textId="77777777" w:rsidTr="00EA1457">
        <w:trPr>
          <w:trHeight w:val="480"/>
        </w:trPr>
        <w:tc>
          <w:tcPr>
            <w:tcW w:w="2287" w:type="pct"/>
            <w:tcBorders>
              <w:top w:val="nil"/>
              <w:left w:val="nil"/>
              <w:bottom w:val="single" w:sz="8" w:space="0" w:color="FFFFFF"/>
              <w:right w:val="nil"/>
            </w:tcBorders>
            <w:shd w:val="clear" w:color="auto" w:fill="auto"/>
            <w:vAlign w:val="center"/>
            <w:hideMark/>
          </w:tcPr>
          <w:p w14:paraId="6372B07A" w14:textId="77777777" w:rsidR="007B34A6" w:rsidRPr="006F5535" w:rsidRDefault="007B34A6" w:rsidP="007B34A6">
            <w:pPr>
              <w:spacing w:before="0" w:after="0" w:line="240" w:lineRule="auto"/>
              <w:jc w:val="left"/>
              <w:rPr>
                <w:rFonts w:ascii="BancoDoBrasil Titulos Light" w:eastAsia="Times New Roman" w:hAnsi="BancoDoBrasil Titulos Light" w:cs="Calibri"/>
                <w:color w:val="auto"/>
                <w:sz w:val="18"/>
                <w:szCs w:val="18"/>
                <w:lang w:eastAsia="pt-BR"/>
              </w:rPr>
            </w:pPr>
            <w:r w:rsidRPr="006F5535">
              <w:rPr>
                <w:rFonts w:ascii="BancoDoBrasil Titulos Light" w:eastAsia="Times New Roman" w:hAnsi="BancoDoBrasil Titulos Light" w:cs="Calibri"/>
                <w:color w:val="auto"/>
                <w:sz w:val="18"/>
                <w:szCs w:val="18"/>
                <w:lang w:eastAsia="pt-BR"/>
              </w:rPr>
              <w:t>Lucro Líquido</w:t>
            </w:r>
          </w:p>
        </w:tc>
        <w:tc>
          <w:tcPr>
            <w:tcW w:w="693" w:type="pct"/>
            <w:tcBorders>
              <w:top w:val="nil"/>
              <w:left w:val="single" w:sz="4" w:space="0" w:color="FFFFFF"/>
              <w:bottom w:val="nil"/>
              <w:right w:val="nil"/>
            </w:tcBorders>
            <w:shd w:val="clear" w:color="auto" w:fill="auto"/>
            <w:noWrap/>
          </w:tcPr>
          <w:p w14:paraId="41E92318" w14:textId="70268477"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8.782</w:t>
            </w:r>
          </w:p>
        </w:tc>
        <w:tc>
          <w:tcPr>
            <w:tcW w:w="679" w:type="pct"/>
            <w:tcBorders>
              <w:top w:val="nil"/>
              <w:left w:val="single" w:sz="4" w:space="0" w:color="FFFFFF"/>
              <w:bottom w:val="nil"/>
              <w:right w:val="nil"/>
            </w:tcBorders>
            <w:shd w:val="clear" w:color="auto" w:fill="auto"/>
            <w:noWrap/>
          </w:tcPr>
          <w:p w14:paraId="27F42357" w14:textId="7E9E4750"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8.117</w:t>
            </w:r>
          </w:p>
        </w:tc>
        <w:tc>
          <w:tcPr>
            <w:tcW w:w="664" w:type="pct"/>
            <w:tcBorders>
              <w:top w:val="nil"/>
              <w:left w:val="single" w:sz="4" w:space="0" w:color="FFFFFF"/>
              <w:bottom w:val="nil"/>
              <w:right w:val="nil"/>
            </w:tcBorders>
            <w:shd w:val="clear" w:color="auto" w:fill="auto"/>
            <w:noWrap/>
          </w:tcPr>
          <w:p w14:paraId="5BFC8F5B" w14:textId="64B1DE4F"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8.782</w:t>
            </w:r>
          </w:p>
        </w:tc>
        <w:tc>
          <w:tcPr>
            <w:tcW w:w="677" w:type="pct"/>
            <w:tcBorders>
              <w:top w:val="nil"/>
              <w:left w:val="single" w:sz="4" w:space="0" w:color="FFFFFF"/>
              <w:bottom w:val="nil"/>
              <w:right w:val="nil"/>
            </w:tcBorders>
            <w:shd w:val="clear" w:color="auto" w:fill="auto"/>
            <w:noWrap/>
          </w:tcPr>
          <w:p w14:paraId="03146C3B" w14:textId="244D29B0"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8.207</w:t>
            </w:r>
          </w:p>
        </w:tc>
      </w:tr>
      <w:tr w:rsidR="007B34A6" w:rsidRPr="006F5535" w14:paraId="47078253" w14:textId="77777777" w:rsidTr="00EA1457">
        <w:trPr>
          <w:trHeight w:val="480"/>
        </w:trPr>
        <w:tc>
          <w:tcPr>
            <w:tcW w:w="2287" w:type="pct"/>
            <w:tcBorders>
              <w:top w:val="nil"/>
              <w:left w:val="nil"/>
              <w:bottom w:val="single" w:sz="8" w:space="0" w:color="FFFFFF"/>
              <w:right w:val="nil"/>
            </w:tcBorders>
            <w:shd w:val="clear" w:color="auto" w:fill="D9D9D9" w:themeFill="background1" w:themeFillShade="D9"/>
            <w:vAlign w:val="center"/>
            <w:hideMark/>
          </w:tcPr>
          <w:p w14:paraId="369CF1D2" w14:textId="77777777" w:rsidR="007B34A6" w:rsidRPr="006F5535" w:rsidRDefault="007B34A6" w:rsidP="007B34A6">
            <w:pPr>
              <w:spacing w:before="0" w:after="0" w:line="240" w:lineRule="auto"/>
              <w:jc w:val="left"/>
              <w:rPr>
                <w:rFonts w:ascii="BancoDoBrasil Titulos Light" w:eastAsia="Times New Roman" w:hAnsi="BancoDoBrasil Titulos Light" w:cs="Calibri"/>
                <w:color w:val="auto"/>
                <w:sz w:val="18"/>
                <w:szCs w:val="18"/>
                <w:lang w:eastAsia="pt-BR"/>
              </w:rPr>
            </w:pPr>
            <w:r w:rsidRPr="006F5535">
              <w:rPr>
                <w:rFonts w:ascii="BancoDoBrasil Titulos Light" w:eastAsia="Times New Roman" w:hAnsi="BancoDoBrasil Titulos Light" w:cs="Calibri"/>
                <w:color w:val="auto"/>
                <w:sz w:val="18"/>
                <w:szCs w:val="18"/>
                <w:lang w:eastAsia="pt-BR"/>
              </w:rPr>
              <w:t>Resultado da Intermediação Financeira</w:t>
            </w:r>
          </w:p>
        </w:tc>
        <w:tc>
          <w:tcPr>
            <w:tcW w:w="693"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tcPr>
          <w:p w14:paraId="3DF5D829" w14:textId="57FCFE02"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12.627</w:t>
            </w:r>
          </w:p>
        </w:tc>
        <w:tc>
          <w:tcPr>
            <w:tcW w:w="679" w:type="pct"/>
            <w:tcBorders>
              <w:top w:val="single" w:sz="4" w:space="0" w:color="FFFFFF"/>
              <w:left w:val="nil"/>
              <w:bottom w:val="single" w:sz="4" w:space="0" w:color="FFFFFF"/>
              <w:right w:val="single" w:sz="4" w:space="0" w:color="FFFFFF"/>
            </w:tcBorders>
            <w:shd w:val="clear" w:color="auto" w:fill="D9D9D9" w:themeFill="background1" w:themeFillShade="D9"/>
            <w:noWrap/>
          </w:tcPr>
          <w:p w14:paraId="1B7272B1" w14:textId="4562BE0F"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13.148</w:t>
            </w:r>
          </w:p>
        </w:tc>
        <w:tc>
          <w:tcPr>
            <w:tcW w:w="664" w:type="pct"/>
            <w:tcBorders>
              <w:top w:val="single" w:sz="4" w:space="0" w:color="FFFFFF"/>
              <w:left w:val="nil"/>
              <w:bottom w:val="single" w:sz="4" w:space="0" w:color="FFFFFF"/>
              <w:right w:val="single" w:sz="4" w:space="0" w:color="FFFFFF"/>
            </w:tcBorders>
            <w:shd w:val="clear" w:color="auto" w:fill="D9D9D9" w:themeFill="background1" w:themeFillShade="D9"/>
            <w:noWrap/>
          </w:tcPr>
          <w:p w14:paraId="10A6A2F5" w14:textId="4F4B14BC"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15.646</w:t>
            </w:r>
          </w:p>
        </w:tc>
        <w:tc>
          <w:tcPr>
            <w:tcW w:w="677" w:type="pct"/>
            <w:tcBorders>
              <w:top w:val="single" w:sz="4" w:space="0" w:color="FFFFFF"/>
              <w:left w:val="nil"/>
              <w:bottom w:val="single" w:sz="4" w:space="0" w:color="FFFFFF"/>
              <w:right w:val="single" w:sz="4" w:space="0" w:color="FFFFFF"/>
            </w:tcBorders>
            <w:shd w:val="clear" w:color="auto" w:fill="D9D9D9" w:themeFill="background1" w:themeFillShade="D9"/>
            <w:noWrap/>
          </w:tcPr>
          <w:p w14:paraId="63C63C63" w14:textId="2F204985"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15.598</w:t>
            </w:r>
          </w:p>
        </w:tc>
      </w:tr>
      <w:tr w:rsidR="007B34A6" w:rsidRPr="00274523" w14:paraId="35E6F6D0" w14:textId="77777777" w:rsidTr="00274523">
        <w:trPr>
          <w:trHeight w:val="480"/>
        </w:trPr>
        <w:tc>
          <w:tcPr>
            <w:tcW w:w="2287" w:type="pct"/>
            <w:tcBorders>
              <w:top w:val="nil"/>
              <w:left w:val="nil"/>
              <w:bottom w:val="single" w:sz="8" w:space="0" w:color="FFFFFF"/>
              <w:right w:val="nil"/>
            </w:tcBorders>
            <w:shd w:val="clear" w:color="auto" w:fill="auto"/>
            <w:vAlign w:val="center"/>
            <w:hideMark/>
          </w:tcPr>
          <w:p w14:paraId="1B863C66" w14:textId="77777777" w:rsidR="007B34A6" w:rsidRPr="00274523" w:rsidRDefault="007B34A6" w:rsidP="007B34A6">
            <w:pPr>
              <w:spacing w:before="0" w:after="0" w:line="240" w:lineRule="auto"/>
              <w:jc w:val="left"/>
              <w:rPr>
                <w:rFonts w:ascii="BancoDoBrasil Titulos Light" w:eastAsia="Times New Roman" w:hAnsi="BancoDoBrasil Titulos Light" w:cs="Calibri"/>
                <w:color w:val="auto"/>
                <w:sz w:val="18"/>
                <w:szCs w:val="18"/>
                <w:lang w:eastAsia="pt-BR"/>
              </w:rPr>
            </w:pPr>
            <w:r w:rsidRPr="00274523">
              <w:rPr>
                <w:rFonts w:ascii="BancoDoBrasil Titulos Light" w:eastAsia="Times New Roman" w:hAnsi="BancoDoBrasil Titulos Light" w:cs="Calibri"/>
                <w:color w:val="auto"/>
                <w:sz w:val="18"/>
                <w:szCs w:val="18"/>
                <w:lang w:eastAsia="pt-BR"/>
              </w:rPr>
              <w:t>Provisão para perdas associadas ao risco de crédito</w:t>
            </w:r>
          </w:p>
        </w:tc>
        <w:tc>
          <w:tcPr>
            <w:tcW w:w="693" w:type="pct"/>
            <w:tcBorders>
              <w:top w:val="single" w:sz="4" w:space="0" w:color="FFFFFF"/>
              <w:left w:val="single" w:sz="4" w:space="0" w:color="FFFFFF"/>
              <w:bottom w:val="single" w:sz="4" w:space="0" w:color="FFFFFF"/>
              <w:right w:val="single" w:sz="4" w:space="0" w:color="FFFFFF"/>
            </w:tcBorders>
            <w:shd w:val="clear" w:color="auto" w:fill="auto"/>
            <w:noWrap/>
          </w:tcPr>
          <w:p w14:paraId="07C7CC35" w14:textId="2129065C" w:rsidR="007B34A6" w:rsidRPr="00274523"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(10.104)</w:t>
            </w:r>
          </w:p>
        </w:tc>
        <w:tc>
          <w:tcPr>
            <w:tcW w:w="679" w:type="pct"/>
            <w:tcBorders>
              <w:top w:val="single" w:sz="4" w:space="0" w:color="FFFFFF"/>
              <w:left w:val="nil"/>
              <w:bottom w:val="single" w:sz="4" w:space="0" w:color="FFFFFF"/>
              <w:right w:val="single" w:sz="4" w:space="0" w:color="FFFFFF"/>
            </w:tcBorders>
            <w:shd w:val="clear" w:color="auto" w:fill="auto"/>
            <w:noWrap/>
          </w:tcPr>
          <w:p w14:paraId="16F1B4BE" w14:textId="3271E1D8" w:rsidR="007B34A6" w:rsidRPr="00274523"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(4.087)</w:t>
            </w:r>
          </w:p>
        </w:tc>
        <w:tc>
          <w:tcPr>
            <w:tcW w:w="664" w:type="pct"/>
            <w:tcBorders>
              <w:top w:val="single" w:sz="4" w:space="0" w:color="FFFFFF"/>
              <w:left w:val="nil"/>
              <w:bottom w:val="single" w:sz="4" w:space="0" w:color="FFFFFF"/>
              <w:right w:val="single" w:sz="4" w:space="0" w:color="FFFFFF"/>
            </w:tcBorders>
            <w:shd w:val="clear" w:color="auto" w:fill="auto"/>
            <w:noWrap/>
          </w:tcPr>
          <w:p w14:paraId="51AFAC4C" w14:textId="3C2382FA" w:rsidR="007B34A6" w:rsidRPr="00274523"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(10.150)</w:t>
            </w:r>
          </w:p>
        </w:tc>
        <w:tc>
          <w:tcPr>
            <w:tcW w:w="677" w:type="pct"/>
            <w:tcBorders>
              <w:top w:val="single" w:sz="4" w:space="0" w:color="FFFFFF"/>
              <w:left w:val="nil"/>
              <w:bottom w:val="single" w:sz="4" w:space="0" w:color="FFFFFF"/>
              <w:right w:val="single" w:sz="4" w:space="0" w:color="FFFFFF"/>
            </w:tcBorders>
            <w:shd w:val="clear" w:color="auto" w:fill="auto"/>
            <w:noWrap/>
          </w:tcPr>
          <w:p w14:paraId="5B71C031" w14:textId="62A3B5FE" w:rsidR="007B34A6" w:rsidRPr="00274523"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(4.139)</w:t>
            </w:r>
          </w:p>
        </w:tc>
      </w:tr>
      <w:tr w:rsidR="007B34A6" w:rsidRPr="006F5535" w14:paraId="7B8D6071" w14:textId="77777777" w:rsidTr="003F292C">
        <w:trPr>
          <w:trHeight w:val="480"/>
        </w:trPr>
        <w:tc>
          <w:tcPr>
            <w:tcW w:w="2287" w:type="pct"/>
            <w:tcBorders>
              <w:top w:val="nil"/>
              <w:left w:val="nil"/>
              <w:bottom w:val="single" w:sz="8" w:space="0" w:color="FFFFFF"/>
              <w:right w:val="nil"/>
            </w:tcBorders>
            <w:shd w:val="clear" w:color="auto" w:fill="D9D9D9" w:themeFill="background1" w:themeFillShade="D9"/>
          </w:tcPr>
          <w:p w14:paraId="46F31F96" w14:textId="49CAA393" w:rsidR="007B34A6" w:rsidRPr="006F5535" w:rsidRDefault="007B34A6" w:rsidP="007B34A6">
            <w:pPr>
              <w:spacing w:after="0" w:line="240" w:lineRule="auto"/>
              <w:jc w:val="left"/>
              <w:rPr>
                <w:rFonts w:ascii="BancoDoBrasil Titulos Light" w:eastAsia="Times New Roman" w:hAnsi="BancoDoBrasil Titulos Light" w:cs="Calibri"/>
                <w:color w:val="auto"/>
                <w:sz w:val="18"/>
                <w:szCs w:val="18"/>
                <w:lang w:eastAsia="pt-BR"/>
              </w:rPr>
            </w:pPr>
            <w:r w:rsidRPr="00274523">
              <w:rPr>
                <w:rFonts w:ascii="BancoDoBrasil Titulos Light" w:eastAsia="Times New Roman" w:hAnsi="BancoDoBrasil Titulos Light" w:cs="Calibri"/>
                <w:color w:val="auto"/>
                <w:sz w:val="18"/>
                <w:szCs w:val="18"/>
                <w:lang w:eastAsia="pt-BR"/>
              </w:rPr>
              <w:t>Receita de Prestação de Serviços</w:t>
            </w:r>
          </w:p>
        </w:tc>
        <w:tc>
          <w:tcPr>
            <w:tcW w:w="693"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tcPr>
          <w:p w14:paraId="780FA497" w14:textId="6A1C53AA"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5.056</w:t>
            </w:r>
          </w:p>
        </w:tc>
        <w:tc>
          <w:tcPr>
            <w:tcW w:w="679" w:type="pct"/>
            <w:tcBorders>
              <w:top w:val="single" w:sz="4" w:space="0" w:color="FFFFFF"/>
              <w:left w:val="nil"/>
              <w:bottom w:val="single" w:sz="4" w:space="0" w:color="FFFFFF"/>
              <w:right w:val="single" w:sz="4" w:space="0" w:color="FFFFFF"/>
            </w:tcBorders>
            <w:shd w:val="clear" w:color="auto" w:fill="D9D9D9" w:themeFill="background1" w:themeFillShade="D9"/>
            <w:noWrap/>
          </w:tcPr>
          <w:p w14:paraId="0B2A32AA" w14:textId="51DCEF1C"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5.119</w:t>
            </w:r>
          </w:p>
        </w:tc>
        <w:tc>
          <w:tcPr>
            <w:tcW w:w="664" w:type="pct"/>
            <w:tcBorders>
              <w:top w:val="single" w:sz="4" w:space="0" w:color="FFFFFF"/>
              <w:left w:val="nil"/>
              <w:bottom w:val="single" w:sz="4" w:space="0" w:color="FFFFFF"/>
              <w:right w:val="single" w:sz="4" w:space="0" w:color="FFFFFF"/>
            </w:tcBorders>
            <w:shd w:val="clear" w:color="auto" w:fill="D9D9D9" w:themeFill="background1" w:themeFillShade="D9"/>
            <w:noWrap/>
          </w:tcPr>
          <w:p w14:paraId="6CE65655" w14:textId="2F8EDE1F"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8.344</w:t>
            </w:r>
          </w:p>
        </w:tc>
        <w:tc>
          <w:tcPr>
            <w:tcW w:w="677" w:type="pct"/>
            <w:tcBorders>
              <w:top w:val="single" w:sz="4" w:space="0" w:color="FFFFFF"/>
              <w:left w:val="nil"/>
              <w:bottom w:val="single" w:sz="4" w:space="0" w:color="FFFFFF"/>
              <w:right w:val="single" w:sz="4" w:space="0" w:color="FFFFFF"/>
            </w:tcBorders>
            <w:shd w:val="clear" w:color="auto" w:fill="D9D9D9" w:themeFill="background1" w:themeFillShade="D9"/>
            <w:noWrap/>
          </w:tcPr>
          <w:p w14:paraId="5B8AEC05" w14:textId="78E2CFF2"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8.132</w:t>
            </w:r>
          </w:p>
        </w:tc>
      </w:tr>
      <w:tr w:rsidR="007B34A6" w:rsidRPr="006F5535" w14:paraId="6C7F36B0" w14:textId="77777777" w:rsidTr="007935A5">
        <w:trPr>
          <w:trHeight w:val="480"/>
        </w:trPr>
        <w:tc>
          <w:tcPr>
            <w:tcW w:w="2287" w:type="pct"/>
            <w:tcBorders>
              <w:top w:val="nil"/>
              <w:left w:val="nil"/>
              <w:bottom w:val="single" w:sz="8" w:space="0" w:color="FFFFFF"/>
              <w:right w:val="nil"/>
            </w:tcBorders>
            <w:shd w:val="clear" w:color="auto" w:fill="auto"/>
          </w:tcPr>
          <w:p w14:paraId="061F7443" w14:textId="346D4B8F" w:rsidR="007B34A6" w:rsidRPr="006F5535" w:rsidRDefault="007B34A6" w:rsidP="007B34A6">
            <w:pPr>
              <w:spacing w:after="0" w:line="240" w:lineRule="auto"/>
              <w:jc w:val="left"/>
              <w:rPr>
                <w:rFonts w:ascii="BancoDoBrasil Titulos Light" w:eastAsia="Times New Roman" w:hAnsi="BancoDoBrasil Titulos Light" w:cs="Calibri"/>
                <w:color w:val="auto"/>
                <w:sz w:val="18"/>
                <w:szCs w:val="18"/>
                <w:lang w:eastAsia="pt-BR"/>
              </w:rPr>
            </w:pPr>
            <w:r w:rsidRPr="00274523">
              <w:rPr>
                <w:rFonts w:ascii="BancoDoBrasil Titulos Light" w:eastAsia="Times New Roman" w:hAnsi="BancoDoBrasil Titulos Light" w:cs="Calibri"/>
                <w:color w:val="auto"/>
                <w:sz w:val="18"/>
                <w:szCs w:val="18"/>
                <w:lang w:eastAsia="pt-BR"/>
              </w:rPr>
              <w:t>Despesas Administrativas e de Pessoal</w:t>
            </w:r>
          </w:p>
        </w:tc>
        <w:tc>
          <w:tcPr>
            <w:tcW w:w="693" w:type="pct"/>
            <w:tcBorders>
              <w:top w:val="nil"/>
              <w:left w:val="single" w:sz="4" w:space="0" w:color="FFFFFF"/>
              <w:bottom w:val="single" w:sz="4" w:space="0" w:color="FFFFFF"/>
              <w:right w:val="nil"/>
            </w:tcBorders>
            <w:shd w:val="clear" w:color="auto" w:fill="auto"/>
            <w:noWrap/>
          </w:tcPr>
          <w:p w14:paraId="7FBBD41A" w14:textId="1A63C6BC"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(9.041)</w:t>
            </w:r>
          </w:p>
        </w:tc>
        <w:tc>
          <w:tcPr>
            <w:tcW w:w="679" w:type="pct"/>
            <w:tcBorders>
              <w:top w:val="nil"/>
              <w:left w:val="single" w:sz="4" w:space="0" w:color="FFFFFF"/>
              <w:bottom w:val="single" w:sz="4" w:space="0" w:color="FFFFFF"/>
              <w:right w:val="nil"/>
            </w:tcBorders>
            <w:shd w:val="clear" w:color="auto" w:fill="auto"/>
            <w:noWrap/>
          </w:tcPr>
          <w:p w14:paraId="63C4D843" w14:textId="262350C9"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(8.523)</w:t>
            </w:r>
          </w:p>
        </w:tc>
        <w:tc>
          <w:tcPr>
            <w:tcW w:w="664" w:type="pct"/>
            <w:tcBorders>
              <w:top w:val="nil"/>
              <w:left w:val="single" w:sz="4" w:space="0" w:color="FFFFFF"/>
              <w:bottom w:val="single" w:sz="4" w:space="0" w:color="FFFFFF"/>
              <w:right w:val="nil"/>
            </w:tcBorders>
            <w:shd w:val="clear" w:color="auto" w:fill="auto"/>
            <w:noWrap/>
          </w:tcPr>
          <w:p w14:paraId="11A9750F" w14:textId="09871519"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(9.354)</w:t>
            </w:r>
          </w:p>
        </w:tc>
        <w:tc>
          <w:tcPr>
            <w:tcW w:w="677" w:type="pct"/>
            <w:tcBorders>
              <w:top w:val="nil"/>
              <w:left w:val="single" w:sz="4" w:space="0" w:color="FFFFFF"/>
              <w:bottom w:val="single" w:sz="4" w:space="0" w:color="FFFFFF"/>
              <w:right w:val="nil"/>
            </w:tcBorders>
            <w:shd w:val="clear" w:color="auto" w:fill="auto"/>
            <w:noWrap/>
          </w:tcPr>
          <w:p w14:paraId="2CFC7773" w14:textId="40ED1E51"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(8.931)</w:t>
            </w:r>
          </w:p>
        </w:tc>
      </w:tr>
      <w:tr w:rsidR="00274523" w:rsidRPr="006F5535" w14:paraId="448F8A64" w14:textId="77777777" w:rsidTr="00274523">
        <w:trPr>
          <w:trHeight w:val="480"/>
        </w:trPr>
        <w:tc>
          <w:tcPr>
            <w:tcW w:w="2287" w:type="pct"/>
            <w:tcBorders>
              <w:top w:val="nil"/>
              <w:left w:val="nil"/>
              <w:bottom w:val="single" w:sz="8" w:space="0" w:color="FFFFFF"/>
              <w:right w:val="nil"/>
            </w:tcBorders>
            <w:shd w:val="clear" w:color="auto" w:fill="auto"/>
            <w:vAlign w:val="center"/>
          </w:tcPr>
          <w:p w14:paraId="7856D20A" w14:textId="77777777" w:rsidR="00274523" w:rsidRPr="006F5535" w:rsidRDefault="00274523" w:rsidP="006F5535">
            <w:pPr>
              <w:spacing w:before="0" w:after="0" w:line="240" w:lineRule="auto"/>
              <w:jc w:val="left"/>
              <w:rPr>
                <w:rFonts w:ascii="BancoDoBrasil Titulos Light" w:eastAsia="Times New Roman" w:hAnsi="BancoDoBrasil Titulos Light" w:cs="Calibri"/>
                <w:color w:val="auto"/>
                <w:sz w:val="18"/>
                <w:szCs w:val="18"/>
                <w:lang w:eastAsia="pt-BR"/>
              </w:rPr>
            </w:pPr>
          </w:p>
        </w:tc>
        <w:tc>
          <w:tcPr>
            <w:tcW w:w="693" w:type="pct"/>
            <w:tcBorders>
              <w:top w:val="single" w:sz="4" w:space="0" w:color="FFFFFF"/>
              <w:left w:val="single" w:sz="4" w:space="0" w:color="FFFFFF"/>
              <w:bottom w:val="single" w:sz="4" w:space="0" w:color="FFFFFF"/>
              <w:right w:val="single" w:sz="4" w:space="0" w:color="FFFFFF"/>
            </w:tcBorders>
            <w:shd w:val="clear" w:color="auto" w:fill="auto"/>
            <w:noWrap/>
          </w:tcPr>
          <w:p w14:paraId="35C4D500" w14:textId="77777777" w:rsidR="00274523" w:rsidRPr="006F5535" w:rsidRDefault="00274523" w:rsidP="006F5535">
            <w:pPr>
              <w:spacing w:after="0" w:line="240" w:lineRule="auto"/>
              <w:jc w:val="center"/>
              <w:rPr>
                <w:rFonts w:ascii="BancoDoBrasil Titulos Light" w:eastAsia="Times New Roman" w:hAnsi="BancoDoBrasil Titulos Light" w:cs="Calibri"/>
                <w:color w:val="auto"/>
                <w:sz w:val="18"/>
                <w:szCs w:val="18"/>
                <w:lang w:eastAsia="pt-BR"/>
              </w:rPr>
            </w:pPr>
          </w:p>
        </w:tc>
        <w:tc>
          <w:tcPr>
            <w:tcW w:w="679" w:type="pct"/>
            <w:tcBorders>
              <w:top w:val="single" w:sz="4" w:space="0" w:color="FFFFFF"/>
              <w:left w:val="nil"/>
              <w:bottom w:val="single" w:sz="4" w:space="0" w:color="FFFFFF"/>
              <w:right w:val="single" w:sz="4" w:space="0" w:color="FFFFFF"/>
            </w:tcBorders>
            <w:shd w:val="clear" w:color="auto" w:fill="auto"/>
            <w:noWrap/>
          </w:tcPr>
          <w:p w14:paraId="5B2C3525" w14:textId="77777777" w:rsidR="00274523" w:rsidRPr="006F5535" w:rsidRDefault="00274523" w:rsidP="006F5535">
            <w:pPr>
              <w:spacing w:after="0" w:line="240" w:lineRule="auto"/>
              <w:jc w:val="center"/>
              <w:rPr>
                <w:rFonts w:ascii="BancoDoBrasil Titulos Light" w:eastAsia="Times New Roman" w:hAnsi="BancoDoBrasil Titulos Light" w:cs="Calibri"/>
                <w:color w:val="auto"/>
                <w:sz w:val="18"/>
                <w:szCs w:val="18"/>
                <w:lang w:eastAsia="pt-BR"/>
              </w:rPr>
            </w:pPr>
          </w:p>
        </w:tc>
        <w:tc>
          <w:tcPr>
            <w:tcW w:w="664" w:type="pct"/>
            <w:tcBorders>
              <w:top w:val="single" w:sz="4" w:space="0" w:color="FFFFFF"/>
              <w:left w:val="nil"/>
              <w:bottom w:val="single" w:sz="4" w:space="0" w:color="FFFFFF"/>
              <w:right w:val="single" w:sz="4" w:space="0" w:color="FFFFFF"/>
            </w:tcBorders>
            <w:shd w:val="clear" w:color="auto" w:fill="auto"/>
            <w:noWrap/>
          </w:tcPr>
          <w:p w14:paraId="49FFA59B" w14:textId="77777777" w:rsidR="00274523" w:rsidRPr="006F5535" w:rsidRDefault="00274523" w:rsidP="006F5535">
            <w:pPr>
              <w:spacing w:after="0" w:line="240" w:lineRule="auto"/>
              <w:jc w:val="center"/>
              <w:rPr>
                <w:rFonts w:ascii="BancoDoBrasil Titulos Light" w:eastAsia="Times New Roman" w:hAnsi="BancoDoBrasil Titulos Light" w:cs="Calibri"/>
                <w:color w:val="auto"/>
                <w:sz w:val="18"/>
                <w:szCs w:val="18"/>
                <w:lang w:eastAsia="pt-BR"/>
              </w:rPr>
            </w:pPr>
          </w:p>
        </w:tc>
        <w:tc>
          <w:tcPr>
            <w:tcW w:w="677" w:type="pct"/>
            <w:tcBorders>
              <w:top w:val="single" w:sz="4" w:space="0" w:color="FFFFFF"/>
              <w:left w:val="nil"/>
              <w:bottom w:val="single" w:sz="4" w:space="0" w:color="FFFFFF"/>
              <w:right w:val="single" w:sz="4" w:space="0" w:color="FFFFFF"/>
            </w:tcBorders>
            <w:shd w:val="clear" w:color="auto" w:fill="auto"/>
            <w:noWrap/>
          </w:tcPr>
          <w:p w14:paraId="6F810AFD" w14:textId="77777777" w:rsidR="00274523" w:rsidRPr="006F5535" w:rsidRDefault="00274523" w:rsidP="006F5535">
            <w:pPr>
              <w:spacing w:after="0" w:line="240" w:lineRule="auto"/>
              <w:jc w:val="center"/>
              <w:rPr>
                <w:rFonts w:ascii="BancoDoBrasil Titulos Light" w:eastAsia="Times New Roman" w:hAnsi="BancoDoBrasil Titulos Light" w:cs="Calibri"/>
                <w:color w:val="auto"/>
                <w:sz w:val="18"/>
                <w:szCs w:val="18"/>
                <w:lang w:eastAsia="pt-BR"/>
              </w:rPr>
            </w:pPr>
          </w:p>
        </w:tc>
      </w:tr>
      <w:tr w:rsidR="007B34A6" w:rsidRPr="006F5535" w14:paraId="64D261B7" w14:textId="77777777" w:rsidTr="00EA1457">
        <w:trPr>
          <w:trHeight w:val="480"/>
        </w:trPr>
        <w:tc>
          <w:tcPr>
            <w:tcW w:w="2287" w:type="pct"/>
            <w:tcBorders>
              <w:top w:val="nil"/>
              <w:left w:val="nil"/>
              <w:bottom w:val="single" w:sz="8" w:space="0" w:color="FFFFFF"/>
              <w:right w:val="single" w:sz="8" w:space="0" w:color="FFFFFF"/>
            </w:tcBorders>
            <w:shd w:val="clear" w:color="auto" w:fill="465EFF" w:themeFill="text2"/>
            <w:noWrap/>
            <w:vAlign w:val="center"/>
            <w:hideMark/>
          </w:tcPr>
          <w:p w14:paraId="3412D4F9" w14:textId="77777777" w:rsidR="007B34A6" w:rsidRPr="006F5535" w:rsidRDefault="007B34A6" w:rsidP="007B34A6">
            <w:pPr>
              <w:spacing w:before="0" w:after="0" w:line="240" w:lineRule="auto"/>
              <w:jc w:val="left"/>
              <w:rPr>
                <w:rFonts w:eastAsia="Times New Roman" w:cs="Calibri"/>
                <w:b/>
                <w:bCs/>
                <w:color w:val="FFFFFF"/>
                <w:sz w:val="18"/>
                <w:szCs w:val="18"/>
                <w:lang w:eastAsia="pt-BR"/>
              </w:rPr>
            </w:pPr>
            <w:r w:rsidRPr="006F5535">
              <w:rPr>
                <w:rFonts w:eastAsia="Times New Roman" w:cs="Calibri"/>
                <w:b/>
                <w:bCs/>
                <w:color w:val="FFFFFF"/>
                <w:sz w:val="18"/>
                <w:szCs w:val="18"/>
                <w:lang w:eastAsia="pt-BR"/>
              </w:rPr>
              <w:t>Patrimoniais (R$ milhões)</w:t>
            </w:r>
          </w:p>
        </w:tc>
        <w:tc>
          <w:tcPr>
            <w:tcW w:w="693" w:type="pct"/>
            <w:tcBorders>
              <w:top w:val="single" w:sz="8" w:space="0" w:color="FFFFFF"/>
              <w:left w:val="nil"/>
              <w:bottom w:val="single" w:sz="8" w:space="0" w:color="FFFFFF"/>
              <w:right w:val="single" w:sz="8" w:space="0" w:color="FFFFFF"/>
            </w:tcBorders>
            <w:shd w:val="clear" w:color="auto" w:fill="465EFF" w:themeFill="text2"/>
            <w:noWrap/>
          </w:tcPr>
          <w:p w14:paraId="518131BE" w14:textId="755FD80C" w:rsidR="007B34A6" w:rsidRPr="007B34A6" w:rsidRDefault="007B34A6" w:rsidP="007B34A6">
            <w:pPr>
              <w:spacing w:after="0" w:line="240" w:lineRule="auto"/>
              <w:jc w:val="center"/>
              <w:rPr>
                <w:rFonts w:eastAsia="Times New Roman" w:cs="Calibri"/>
                <w:b/>
                <w:bCs/>
                <w:color w:val="FFFFFF"/>
                <w:sz w:val="18"/>
                <w:szCs w:val="18"/>
                <w:lang w:eastAsia="pt-BR"/>
              </w:rPr>
            </w:pPr>
            <w:r w:rsidRPr="007B34A6">
              <w:rPr>
                <w:rFonts w:eastAsia="Times New Roman" w:cs="Calibri"/>
                <w:b/>
                <w:bCs/>
                <w:color w:val="FFFFFF"/>
                <w:sz w:val="18"/>
                <w:szCs w:val="18"/>
                <w:lang w:eastAsia="pt-BR"/>
              </w:rPr>
              <w:t>Mar/24</w:t>
            </w:r>
          </w:p>
        </w:tc>
        <w:tc>
          <w:tcPr>
            <w:tcW w:w="679" w:type="pct"/>
            <w:tcBorders>
              <w:top w:val="single" w:sz="8" w:space="0" w:color="FFFFFF"/>
              <w:left w:val="nil"/>
              <w:bottom w:val="single" w:sz="8" w:space="0" w:color="FFFFFF"/>
              <w:right w:val="single" w:sz="8" w:space="0" w:color="FFFFFF"/>
            </w:tcBorders>
            <w:shd w:val="clear" w:color="auto" w:fill="465EFF" w:themeFill="text2"/>
            <w:noWrap/>
          </w:tcPr>
          <w:p w14:paraId="645E2555" w14:textId="22DB0F0A" w:rsidR="007B34A6" w:rsidRPr="007B34A6" w:rsidRDefault="007B34A6" w:rsidP="007B34A6">
            <w:pPr>
              <w:spacing w:after="0" w:line="240" w:lineRule="auto"/>
              <w:jc w:val="center"/>
              <w:rPr>
                <w:rFonts w:eastAsia="Times New Roman" w:cs="Calibri"/>
                <w:b/>
                <w:bCs/>
                <w:color w:val="FFFFFF"/>
                <w:sz w:val="18"/>
                <w:szCs w:val="18"/>
                <w:lang w:eastAsia="pt-BR"/>
              </w:rPr>
            </w:pPr>
            <w:r w:rsidRPr="007B34A6">
              <w:rPr>
                <w:rFonts w:eastAsia="Times New Roman" w:cs="Calibri"/>
                <w:b/>
                <w:bCs/>
                <w:color w:val="FFFFFF"/>
                <w:sz w:val="18"/>
                <w:szCs w:val="18"/>
                <w:lang w:eastAsia="pt-BR"/>
              </w:rPr>
              <w:t>Dez/2</w:t>
            </w:r>
            <w:r w:rsidR="00BD49BD">
              <w:rPr>
                <w:rFonts w:eastAsia="Times New Roman" w:cs="Calibri"/>
                <w:b/>
                <w:bCs/>
                <w:color w:val="FFFFFF"/>
                <w:sz w:val="18"/>
                <w:szCs w:val="18"/>
                <w:lang w:eastAsia="pt-BR"/>
              </w:rPr>
              <w:t>3</w:t>
            </w:r>
          </w:p>
        </w:tc>
        <w:tc>
          <w:tcPr>
            <w:tcW w:w="664" w:type="pct"/>
            <w:tcBorders>
              <w:top w:val="single" w:sz="8" w:space="0" w:color="FFFFFF"/>
              <w:left w:val="nil"/>
              <w:bottom w:val="single" w:sz="8" w:space="0" w:color="FFFFFF"/>
              <w:right w:val="single" w:sz="8" w:space="0" w:color="FFFFFF"/>
            </w:tcBorders>
            <w:shd w:val="clear" w:color="auto" w:fill="465EFF" w:themeFill="text2"/>
            <w:noWrap/>
          </w:tcPr>
          <w:p w14:paraId="0ACB0985" w14:textId="06DEEAC7" w:rsidR="007B34A6" w:rsidRPr="007B34A6" w:rsidRDefault="007B34A6" w:rsidP="007B34A6">
            <w:pPr>
              <w:spacing w:after="0" w:line="240" w:lineRule="auto"/>
              <w:jc w:val="center"/>
              <w:rPr>
                <w:rFonts w:eastAsia="Times New Roman" w:cs="Calibri"/>
                <w:b/>
                <w:bCs/>
                <w:color w:val="FFFFFF"/>
                <w:sz w:val="18"/>
                <w:szCs w:val="18"/>
                <w:lang w:eastAsia="pt-BR"/>
              </w:rPr>
            </w:pPr>
            <w:r w:rsidRPr="007B34A6">
              <w:rPr>
                <w:rFonts w:eastAsia="Times New Roman" w:cs="Calibri"/>
                <w:b/>
                <w:bCs/>
                <w:color w:val="FFFFFF"/>
                <w:sz w:val="18"/>
                <w:szCs w:val="18"/>
                <w:lang w:eastAsia="pt-BR"/>
              </w:rPr>
              <w:t>Mar/24</w:t>
            </w:r>
          </w:p>
        </w:tc>
        <w:tc>
          <w:tcPr>
            <w:tcW w:w="677" w:type="pct"/>
            <w:tcBorders>
              <w:top w:val="single" w:sz="8" w:space="0" w:color="FFFFFF"/>
              <w:left w:val="nil"/>
              <w:bottom w:val="single" w:sz="8" w:space="0" w:color="FFFFFF"/>
              <w:right w:val="single" w:sz="8" w:space="0" w:color="FFFFFF"/>
            </w:tcBorders>
            <w:shd w:val="clear" w:color="auto" w:fill="465EFF" w:themeFill="text2"/>
            <w:noWrap/>
          </w:tcPr>
          <w:p w14:paraId="2A38EC6A" w14:textId="5752AA03" w:rsidR="007B34A6" w:rsidRPr="007B34A6" w:rsidRDefault="007B34A6" w:rsidP="007B34A6">
            <w:pPr>
              <w:spacing w:after="0" w:line="240" w:lineRule="auto"/>
              <w:jc w:val="center"/>
              <w:rPr>
                <w:rFonts w:eastAsia="Times New Roman" w:cs="Calibri"/>
                <w:b/>
                <w:bCs/>
                <w:color w:val="FFFFFF"/>
                <w:sz w:val="18"/>
                <w:szCs w:val="18"/>
                <w:lang w:eastAsia="pt-BR"/>
              </w:rPr>
            </w:pPr>
            <w:r w:rsidRPr="007B34A6">
              <w:rPr>
                <w:rFonts w:eastAsia="Times New Roman" w:cs="Calibri"/>
                <w:b/>
                <w:bCs/>
                <w:color w:val="FFFFFF"/>
                <w:sz w:val="18"/>
                <w:szCs w:val="18"/>
                <w:lang w:eastAsia="pt-BR"/>
              </w:rPr>
              <w:t>Dez/2</w:t>
            </w:r>
            <w:r w:rsidR="00BD49BD">
              <w:rPr>
                <w:rFonts w:eastAsia="Times New Roman" w:cs="Calibri"/>
                <w:b/>
                <w:bCs/>
                <w:color w:val="FFFFFF"/>
                <w:sz w:val="18"/>
                <w:szCs w:val="18"/>
                <w:lang w:eastAsia="pt-BR"/>
              </w:rPr>
              <w:t>3</w:t>
            </w:r>
          </w:p>
        </w:tc>
      </w:tr>
      <w:tr w:rsidR="007B34A6" w:rsidRPr="006F5535" w14:paraId="4937BA7E" w14:textId="77777777" w:rsidTr="00C83F00">
        <w:trPr>
          <w:trHeight w:val="480"/>
        </w:trPr>
        <w:tc>
          <w:tcPr>
            <w:tcW w:w="2287" w:type="pct"/>
            <w:tcBorders>
              <w:top w:val="nil"/>
              <w:left w:val="nil"/>
              <w:bottom w:val="single" w:sz="8" w:space="0" w:color="FFFFFF"/>
              <w:right w:val="nil"/>
            </w:tcBorders>
            <w:shd w:val="clear" w:color="auto" w:fill="auto"/>
            <w:vAlign w:val="center"/>
            <w:hideMark/>
          </w:tcPr>
          <w:p w14:paraId="75FBA70F" w14:textId="77777777" w:rsidR="007B34A6" w:rsidRPr="006F5535" w:rsidRDefault="007B34A6" w:rsidP="007B34A6">
            <w:pPr>
              <w:spacing w:before="0" w:after="0" w:line="240" w:lineRule="auto"/>
              <w:jc w:val="left"/>
              <w:rPr>
                <w:rFonts w:ascii="BancoDoBrasil Titulos Light" w:eastAsia="Times New Roman" w:hAnsi="BancoDoBrasil Titulos Light" w:cs="Calibri"/>
                <w:color w:val="auto"/>
                <w:sz w:val="18"/>
                <w:szCs w:val="18"/>
                <w:lang w:eastAsia="pt-BR"/>
              </w:rPr>
            </w:pPr>
            <w:r w:rsidRPr="006F5535">
              <w:rPr>
                <w:rFonts w:ascii="BancoDoBrasil Titulos Light" w:eastAsia="Times New Roman" w:hAnsi="BancoDoBrasil Titulos Light" w:cs="Calibri"/>
                <w:color w:val="auto"/>
                <w:sz w:val="18"/>
                <w:szCs w:val="18"/>
                <w:lang w:eastAsia="pt-BR"/>
              </w:rPr>
              <w:t>Ativos</w:t>
            </w:r>
          </w:p>
        </w:tc>
        <w:tc>
          <w:tcPr>
            <w:tcW w:w="693" w:type="pct"/>
            <w:tcBorders>
              <w:top w:val="single" w:sz="4" w:space="0" w:color="FFFFFF"/>
              <w:left w:val="single" w:sz="4" w:space="0" w:color="FFFFFF"/>
              <w:bottom w:val="nil"/>
              <w:right w:val="nil"/>
            </w:tcBorders>
            <w:shd w:val="clear" w:color="auto" w:fill="auto"/>
            <w:noWrap/>
            <w:vAlign w:val="center"/>
          </w:tcPr>
          <w:p w14:paraId="5244D4C6" w14:textId="287E3E56"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Pr>
                <w:rFonts w:ascii="BancoDoBrasil Titulos Light" w:hAnsi="BancoDoBrasil Titulos Light" w:cs="Calibri"/>
                <w:color w:val="002E4E"/>
                <w:sz w:val="18"/>
                <w:szCs w:val="18"/>
              </w:rPr>
              <w:t>2.325.630</w:t>
            </w:r>
          </w:p>
        </w:tc>
        <w:tc>
          <w:tcPr>
            <w:tcW w:w="679" w:type="pct"/>
            <w:tcBorders>
              <w:top w:val="single" w:sz="4" w:space="0" w:color="FFFFFF"/>
              <w:left w:val="single" w:sz="4" w:space="0" w:color="FFFFFF"/>
              <w:bottom w:val="nil"/>
              <w:right w:val="nil"/>
            </w:tcBorders>
            <w:shd w:val="clear" w:color="auto" w:fill="auto"/>
            <w:noWrap/>
            <w:vAlign w:val="center"/>
          </w:tcPr>
          <w:p w14:paraId="35A3802E" w14:textId="7B3E30B4"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Pr>
                <w:rFonts w:ascii="BancoDoBrasil Titulos Light" w:hAnsi="BancoDoBrasil Titulos Light" w:cs="Calibri"/>
                <w:color w:val="002E4E"/>
                <w:sz w:val="18"/>
                <w:szCs w:val="18"/>
              </w:rPr>
              <w:t>2.208</w:t>
            </w:r>
            <w:r w:rsidR="009E5B47">
              <w:rPr>
                <w:rFonts w:ascii="BancoDoBrasil Titulos Light" w:hAnsi="BancoDoBrasil Titulos Light" w:cs="Calibri"/>
                <w:color w:val="002E4E"/>
                <w:sz w:val="18"/>
                <w:szCs w:val="18"/>
              </w:rPr>
              <w:t>.</w:t>
            </w:r>
            <w:r>
              <w:rPr>
                <w:rFonts w:ascii="BancoDoBrasil Titulos Light" w:hAnsi="BancoDoBrasil Titulos Light" w:cs="Calibri"/>
                <w:color w:val="002E4E"/>
                <w:sz w:val="18"/>
                <w:szCs w:val="18"/>
              </w:rPr>
              <w:t>054</w:t>
            </w:r>
          </w:p>
        </w:tc>
        <w:tc>
          <w:tcPr>
            <w:tcW w:w="664" w:type="pct"/>
            <w:tcBorders>
              <w:top w:val="single" w:sz="4" w:space="0" w:color="FFFFFF"/>
              <w:left w:val="single" w:sz="4" w:space="0" w:color="FFFFFF"/>
              <w:bottom w:val="nil"/>
              <w:right w:val="nil"/>
            </w:tcBorders>
            <w:shd w:val="clear" w:color="auto" w:fill="auto"/>
            <w:noWrap/>
            <w:vAlign w:val="center"/>
          </w:tcPr>
          <w:p w14:paraId="5C792CCA" w14:textId="61F47FCB"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Pr>
                <w:rFonts w:ascii="BancoDoBrasil Titulos Light" w:hAnsi="BancoDoBrasil Titulos Light" w:cs="Calibri"/>
                <w:color w:val="002E4E"/>
                <w:sz w:val="18"/>
                <w:szCs w:val="18"/>
              </w:rPr>
              <w:t>2.305</w:t>
            </w:r>
            <w:r w:rsidR="009E5B47">
              <w:rPr>
                <w:rFonts w:ascii="BancoDoBrasil Titulos Light" w:hAnsi="BancoDoBrasil Titulos Light" w:cs="Calibri"/>
                <w:color w:val="002E4E"/>
                <w:sz w:val="18"/>
                <w:szCs w:val="18"/>
              </w:rPr>
              <w:t>.</w:t>
            </w:r>
            <w:r>
              <w:rPr>
                <w:rFonts w:ascii="BancoDoBrasil Titulos Light" w:hAnsi="BancoDoBrasil Titulos Light" w:cs="Calibri"/>
                <w:color w:val="002E4E"/>
                <w:sz w:val="18"/>
                <w:szCs w:val="18"/>
              </w:rPr>
              <w:t>031</w:t>
            </w:r>
          </w:p>
        </w:tc>
        <w:tc>
          <w:tcPr>
            <w:tcW w:w="677" w:type="pct"/>
            <w:tcBorders>
              <w:top w:val="single" w:sz="4" w:space="0" w:color="FFFFFF"/>
              <w:left w:val="single" w:sz="4" w:space="0" w:color="FFFFFF"/>
              <w:bottom w:val="nil"/>
              <w:right w:val="nil"/>
            </w:tcBorders>
            <w:shd w:val="clear" w:color="auto" w:fill="auto"/>
            <w:noWrap/>
            <w:vAlign w:val="center"/>
          </w:tcPr>
          <w:p w14:paraId="2FB8378C" w14:textId="14101A6E"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Pr>
                <w:rFonts w:ascii="BancoDoBrasil Titulos Light" w:hAnsi="BancoDoBrasil Titulos Light" w:cs="Calibri"/>
                <w:color w:val="002E4E"/>
                <w:sz w:val="18"/>
                <w:szCs w:val="18"/>
              </w:rPr>
              <w:t>2.172</w:t>
            </w:r>
            <w:r w:rsidR="009E5B47">
              <w:rPr>
                <w:rFonts w:ascii="BancoDoBrasil Titulos Light" w:hAnsi="BancoDoBrasil Titulos Light" w:cs="Calibri"/>
                <w:color w:val="002E4E"/>
                <w:sz w:val="18"/>
                <w:szCs w:val="18"/>
              </w:rPr>
              <w:t>.</w:t>
            </w:r>
            <w:r>
              <w:rPr>
                <w:rFonts w:ascii="BancoDoBrasil Titulos Light" w:hAnsi="BancoDoBrasil Titulos Light" w:cs="Calibri"/>
                <w:color w:val="002E4E"/>
                <w:sz w:val="18"/>
                <w:szCs w:val="18"/>
              </w:rPr>
              <w:t>480</w:t>
            </w:r>
          </w:p>
        </w:tc>
      </w:tr>
      <w:tr w:rsidR="007B34A6" w:rsidRPr="006F5535" w14:paraId="2DAEF56C" w14:textId="77777777" w:rsidTr="007B34A6">
        <w:trPr>
          <w:trHeight w:val="480"/>
        </w:trPr>
        <w:tc>
          <w:tcPr>
            <w:tcW w:w="2287" w:type="pct"/>
            <w:tcBorders>
              <w:top w:val="nil"/>
              <w:left w:val="nil"/>
              <w:bottom w:val="single" w:sz="8" w:space="0" w:color="FFFFFF"/>
              <w:right w:val="nil"/>
            </w:tcBorders>
            <w:shd w:val="clear" w:color="auto" w:fill="D9D9D9" w:themeFill="background1" w:themeFillShade="D9"/>
            <w:vAlign w:val="center"/>
            <w:hideMark/>
          </w:tcPr>
          <w:p w14:paraId="79FA5C4C" w14:textId="77777777" w:rsidR="007B34A6" w:rsidRPr="006F5535" w:rsidRDefault="007B34A6" w:rsidP="007B34A6">
            <w:pPr>
              <w:spacing w:before="0" w:after="0" w:line="240" w:lineRule="auto"/>
              <w:jc w:val="left"/>
              <w:rPr>
                <w:rFonts w:ascii="BancoDoBrasil Titulos Light" w:eastAsia="Times New Roman" w:hAnsi="BancoDoBrasil Titulos Light" w:cs="Calibri"/>
                <w:color w:val="auto"/>
                <w:sz w:val="18"/>
                <w:szCs w:val="18"/>
                <w:lang w:eastAsia="pt-BR"/>
              </w:rPr>
            </w:pPr>
            <w:r w:rsidRPr="006F5535">
              <w:rPr>
                <w:rFonts w:ascii="BancoDoBrasil Titulos Light" w:eastAsia="Times New Roman" w:hAnsi="BancoDoBrasil Titulos Light" w:cs="Calibri"/>
                <w:color w:val="auto"/>
                <w:sz w:val="18"/>
                <w:szCs w:val="18"/>
                <w:lang w:eastAsia="pt-BR"/>
              </w:rPr>
              <w:t>Carteira de Crédito Classificada</w:t>
            </w:r>
          </w:p>
        </w:tc>
        <w:tc>
          <w:tcPr>
            <w:tcW w:w="693"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center"/>
          </w:tcPr>
          <w:p w14:paraId="14B3B85D" w14:textId="0812DD22" w:rsidR="007B34A6" w:rsidRPr="006F5535" w:rsidRDefault="007B34A6" w:rsidP="007B34A6">
            <w:pPr>
              <w:spacing w:before="0"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990.981</w:t>
            </w:r>
          </w:p>
        </w:tc>
        <w:tc>
          <w:tcPr>
            <w:tcW w:w="679"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tcPr>
          <w:p w14:paraId="4DB478DD" w14:textId="56BA2024" w:rsidR="007B34A6" w:rsidRPr="006F5535" w:rsidRDefault="007B34A6" w:rsidP="007B34A6">
            <w:pPr>
              <w:spacing w:before="0"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964.925</w:t>
            </w:r>
          </w:p>
        </w:tc>
        <w:tc>
          <w:tcPr>
            <w:tcW w:w="664"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tcPr>
          <w:p w14:paraId="1F8D8F27" w14:textId="3D6FE729" w:rsidR="007B34A6" w:rsidRPr="006F5535" w:rsidRDefault="007B34A6" w:rsidP="007B34A6">
            <w:pPr>
              <w:spacing w:before="0"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1.002.375</w:t>
            </w:r>
          </w:p>
        </w:tc>
        <w:tc>
          <w:tcPr>
            <w:tcW w:w="677"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tcPr>
          <w:p w14:paraId="14B98EFB" w14:textId="0903E0D2" w:rsidR="007B34A6" w:rsidRPr="006F5535" w:rsidRDefault="007B34A6" w:rsidP="007B34A6">
            <w:pPr>
              <w:spacing w:before="0"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975.349</w:t>
            </w:r>
          </w:p>
        </w:tc>
      </w:tr>
      <w:tr w:rsidR="007B34A6" w:rsidRPr="006F5535" w14:paraId="7615BD2D" w14:textId="77777777" w:rsidTr="00C83F00">
        <w:trPr>
          <w:trHeight w:val="480"/>
        </w:trPr>
        <w:tc>
          <w:tcPr>
            <w:tcW w:w="2287" w:type="pct"/>
            <w:tcBorders>
              <w:top w:val="nil"/>
              <w:left w:val="nil"/>
              <w:bottom w:val="single" w:sz="8" w:space="0" w:color="FFFFFF"/>
              <w:right w:val="nil"/>
            </w:tcBorders>
            <w:shd w:val="clear" w:color="auto" w:fill="auto"/>
            <w:vAlign w:val="center"/>
            <w:hideMark/>
          </w:tcPr>
          <w:p w14:paraId="2C09F997" w14:textId="77777777" w:rsidR="007B34A6" w:rsidRPr="006F5535" w:rsidRDefault="007B34A6" w:rsidP="007B34A6">
            <w:pPr>
              <w:spacing w:before="0" w:after="0" w:line="240" w:lineRule="auto"/>
              <w:jc w:val="left"/>
              <w:rPr>
                <w:rFonts w:ascii="BancoDoBrasil Titulos Light" w:eastAsia="Times New Roman" w:hAnsi="BancoDoBrasil Titulos Light" w:cs="Calibri"/>
                <w:color w:val="auto"/>
                <w:sz w:val="18"/>
                <w:szCs w:val="18"/>
                <w:lang w:eastAsia="pt-BR"/>
              </w:rPr>
            </w:pPr>
            <w:r w:rsidRPr="006F5535">
              <w:rPr>
                <w:rFonts w:ascii="BancoDoBrasil Titulos Light" w:eastAsia="Times New Roman" w:hAnsi="BancoDoBrasil Titulos Light" w:cs="Calibri"/>
                <w:color w:val="auto"/>
                <w:sz w:val="18"/>
                <w:szCs w:val="18"/>
                <w:lang w:eastAsia="pt-BR"/>
              </w:rPr>
              <w:t>Recursos de Clientes</w:t>
            </w:r>
          </w:p>
        </w:tc>
        <w:tc>
          <w:tcPr>
            <w:tcW w:w="693" w:type="pct"/>
            <w:tcBorders>
              <w:top w:val="nil"/>
              <w:left w:val="single" w:sz="4" w:space="0" w:color="FFFFFF"/>
              <w:bottom w:val="single" w:sz="4" w:space="0" w:color="FFFFFF"/>
              <w:right w:val="nil"/>
            </w:tcBorders>
            <w:shd w:val="clear" w:color="auto" w:fill="auto"/>
            <w:noWrap/>
            <w:vAlign w:val="center"/>
          </w:tcPr>
          <w:p w14:paraId="15B8E907" w14:textId="74D4925B"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Pr>
                <w:rFonts w:ascii="BancoDoBrasil Titulos Light" w:hAnsi="BancoDoBrasil Titulos Light" w:cs="Calibri"/>
                <w:color w:val="002E4E"/>
                <w:sz w:val="18"/>
                <w:szCs w:val="18"/>
              </w:rPr>
              <w:t>773.526</w:t>
            </w:r>
          </w:p>
        </w:tc>
        <w:tc>
          <w:tcPr>
            <w:tcW w:w="679" w:type="pct"/>
            <w:tcBorders>
              <w:top w:val="nil"/>
              <w:left w:val="single" w:sz="4" w:space="0" w:color="FFFFFF"/>
              <w:bottom w:val="single" w:sz="4" w:space="0" w:color="FFFFFF"/>
              <w:right w:val="nil"/>
            </w:tcBorders>
            <w:shd w:val="clear" w:color="auto" w:fill="auto"/>
            <w:noWrap/>
            <w:vAlign w:val="center"/>
          </w:tcPr>
          <w:p w14:paraId="71D07CD8" w14:textId="19FFA47F"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Pr>
                <w:rFonts w:ascii="BancoDoBrasil Titulos Light" w:hAnsi="BancoDoBrasil Titulos Light" w:cs="Calibri"/>
                <w:color w:val="002E4E"/>
                <w:sz w:val="18"/>
                <w:szCs w:val="18"/>
              </w:rPr>
              <w:t>787.539</w:t>
            </w:r>
          </w:p>
        </w:tc>
        <w:tc>
          <w:tcPr>
            <w:tcW w:w="664" w:type="pct"/>
            <w:tcBorders>
              <w:top w:val="nil"/>
              <w:left w:val="single" w:sz="4" w:space="0" w:color="FFFFFF"/>
              <w:bottom w:val="single" w:sz="4" w:space="0" w:color="FFFFFF"/>
              <w:right w:val="nil"/>
            </w:tcBorders>
            <w:shd w:val="clear" w:color="auto" w:fill="auto"/>
            <w:noWrap/>
            <w:vAlign w:val="center"/>
          </w:tcPr>
          <w:p w14:paraId="6652595C" w14:textId="7F56644A"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Pr>
                <w:rFonts w:ascii="BancoDoBrasil Titulos Light" w:hAnsi="BancoDoBrasil Titulos Light" w:cs="Calibri"/>
                <w:color w:val="002E4E"/>
                <w:sz w:val="18"/>
                <w:szCs w:val="18"/>
              </w:rPr>
              <w:t>799.603</w:t>
            </w:r>
          </w:p>
        </w:tc>
        <w:tc>
          <w:tcPr>
            <w:tcW w:w="677" w:type="pct"/>
            <w:tcBorders>
              <w:top w:val="nil"/>
              <w:left w:val="single" w:sz="4" w:space="0" w:color="FFFFFF"/>
              <w:bottom w:val="single" w:sz="4" w:space="0" w:color="FFFFFF"/>
              <w:right w:val="nil"/>
            </w:tcBorders>
            <w:shd w:val="clear" w:color="auto" w:fill="auto"/>
            <w:noWrap/>
            <w:vAlign w:val="center"/>
          </w:tcPr>
          <w:p w14:paraId="003B1809" w14:textId="30526804" w:rsidR="007B34A6" w:rsidRPr="006F5535" w:rsidRDefault="007B34A6" w:rsidP="007B34A6">
            <w:pPr>
              <w:spacing w:after="0" w:line="240" w:lineRule="auto"/>
              <w:jc w:val="center"/>
              <w:rPr>
                <w:rFonts w:ascii="BancoDoBrasil Titulos Light" w:eastAsia="Times New Roman" w:hAnsi="BancoDoBrasil Titulos Light" w:cs="Calibri"/>
                <w:color w:val="auto"/>
                <w:sz w:val="18"/>
                <w:szCs w:val="18"/>
                <w:lang w:eastAsia="pt-BR"/>
              </w:rPr>
            </w:pPr>
            <w:r>
              <w:rPr>
                <w:rFonts w:ascii="BancoDoBrasil Titulos Light" w:hAnsi="BancoDoBrasil Titulos Light" w:cs="Calibri"/>
                <w:color w:val="002E4E"/>
                <w:sz w:val="18"/>
                <w:szCs w:val="18"/>
              </w:rPr>
              <w:t>811.944</w:t>
            </w:r>
          </w:p>
        </w:tc>
      </w:tr>
      <w:tr w:rsidR="007B34A6" w:rsidRPr="003F10AB" w14:paraId="3F1EDD63" w14:textId="77777777" w:rsidTr="007B34A6">
        <w:trPr>
          <w:trHeight w:val="480"/>
        </w:trPr>
        <w:tc>
          <w:tcPr>
            <w:tcW w:w="2287" w:type="pct"/>
            <w:tcBorders>
              <w:top w:val="nil"/>
              <w:left w:val="nil"/>
              <w:bottom w:val="single" w:sz="8" w:space="0" w:color="FFFFFF"/>
              <w:right w:val="nil"/>
            </w:tcBorders>
            <w:shd w:val="clear" w:color="auto" w:fill="D9D9D9" w:themeFill="background1" w:themeFillShade="D9"/>
            <w:vAlign w:val="center"/>
            <w:hideMark/>
          </w:tcPr>
          <w:p w14:paraId="3B07521F" w14:textId="77777777" w:rsidR="007B34A6" w:rsidRPr="006F5535" w:rsidRDefault="007B34A6" w:rsidP="007B34A6">
            <w:pPr>
              <w:spacing w:before="0" w:after="0" w:line="240" w:lineRule="auto"/>
              <w:jc w:val="left"/>
              <w:rPr>
                <w:rFonts w:ascii="BancoDoBrasil Titulos Light" w:eastAsia="Times New Roman" w:hAnsi="BancoDoBrasil Titulos Light" w:cs="Calibri"/>
                <w:color w:val="auto"/>
                <w:sz w:val="18"/>
                <w:szCs w:val="18"/>
                <w:lang w:eastAsia="pt-BR"/>
              </w:rPr>
            </w:pPr>
            <w:r w:rsidRPr="006F5535">
              <w:rPr>
                <w:rFonts w:ascii="BancoDoBrasil Titulos Light" w:eastAsia="Times New Roman" w:hAnsi="BancoDoBrasil Titulos Light" w:cs="Calibri"/>
                <w:color w:val="auto"/>
                <w:sz w:val="18"/>
                <w:szCs w:val="18"/>
                <w:lang w:eastAsia="pt-BR"/>
              </w:rPr>
              <w:t>Patrimônio Líquido</w:t>
            </w:r>
          </w:p>
        </w:tc>
        <w:tc>
          <w:tcPr>
            <w:tcW w:w="693"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22E65158" w14:textId="646D221D" w:rsidR="007B34A6" w:rsidRPr="006F5535" w:rsidRDefault="007B34A6" w:rsidP="007B34A6">
            <w:pPr>
              <w:spacing w:before="0"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168.546</w:t>
            </w:r>
          </w:p>
        </w:tc>
        <w:tc>
          <w:tcPr>
            <w:tcW w:w="679" w:type="pct"/>
            <w:tcBorders>
              <w:top w:val="nil"/>
              <w:left w:val="nil"/>
              <w:bottom w:val="single" w:sz="4" w:space="0" w:color="FFFFFF"/>
              <w:right w:val="single" w:sz="4" w:space="0" w:color="FFFFFF"/>
            </w:tcBorders>
            <w:shd w:val="clear" w:color="auto" w:fill="D9D9D9" w:themeFill="background1" w:themeFillShade="D9"/>
            <w:noWrap/>
            <w:vAlign w:val="center"/>
          </w:tcPr>
          <w:p w14:paraId="78CB6DE3" w14:textId="49C2A95F" w:rsidR="007B34A6" w:rsidRPr="006F5535" w:rsidRDefault="007B34A6" w:rsidP="007B34A6">
            <w:pPr>
              <w:spacing w:before="0"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163.638</w:t>
            </w:r>
          </w:p>
        </w:tc>
        <w:tc>
          <w:tcPr>
            <w:tcW w:w="664" w:type="pct"/>
            <w:tcBorders>
              <w:top w:val="nil"/>
              <w:left w:val="nil"/>
              <w:bottom w:val="single" w:sz="4" w:space="0" w:color="FFFFFF"/>
              <w:right w:val="single" w:sz="4" w:space="0" w:color="FFFFFF"/>
            </w:tcBorders>
            <w:shd w:val="clear" w:color="auto" w:fill="D9D9D9" w:themeFill="background1" w:themeFillShade="D9"/>
            <w:noWrap/>
            <w:vAlign w:val="center"/>
          </w:tcPr>
          <w:p w14:paraId="2F43A443" w14:textId="4BE87E7F" w:rsidR="007B34A6" w:rsidRPr="006F5535" w:rsidRDefault="007B34A6" w:rsidP="007B34A6">
            <w:pPr>
              <w:spacing w:before="0"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179.021</w:t>
            </w:r>
          </w:p>
        </w:tc>
        <w:tc>
          <w:tcPr>
            <w:tcW w:w="677" w:type="pct"/>
            <w:tcBorders>
              <w:top w:val="nil"/>
              <w:left w:val="nil"/>
              <w:bottom w:val="single" w:sz="4" w:space="0" w:color="FFFFFF"/>
              <w:right w:val="single" w:sz="4" w:space="0" w:color="FFFFFF"/>
            </w:tcBorders>
            <w:shd w:val="clear" w:color="auto" w:fill="D9D9D9" w:themeFill="background1" w:themeFillShade="D9"/>
            <w:noWrap/>
            <w:vAlign w:val="center"/>
          </w:tcPr>
          <w:p w14:paraId="51016F7D" w14:textId="3149B7F0" w:rsidR="007B34A6" w:rsidRPr="00182ADB" w:rsidRDefault="007B34A6" w:rsidP="007B34A6">
            <w:pPr>
              <w:spacing w:before="0" w:after="0" w:line="240" w:lineRule="auto"/>
              <w:jc w:val="center"/>
              <w:rPr>
                <w:rFonts w:ascii="BancoDoBrasil Titulos Light" w:eastAsia="Times New Roman" w:hAnsi="BancoDoBrasil Titulos Light" w:cs="Calibri"/>
                <w:color w:val="auto"/>
                <w:sz w:val="18"/>
                <w:szCs w:val="18"/>
                <w:lang w:eastAsia="pt-BR"/>
              </w:rPr>
            </w:pPr>
            <w:r w:rsidRPr="007B34A6">
              <w:rPr>
                <w:rFonts w:ascii="BancoDoBrasil Titulos Light" w:eastAsia="Times New Roman" w:hAnsi="BancoDoBrasil Titulos Light" w:cs="Calibri"/>
                <w:color w:val="auto"/>
                <w:sz w:val="18"/>
                <w:szCs w:val="18"/>
                <w:lang w:eastAsia="pt-BR"/>
              </w:rPr>
              <w:t>173.076</w:t>
            </w:r>
          </w:p>
        </w:tc>
      </w:tr>
    </w:tbl>
    <w:p w14:paraId="70812431" w14:textId="77777777" w:rsidR="00D17F31" w:rsidRPr="00D17F31" w:rsidRDefault="00D17F31" w:rsidP="00D17F31">
      <w:pPr>
        <w:pStyle w:val="Subttulo"/>
        <w:rPr>
          <w:noProof/>
          <w:sz w:val="2"/>
          <w:szCs w:val="2"/>
        </w:rPr>
        <w:sectPr w:rsidR="00D17F31" w:rsidRPr="00D17F31" w:rsidSect="00FE0291">
          <w:type w:val="continuous"/>
          <w:pgSz w:w="11907" w:h="16840" w:code="9"/>
          <w:pgMar w:top="851" w:right="851" w:bottom="851" w:left="851" w:header="0" w:footer="0" w:gutter="0"/>
          <w:cols w:space="708"/>
          <w:vAlign w:val="center"/>
          <w:docGrid w:linePitch="360"/>
        </w:sectPr>
      </w:pPr>
    </w:p>
    <w:p w14:paraId="0C1A1386" w14:textId="5C6D8B56" w:rsidR="004D147E" w:rsidRPr="00487A0C" w:rsidRDefault="004D147E" w:rsidP="00D17F31">
      <w:pPr>
        <w:pStyle w:val="Subttulo"/>
        <w:rPr>
          <w:rFonts w:ascii="BancoDoBrasil Titulos" w:eastAsiaTheme="majorEastAsia" w:hAnsi="BancoDoBrasil Titulos" w:cstheme="majorBidi"/>
          <w:noProof/>
          <w:color w:val="465EFF" w:themeColor="text2"/>
          <w:spacing w:val="40"/>
          <w:sz w:val="44"/>
          <w:szCs w:val="26"/>
        </w:rPr>
      </w:pPr>
      <w:bookmarkStart w:id="1" w:name="_Hlk165102082"/>
      <w:r w:rsidRPr="00487A0C">
        <w:rPr>
          <w:rFonts w:ascii="BancoDoBrasil Titulos" w:eastAsiaTheme="majorEastAsia" w:hAnsi="BancoDoBrasil Titulos" w:cstheme="majorBidi"/>
          <w:noProof/>
          <w:color w:val="465EFF" w:themeColor="text2"/>
          <w:spacing w:val="40"/>
          <w:sz w:val="44"/>
          <w:szCs w:val="26"/>
        </w:rPr>
        <w:lastRenderedPageBreak/>
        <w:t xml:space="preserve">Acionistas </w:t>
      </w:r>
    </w:p>
    <w:p w14:paraId="37708637" w14:textId="4BE044C4" w:rsidR="004D147E" w:rsidRDefault="006D5F70" w:rsidP="004D147E">
      <w:pPr>
        <w:rPr>
          <w:noProof/>
        </w:rPr>
      </w:pPr>
      <w:r w:rsidRPr="006D5F70">
        <w:rPr>
          <w:noProof/>
        </w:rPr>
        <w:t xml:space="preserve">Contamos com uma base de mais de um milhão de acionistas, sendo </w:t>
      </w:r>
      <w:r w:rsidR="00A46B8C" w:rsidRPr="00A46B8C">
        <w:rPr>
          <w:noProof/>
        </w:rPr>
        <w:t>98,</w:t>
      </w:r>
      <w:r w:rsidR="00411D9C">
        <w:rPr>
          <w:noProof/>
        </w:rPr>
        <w:t>8</w:t>
      </w:r>
      <w:r w:rsidRPr="006D5F70">
        <w:rPr>
          <w:noProof/>
        </w:rPr>
        <w:t xml:space="preserve">% de pessoas físicas e </w:t>
      </w:r>
      <w:r w:rsidR="00A46B8C">
        <w:rPr>
          <w:noProof/>
        </w:rPr>
        <w:t>1,2</w:t>
      </w:r>
      <w:r w:rsidRPr="006D5F70">
        <w:rPr>
          <w:noProof/>
        </w:rPr>
        <w:t xml:space="preserve">% pessoas jurídicas. Ao final de </w:t>
      </w:r>
      <w:r w:rsidR="00BE4ED0">
        <w:rPr>
          <w:noProof/>
        </w:rPr>
        <w:t>março</w:t>
      </w:r>
      <w:r w:rsidRPr="006D5F70">
        <w:rPr>
          <w:noProof/>
        </w:rPr>
        <w:t xml:space="preserve">, nossa composição acionária estava distribuída entre </w:t>
      </w:r>
      <w:r w:rsidR="004609BC">
        <w:rPr>
          <w:noProof/>
        </w:rPr>
        <w:t>50</w:t>
      </w:r>
      <w:r w:rsidRPr="006D5F70">
        <w:rPr>
          <w:noProof/>
        </w:rPr>
        <w:t xml:space="preserve">% de ações em poder da União Federal, </w:t>
      </w:r>
      <w:r w:rsidR="004609BC">
        <w:rPr>
          <w:noProof/>
        </w:rPr>
        <w:t>49,6</w:t>
      </w:r>
      <w:r w:rsidRPr="006D5F70">
        <w:rPr>
          <w:noProof/>
        </w:rPr>
        <w:t>% em</w:t>
      </w:r>
      <w:r w:rsidR="00D66C80">
        <w:rPr>
          <w:noProof/>
        </w:rPr>
        <w:t xml:space="preserve"> </w:t>
      </w:r>
      <w:r w:rsidRPr="00D66C80">
        <w:rPr>
          <w:i/>
          <w:iCs/>
          <w:noProof/>
        </w:rPr>
        <w:t>free float</w:t>
      </w:r>
      <w:r w:rsidRPr="006D5F70">
        <w:rPr>
          <w:noProof/>
        </w:rPr>
        <w:t xml:space="preserve"> e </w:t>
      </w:r>
      <w:r w:rsidR="004609BC">
        <w:rPr>
          <w:noProof/>
        </w:rPr>
        <w:t>0,4</w:t>
      </w:r>
      <w:r w:rsidRPr="006D5F70">
        <w:rPr>
          <w:noProof/>
        </w:rPr>
        <w:t xml:space="preserve">% em tesouraria. Os investidores locais detinham </w:t>
      </w:r>
      <w:r w:rsidR="004609BC">
        <w:rPr>
          <w:noProof/>
        </w:rPr>
        <w:t>74,2</w:t>
      </w:r>
      <w:r w:rsidRPr="006D5F70">
        <w:rPr>
          <w:noProof/>
        </w:rPr>
        <w:t xml:space="preserve">% das ações, e os estrangeiros </w:t>
      </w:r>
      <w:r w:rsidR="004609BC">
        <w:rPr>
          <w:noProof/>
        </w:rPr>
        <w:t>25,8</w:t>
      </w:r>
      <w:r w:rsidRPr="006D5F70">
        <w:rPr>
          <w:noProof/>
        </w:rPr>
        <w:t xml:space="preserve">%. Nossas ações (BBAS3) representaram </w:t>
      </w:r>
      <w:r w:rsidR="00CE6105" w:rsidRPr="00CE6105">
        <w:rPr>
          <w:noProof/>
        </w:rPr>
        <w:t>3,440</w:t>
      </w:r>
      <w:r w:rsidRPr="006D5F70">
        <w:rPr>
          <w:noProof/>
        </w:rPr>
        <w:t xml:space="preserve">% do Ibovespa no último quadrimestre. </w:t>
      </w:r>
    </w:p>
    <w:p w14:paraId="790535C5" w14:textId="62FB6D78" w:rsidR="00091277" w:rsidRDefault="00091277" w:rsidP="004D147E">
      <w:pPr>
        <w:rPr>
          <w:noProof/>
        </w:rPr>
      </w:pPr>
      <w:r w:rsidRPr="00091277">
        <w:rPr>
          <w:noProof/>
        </w:rPr>
        <w:t>Foi aprovado pela Assembleia Geral Extraordinária, realizada em 02.02.2024, o desdobramento (“split”) de 100% das ações do BB (BBAS3), atribuindo-se, dessa forma, 01 (uma) nova ação para cada ação emitida. A data-base para a efetivação do split foi 15.04.2024.</w:t>
      </w:r>
    </w:p>
    <w:bookmarkEnd w:id="1"/>
    <w:p w14:paraId="5F6BA2B7" w14:textId="43F55FFF" w:rsidR="004D147E" w:rsidRPr="004D147E" w:rsidRDefault="004D147E" w:rsidP="00D17F31">
      <w:pPr>
        <w:pStyle w:val="Subttulo"/>
        <w:rPr>
          <w:noProof/>
        </w:rPr>
      </w:pPr>
      <w:r w:rsidRPr="004D147E">
        <w:rPr>
          <w:noProof/>
        </w:rPr>
        <w:t>Remuneração aos Acionistas</w:t>
      </w:r>
    </w:p>
    <w:p w14:paraId="2D558866" w14:textId="77777777" w:rsidR="00713B60" w:rsidRDefault="00713B60" w:rsidP="00AE1A41">
      <w:pPr>
        <w:rPr>
          <w:noProof/>
        </w:rPr>
        <w:sectPr w:rsidR="00713B60" w:rsidSect="00FE0291">
          <w:type w:val="continuous"/>
          <w:pgSz w:w="11907" w:h="16840" w:code="9"/>
          <w:pgMar w:top="851" w:right="851" w:bottom="851" w:left="851" w:header="0" w:footer="0" w:gutter="0"/>
          <w:cols w:space="708"/>
          <w:vAlign w:val="center"/>
          <w:docGrid w:linePitch="360"/>
        </w:sectPr>
      </w:pPr>
    </w:p>
    <w:p w14:paraId="5180A926" w14:textId="4DC119E7" w:rsidR="00487A0C" w:rsidRDefault="00AE1A41" w:rsidP="00FB1DF4">
      <w:pPr>
        <w:rPr>
          <w:noProof/>
        </w:rPr>
      </w:pPr>
      <w:r w:rsidRPr="00AE1A41">
        <w:rPr>
          <w:noProof/>
        </w:rPr>
        <w:t>Para o exercício de 202</w:t>
      </w:r>
      <w:r w:rsidR="00BE4ED0">
        <w:rPr>
          <w:noProof/>
        </w:rPr>
        <w:t>4</w:t>
      </w:r>
      <w:r w:rsidRPr="00AE1A41">
        <w:rPr>
          <w:noProof/>
        </w:rPr>
        <w:t xml:space="preserve">, </w:t>
      </w:r>
      <w:r w:rsidR="007B67B9">
        <w:rPr>
          <w:noProof/>
        </w:rPr>
        <w:t>o</w:t>
      </w:r>
      <w:r w:rsidR="00610813">
        <w:rPr>
          <w:noProof/>
        </w:rPr>
        <w:t xml:space="preserve"> Conselho de Administração do</w:t>
      </w:r>
      <w:r w:rsidR="007B67B9">
        <w:rPr>
          <w:noProof/>
        </w:rPr>
        <w:t xml:space="preserve"> </w:t>
      </w:r>
      <w:r w:rsidR="00966E9D">
        <w:rPr>
          <w:noProof/>
        </w:rPr>
        <w:t>Banco do Brasil</w:t>
      </w:r>
      <w:r w:rsidR="003160B8">
        <w:rPr>
          <w:noProof/>
        </w:rPr>
        <w:t xml:space="preserve"> aprovou a</w:t>
      </w:r>
      <w:r w:rsidR="00966E9D">
        <w:rPr>
          <w:noProof/>
        </w:rPr>
        <w:t xml:space="preserve"> </w:t>
      </w:r>
      <w:r w:rsidRPr="00AE1A41">
        <w:rPr>
          <w:noProof/>
        </w:rPr>
        <w:t xml:space="preserve"> </w:t>
      </w:r>
      <w:r w:rsidR="007B6CCE">
        <w:rPr>
          <w:noProof/>
        </w:rPr>
        <w:t>propos</w:t>
      </w:r>
      <w:r w:rsidR="0053696F">
        <w:rPr>
          <w:noProof/>
        </w:rPr>
        <w:t xml:space="preserve">ta de elevação da </w:t>
      </w:r>
      <w:r w:rsidRPr="00AE1A41">
        <w:rPr>
          <w:noProof/>
        </w:rPr>
        <w:t>distribuição de</w:t>
      </w:r>
      <w:r w:rsidR="003160B8">
        <w:rPr>
          <w:noProof/>
        </w:rPr>
        <w:t xml:space="preserve"> </w:t>
      </w:r>
      <w:r w:rsidR="00966E9D">
        <w:rPr>
          <w:noProof/>
        </w:rPr>
        <w:t>seu lucro</w:t>
      </w:r>
      <w:r w:rsidR="0053696F">
        <w:rPr>
          <w:noProof/>
        </w:rPr>
        <w:t>, de 40% para 45%,</w:t>
      </w:r>
      <w:r w:rsidR="00966E9D">
        <w:rPr>
          <w:noProof/>
        </w:rPr>
        <w:t xml:space="preserve"> na forma de</w:t>
      </w:r>
      <w:r w:rsidRPr="00AE1A41">
        <w:rPr>
          <w:noProof/>
        </w:rPr>
        <w:t xml:space="preserve"> dividendos e/ou Juros sobre Capital Próprio (JCP)</w:t>
      </w:r>
      <w:r w:rsidR="007B6CCE">
        <w:rPr>
          <w:noProof/>
        </w:rPr>
        <w:t>.</w:t>
      </w:r>
      <w:r w:rsidR="00E7681B">
        <w:rPr>
          <w:noProof/>
        </w:rPr>
        <w:t xml:space="preserve"> A decisão foi tomada </w:t>
      </w:r>
      <w:r w:rsidR="00E7681B">
        <w:t>com base nos balizadores constantes na Política</w:t>
      </w:r>
      <w:r w:rsidR="00FB1DF4">
        <w:t xml:space="preserve"> Específica de Remuneração aos Acionistas</w:t>
      </w:r>
      <w:r w:rsidR="00E7681B">
        <w:t xml:space="preserve">, em especial, os resultados futuros do Banco, sua condição financeira e necessidade de caixa, a Declaração de Apetite e Tolerância a Riscos, suas metas e projeções de capital, perspectivas dos mercados de atuação presentes e potenciais, oportunidades de investimento existentes e a capacidade </w:t>
      </w:r>
      <w:r w:rsidR="00091277">
        <w:t>operacional.</w:t>
      </w:r>
      <w:r w:rsidRPr="00AE1A41">
        <w:rPr>
          <w:noProof/>
        </w:rPr>
        <w:t xml:space="preserve"> O total destinado aos acionistas </w:t>
      </w:r>
      <w:r w:rsidR="00BE4ED0">
        <w:rPr>
          <w:noProof/>
        </w:rPr>
        <w:t>no 1T</w:t>
      </w:r>
      <w:r w:rsidRPr="00AE1A41">
        <w:rPr>
          <w:noProof/>
        </w:rPr>
        <w:t>2</w:t>
      </w:r>
      <w:r w:rsidR="00BE4ED0">
        <w:rPr>
          <w:noProof/>
        </w:rPr>
        <w:t>4</w:t>
      </w:r>
      <w:r w:rsidRPr="00AE1A41">
        <w:rPr>
          <w:noProof/>
        </w:rPr>
        <w:t xml:space="preserve"> foi de R$ </w:t>
      </w:r>
      <w:r w:rsidR="00D34BA7">
        <w:rPr>
          <w:noProof/>
        </w:rPr>
        <w:t>3,8</w:t>
      </w:r>
      <w:r w:rsidRPr="00AE1A41">
        <w:rPr>
          <w:noProof/>
        </w:rPr>
        <w:t xml:space="preserve"> bilhões e o valor por ação foi de R$ </w:t>
      </w:r>
      <w:r w:rsidR="00411D9C" w:rsidRPr="00411D9C">
        <w:rPr>
          <w:noProof/>
        </w:rPr>
        <w:t>0,</w:t>
      </w:r>
      <w:r w:rsidR="00F86957">
        <w:rPr>
          <w:noProof/>
        </w:rPr>
        <w:t>868</w:t>
      </w:r>
      <w:r w:rsidR="00213031">
        <w:rPr>
          <w:noProof/>
        </w:rPr>
        <w:t>.</w:t>
      </w:r>
    </w:p>
    <w:p w14:paraId="26EF2C58" w14:textId="3D1E56C6" w:rsidR="004D147E" w:rsidRPr="00487A0C" w:rsidRDefault="00091277" w:rsidP="00487A0C">
      <w:pPr>
        <w:rPr>
          <w:rFonts w:ascii="BancoDoBrasil Titulos" w:eastAsiaTheme="majorEastAsia" w:hAnsi="BancoDoBrasil Titulos" w:cstheme="majorBidi"/>
          <w:noProof/>
          <w:color w:val="465EFF" w:themeColor="text2"/>
          <w:spacing w:val="40"/>
          <w:sz w:val="44"/>
          <w:szCs w:val="26"/>
        </w:rPr>
      </w:pPr>
      <w:r w:rsidRPr="005F6699">
        <w:rPr>
          <w:noProof/>
        </w:rPr>
        <mc:AlternateContent>
          <mc:Choice Requires="wps">
            <w:drawing>
              <wp:anchor distT="0" distB="0" distL="114300" distR="114300" simplePos="0" relativeHeight="251658253" behindDoc="1" locked="0" layoutInCell="1" allowOverlap="1" wp14:anchorId="35391574" wp14:editId="42C4079D">
                <wp:simplePos x="0" y="0"/>
                <wp:positionH relativeFrom="column">
                  <wp:posOffset>-528955</wp:posOffset>
                </wp:positionH>
                <wp:positionV relativeFrom="paragraph">
                  <wp:posOffset>386715</wp:posOffset>
                </wp:positionV>
                <wp:extent cx="3886200" cy="4751070"/>
                <wp:effectExtent l="0" t="0" r="0" b="0"/>
                <wp:wrapNone/>
                <wp:docPr id="1589662847" name="Retângulo 1589662847"/>
                <wp:cNvGraphicFramePr/>
                <a:graphic xmlns:a="http://schemas.openxmlformats.org/drawingml/2006/main">
                  <a:graphicData uri="http://schemas.microsoft.com/office/word/2010/wordprocessingShape">
                    <wps:wsp>
                      <wps:cNvSpPr/>
                      <wps:spPr>
                        <a:xfrm>
                          <a:off x="0" y="0"/>
                          <a:ext cx="3886200" cy="475107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4D380" id="Retângulo 1589662847" o:spid="_x0000_s1026" style="position:absolute;margin-left:-41.65pt;margin-top:30.45pt;width:306pt;height:374.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" fillcolor="#ffb7ab [3207]" stroked="f"/>
            </w:pict>
          </mc:Fallback>
        </mc:AlternateContent>
      </w:r>
      <w:r w:rsidR="004D147E" w:rsidRPr="00487A0C">
        <w:rPr>
          <w:rFonts w:ascii="BancoDoBrasil Titulos" w:eastAsiaTheme="majorEastAsia" w:hAnsi="BancoDoBrasil Titulos" w:cstheme="majorBidi"/>
          <w:noProof/>
          <w:color w:val="465EFF" w:themeColor="text2"/>
          <w:spacing w:val="40"/>
          <w:sz w:val="44"/>
          <w:szCs w:val="26"/>
        </w:rPr>
        <w:t>Estratégia Corporativa</w:t>
      </w:r>
    </w:p>
    <w:p w14:paraId="3F3D1121" w14:textId="77777777" w:rsidR="00D17F31" w:rsidRDefault="00D17F31" w:rsidP="004D147E">
      <w:pPr>
        <w:rPr>
          <w:noProof/>
        </w:rPr>
        <w:sectPr w:rsidR="00D17F31" w:rsidSect="00FE0291">
          <w:type w:val="continuous"/>
          <w:pgSz w:w="11907" w:h="16840" w:code="9"/>
          <w:pgMar w:top="851" w:right="851" w:bottom="851" w:left="851" w:header="0" w:footer="0" w:gutter="0"/>
          <w:cols w:space="708"/>
          <w:vAlign w:val="center"/>
          <w:docGrid w:linePitch="360"/>
        </w:sectPr>
      </w:pPr>
    </w:p>
    <w:p w14:paraId="4884DBA8" w14:textId="4C358AE5" w:rsidR="004D147E" w:rsidRPr="004D147E" w:rsidRDefault="002B2F32" w:rsidP="004D147E">
      <w:pPr>
        <w:rPr>
          <w:noProof/>
        </w:rPr>
      </w:pPr>
      <w:r w:rsidRPr="002B2F32">
        <w:rPr>
          <w:noProof/>
        </w:rPr>
        <w:t>Nossa Estratégia Corporativa (ECBB) tem um horizonte temporal de cinco anos e é revisada a cada ano</w:t>
      </w:r>
      <w:r w:rsidR="004D147E" w:rsidRPr="004D147E">
        <w:rPr>
          <w:noProof/>
        </w:rPr>
        <w:t xml:space="preserve">. </w:t>
      </w:r>
    </w:p>
    <w:p w14:paraId="2BEBA622" w14:textId="1FB67AC7" w:rsidR="004D147E" w:rsidRPr="006F5535" w:rsidRDefault="00B771A5" w:rsidP="004D147E">
      <w:pPr>
        <w:rPr>
          <w:noProof/>
          <w:color w:val="auto"/>
        </w:rPr>
      </w:pPr>
      <w:r w:rsidRPr="006F5535">
        <w:rPr>
          <w:noProof/>
          <w:color w:val="auto"/>
        </w:rPr>
        <w:t>A</w:t>
      </w:r>
      <w:r w:rsidR="00222F1F" w:rsidRPr="006F5535">
        <w:rPr>
          <w:noProof/>
          <w:color w:val="auto"/>
        </w:rPr>
        <w:t xml:space="preserve"> ECBB</w:t>
      </w:r>
      <w:r w:rsidRPr="006F5535">
        <w:rPr>
          <w:noProof/>
          <w:color w:val="auto"/>
        </w:rPr>
        <w:t xml:space="preserve"> 2024-2028, </w:t>
      </w:r>
      <w:r w:rsidR="00222F1F" w:rsidRPr="006F5535">
        <w:rPr>
          <w:noProof/>
          <w:color w:val="auto"/>
        </w:rPr>
        <w:t>tem como</w:t>
      </w:r>
      <w:r w:rsidRPr="006F5535">
        <w:rPr>
          <w:noProof/>
          <w:color w:val="auto"/>
        </w:rPr>
        <w:t xml:space="preserve"> objetivos estratégicos: (a) proporcionar a melhor experiência aos clientes em todos os momentos; (b) criar valor e gerar resultados sustentáveis; (c) ser protagonista em sustentabilidade e na promoção de negócios e práticas ASG; (d) evoluir nosso jeito de trabalhar para acelerar a transformação digital e a inovação; e (e) ter as pessoas engajadas com os valores do BB e promotoras da colaboração, respeito e inclusão</w:t>
      </w:r>
      <w:r w:rsidR="004D147E" w:rsidRPr="006F5535">
        <w:rPr>
          <w:noProof/>
          <w:color w:val="auto"/>
        </w:rPr>
        <w:t>.</w:t>
      </w:r>
    </w:p>
    <w:p w14:paraId="6C1B2E13" w14:textId="30335FFA" w:rsidR="00487A0C" w:rsidRPr="006F5535" w:rsidRDefault="00695A50" w:rsidP="004D147E">
      <w:pPr>
        <w:rPr>
          <w:noProof/>
          <w:color w:val="auto"/>
        </w:rPr>
      </w:pPr>
      <w:r w:rsidRPr="006F5535">
        <w:rPr>
          <w:noProof/>
          <w:color w:val="auto"/>
        </w:rPr>
        <w:t>Temos como</w:t>
      </w:r>
      <w:r w:rsidR="004D147E" w:rsidRPr="006F5535">
        <w:rPr>
          <w:noProof/>
          <w:color w:val="auto"/>
        </w:rPr>
        <w:t xml:space="preserve"> propósito  “Ser próximo e relevante na vida das pessoas em todos os momentos”.</w:t>
      </w:r>
    </w:p>
    <w:p w14:paraId="23400354" w14:textId="5EDDA189" w:rsidR="009A34AF" w:rsidRPr="006F5535" w:rsidRDefault="00487A0C" w:rsidP="004D147E">
      <w:pPr>
        <w:rPr>
          <w:noProof/>
          <w:color w:val="auto"/>
        </w:rPr>
      </w:pPr>
      <w:r w:rsidRPr="006F5535">
        <w:rPr>
          <w:noProof/>
          <w:color w:val="auto"/>
        </w:rPr>
        <w:t xml:space="preserve">Alinhados ao nosso propósito e reforçando a identidade organizacional da Empresa, aprimoramos nossos valores para deixar ainda mais claros os princípios que orientam a nossa atuação e </w:t>
      </w:r>
      <w:r w:rsidRPr="006F5535">
        <w:rPr>
          <w:noProof/>
          <w:color w:val="auto"/>
        </w:rPr>
        <w:t xml:space="preserve">inspiram as entregas do nosso time, com destaque </w:t>
      </w:r>
      <w:r w:rsidR="00E86486" w:rsidRPr="006F5535">
        <w:rPr>
          <w:noProof/>
          <w:color w:val="auto"/>
        </w:rPr>
        <w:t xml:space="preserve">para </w:t>
      </w:r>
      <w:r w:rsidRPr="006F5535">
        <w:rPr>
          <w:noProof/>
          <w:color w:val="auto"/>
        </w:rPr>
        <w:t xml:space="preserve">a diversidade. Assim, nossos valores são: Proximidade, Inovação, Integridade,  Eficiência, Compromisso com a Sociedade e Diversidade. </w:t>
      </w:r>
      <w:r w:rsidR="004D147E" w:rsidRPr="006F5535">
        <w:rPr>
          <w:noProof/>
          <w:color w:val="auto"/>
        </w:rPr>
        <w:t xml:space="preserve"> </w:t>
      </w:r>
    </w:p>
    <w:p w14:paraId="48C7394E" w14:textId="1C1BE1A7" w:rsidR="000C2D5D" w:rsidRPr="000C2D5D" w:rsidRDefault="00695A50" w:rsidP="000C2D5D">
      <w:pPr>
        <w:pStyle w:val="NormalWeb"/>
        <w:spacing w:line="360" w:lineRule="auto"/>
        <w:jc w:val="both"/>
        <w:rPr>
          <w:rFonts w:ascii="BancoDoBrasil Textos" w:eastAsiaTheme="minorHAnsi" w:hAnsi="BancoDoBrasil Textos" w:cstheme="minorBidi"/>
          <w:noProof/>
          <w:color w:val="1B1B23" w:themeColor="text1"/>
          <w:kern w:val="2"/>
          <w:sz w:val="20"/>
          <w:lang w:eastAsia="en-US"/>
          <w14:ligatures w14:val="standardContextual"/>
        </w:rPr>
      </w:pPr>
      <w:r w:rsidRPr="000C2D5D">
        <w:rPr>
          <w:rFonts w:ascii="BancoDoBrasil Textos" w:eastAsiaTheme="minorHAnsi" w:hAnsi="BancoDoBrasil Textos" w:cstheme="minorBidi"/>
          <w:noProof/>
          <w:color w:val="1B1B23" w:themeColor="text1"/>
          <w:kern w:val="2"/>
          <w:sz w:val="20"/>
          <w:lang w:eastAsia="en-US"/>
          <w14:ligatures w14:val="standardContextual"/>
        </w:rPr>
        <w:t>Em desdobramento à ECBB, fo</w:t>
      </w:r>
      <w:r w:rsidR="00213031">
        <w:rPr>
          <w:rFonts w:ascii="BancoDoBrasil Textos" w:eastAsiaTheme="minorHAnsi" w:hAnsi="BancoDoBrasil Textos" w:cstheme="minorBidi"/>
          <w:noProof/>
          <w:color w:val="1B1B23" w:themeColor="text1"/>
          <w:kern w:val="2"/>
          <w:sz w:val="20"/>
          <w:lang w:eastAsia="en-US"/>
          <w14:ligatures w14:val="standardContextual"/>
        </w:rPr>
        <w:t>ram</w:t>
      </w:r>
      <w:r w:rsidRPr="000C2D5D">
        <w:rPr>
          <w:rFonts w:ascii="BancoDoBrasil Textos" w:eastAsiaTheme="minorHAnsi" w:hAnsi="BancoDoBrasil Textos" w:cstheme="minorBidi"/>
          <w:noProof/>
          <w:color w:val="1B1B23" w:themeColor="text1"/>
          <w:kern w:val="2"/>
          <w:sz w:val="20"/>
          <w:lang w:eastAsia="en-US"/>
          <w14:ligatures w14:val="standardContextual"/>
        </w:rPr>
        <w:t xml:space="preserve"> priorizad</w:t>
      </w:r>
      <w:r w:rsidR="00213031">
        <w:rPr>
          <w:rFonts w:ascii="BancoDoBrasil Textos" w:eastAsiaTheme="minorHAnsi" w:hAnsi="BancoDoBrasil Textos" w:cstheme="minorBidi"/>
          <w:noProof/>
          <w:color w:val="1B1B23" w:themeColor="text1"/>
          <w:kern w:val="2"/>
          <w:sz w:val="20"/>
          <w:lang w:eastAsia="en-US"/>
          <w14:ligatures w14:val="standardContextual"/>
        </w:rPr>
        <w:t>as</w:t>
      </w:r>
      <w:r w:rsidRPr="000C2D5D">
        <w:rPr>
          <w:rFonts w:ascii="BancoDoBrasil Textos" w:eastAsiaTheme="minorHAnsi" w:hAnsi="BancoDoBrasil Textos" w:cstheme="minorBidi"/>
          <w:noProof/>
          <w:color w:val="1B1B23" w:themeColor="text1"/>
          <w:kern w:val="2"/>
          <w:sz w:val="20"/>
          <w:lang w:eastAsia="en-US"/>
          <w14:ligatures w14:val="standardContextual"/>
        </w:rPr>
        <w:t>, em fevereiro de 2024, iniciativas distribuídas em nove grandes frentes, denominadas Movimentos Estratégicos, que, além de acelerar o atingimento dos objetivos estratégicos, diferenciam o BB em</w:t>
      </w:r>
      <w:r w:rsidRPr="000C2D5D">
        <w:rPr>
          <w:noProof/>
        </w:rPr>
        <w:t xml:space="preserve"> </w:t>
      </w:r>
      <w:r w:rsidRPr="000C2D5D">
        <w:rPr>
          <w:rFonts w:ascii="BancoDoBrasil Textos" w:eastAsiaTheme="minorHAnsi" w:hAnsi="BancoDoBrasil Textos" w:cstheme="minorBidi"/>
          <w:noProof/>
          <w:color w:val="1B1B23" w:themeColor="text1"/>
          <w:kern w:val="2"/>
          <w:sz w:val="20"/>
          <w:lang w:eastAsia="en-US"/>
          <w14:ligatures w14:val="standardContextual"/>
        </w:rPr>
        <w:t xml:space="preserve">relação ao mercado para alcançar sucesso no longo prazo. </w:t>
      </w:r>
    </w:p>
    <w:p w14:paraId="24C6F575" w14:textId="451CBA31" w:rsidR="00695A50" w:rsidRDefault="00695A50" w:rsidP="00695A50">
      <w:pPr>
        <w:rPr>
          <w:noProof/>
        </w:rPr>
        <w:sectPr w:rsidR="00695A50" w:rsidSect="00FE0291">
          <w:headerReference w:type="default" r:id="rId18"/>
          <w:footerReference w:type="default" r:id="rId19"/>
          <w:type w:val="continuous"/>
          <w:pgSz w:w="11907" w:h="16840" w:code="9"/>
          <w:pgMar w:top="851" w:right="851" w:bottom="851" w:left="851" w:header="0" w:footer="0" w:gutter="0"/>
          <w:cols w:num="2" w:space="708"/>
          <w:vAlign w:val="center"/>
          <w:docGrid w:linePitch="360"/>
        </w:sectPr>
      </w:pPr>
      <w:r>
        <w:rPr>
          <w:noProof/>
        </w:rPr>
        <w:t xml:space="preserve">Esses </w:t>
      </w:r>
      <w:r w:rsidR="00154257">
        <w:rPr>
          <w:noProof/>
        </w:rPr>
        <w:t>m</w:t>
      </w:r>
      <w:r>
        <w:rPr>
          <w:noProof/>
        </w:rPr>
        <w:t xml:space="preserve">ovimentos endereçam grandes desafios que circundam o Sistema Financeiro Nacional relacionados a temas como ativos digitais, bank as a </w:t>
      </w:r>
      <w:r w:rsidRPr="00154257">
        <w:rPr>
          <w:i/>
          <w:iCs/>
          <w:noProof/>
        </w:rPr>
        <w:t>service</w:t>
      </w:r>
      <w:r>
        <w:rPr>
          <w:noProof/>
        </w:rPr>
        <w:t>, atuação em cadeias de valor, hiperpersonalização, meios de pagamento, negócios ASG entre outros.</w:t>
      </w:r>
      <w:r w:rsidR="00547722">
        <w:rPr>
          <w:noProof/>
        </w:rPr>
        <w:t xml:space="preserve"> </w:t>
      </w:r>
      <w:r w:rsidR="00547722">
        <w:rPr>
          <w:noProof/>
        </w:rPr>
        <w:br w:type="page"/>
      </w:r>
    </w:p>
    <w:p w14:paraId="68948E01" w14:textId="677BEF90" w:rsidR="004D147E" w:rsidRPr="004D147E" w:rsidRDefault="004D147E" w:rsidP="004672E9">
      <w:pPr>
        <w:pStyle w:val="Ttulo2"/>
        <w:rPr>
          <w:noProof/>
        </w:rPr>
      </w:pPr>
      <w:r w:rsidRPr="00233BA2">
        <w:rPr>
          <w:noProof/>
        </w:rPr>
        <w:lastRenderedPageBreak/>
        <w:t>Clientes</w:t>
      </w:r>
    </w:p>
    <w:p w14:paraId="3B4319B5" w14:textId="77777777" w:rsidR="006E69EA" w:rsidRDefault="006E69EA" w:rsidP="004D147E">
      <w:pPr>
        <w:rPr>
          <w:noProof/>
        </w:rPr>
        <w:sectPr w:rsidR="006E69EA" w:rsidSect="00FE0291">
          <w:headerReference w:type="default" r:id="rId20"/>
          <w:type w:val="continuous"/>
          <w:pgSz w:w="11907" w:h="16840" w:code="9"/>
          <w:pgMar w:top="851" w:right="851" w:bottom="851" w:left="851" w:header="0" w:footer="0" w:gutter="0"/>
          <w:cols w:space="708"/>
          <w:vAlign w:val="center"/>
          <w:docGrid w:linePitch="360"/>
        </w:sectPr>
      </w:pPr>
    </w:p>
    <w:p w14:paraId="3D393E80" w14:textId="24375FB5" w:rsidR="00233BA2" w:rsidRDefault="00233BA2" w:rsidP="00233BA2">
      <w:pPr>
        <w:rPr>
          <w:noProof/>
        </w:rPr>
      </w:pPr>
      <w:r>
        <w:rPr>
          <w:noProof/>
        </w:rPr>
        <w:t>O cliente está no centro da nossa estratégia e estamos focados na hiperpersonalização dos nossos relacionamentos com o objetivo de entregar um banco para cada cliente e para isso, consideramos a visão 360° de cada um deles.</w:t>
      </w:r>
      <w:r w:rsidR="00555FFB">
        <w:rPr>
          <w:noProof/>
        </w:rPr>
        <w:t xml:space="preserve"> </w:t>
      </w:r>
    </w:p>
    <w:p w14:paraId="581F7AEE" w14:textId="58B3FFE4" w:rsidR="00233BA2" w:rsidRDefault="00233BA2" w:rsidP="00233BA2">
      <w:pPr>
        <w:rPr>
          <w:noProof/>
        </w:rPr>
      </w:pPr>
      <w:r>
        <w:rPr>
          <w:noProof/>
        </w:rPr>
        <w:t>A fim de ampliar a</w:t>
      </w:r>
      <w:r>
        <w:rPr>
          <w:rFonts w:ascii="Times New Roman" w:hAnsi="Times New Roman" w:cs="Times New Roman"/>
          <w:noProof/>
        </w:rPr>
        <w:t> </w:t>
      </w:r>
      <w:r>
        <w:rPr>
          <w:noProof/>
        </w:rPr>
        <w:t>hiperpersonaliza</w:t>
      </w:r>
      <w:r>
        <w:rPr>
          <w:rFonts w:cs="BancoDoBrasil Textos"/>
          <w:noProof/>
        </w:rPr>
        <w:t>çã</w:t>
      </w:r>
      <w:r>
        <w:rPr>
          <w:noProof/>
        </w:rPr>
        <w:t>o, incorporamos a solu</w:t>
      </w:r>
      <w:r>
        <w:rPr>
          <w:rFonts w:cs="BancoDoBrasil Textos"/>
          <w:noProof/>
        </w:rPr>
        <w:t>çã</w:t>
      </w:r>
      <w:r>
        <w:rPr>
          <w:noProof/>
        </w:rPr>
        <w:t xml:space="preserve">o de </w:t>
      </w:r>
      <w:r w:rsidRPr="00E12E7F">
        <w:rPr>
          <w:i/>
          <w:iCs/>
          <w:noProof/>
        </w:rPr>
        <w:t>CRM on premise</w:t>
      </w:r>
      <w:r>
        <w:rPr>
          <w:noProof/>
        </w:rPr>
        <w:t>, uma ferramenta de CRM l</w:t>
      </w:r>
      <w:r>
        <w:rPr>
          <w:rFonts w:cs="BancoDoBrasil Textos"/>
          <w:noProof/>
        </w:rPr>
        <w:t>í</w:t>
      </w:r>
      <w:r>
        <w:rPr>
          <w:noProof/>
        </w:rPr>
        <w:t>der de mercado, e integramos intelig</w:t>
      </w:r>
      <w:r>
        <w:rPr>
          <w:rFonts w:cs="BancoDoBrasil Textos"/>
          <w:noProof/>
        </w:rPr>
        <w:t>ê</w:t>
      </w:r>
      <w:r>
        <w:rPr>
          <w:noProof/>
        </w:rPr>
        <w:t>ncia</w:t>
      </w:r>
      <w:r>
        <w:rPr>
          <w:rFonts w:ascii="Times New Roman" w:hAnsi="Times New Roman" w:cs="Times New Roman"/>
          <w:noProof/>
        </w:rPr>
        <w:t> </w:t>
      </w:r>
      <w:r>
        <w:rPr>
          <w:noProof/>
        </w:rPr>
        <w:t>anal</w:t>
      </w:r>
      <w:r>
        <w:rPr>
          <w:rFonts w:cs="BancoDoBrasil Textos"/>
          <w:noProof/>
        </w:rPr>
        <w:t>í</w:t>
      </w:r>
      <w:r>
        <w:rPr>
          <w:noProof/>
        </w:rPr>
        <w:t>tica. Com isso, temos retroalimentado os modelos anal</w:t>
      </w:r>
      <w:r>
        <w:rPr>
          <w:rFonts w:cs="BancoDoBrasil Textos"/>
          <w:noProof/>
        </w:rPr>
        <w:t>í</w:t>
      </w:r>
      <w:r>
        <w:rPr>
          <w:noProof/>
        </w:rPr>
        <w:t>ticos de forma escal</w:t>
      </w:r>
      <w:r>
        <w:rPr>
          <w:rFonts w:cs="BancoDoBrasil Textos"/>
          <w:noProof/>
        </w:rPr>
        <w:t>á</w:t>
      </w:r>
      <w:r>
        <w:rPr>
          <w:noProof/>
        </w:rPr>
        <w:t xml:space="preserve">vel e em tempo real. </w:t>
      </w:r>
    </w:p>
    <w:p w14:paraId="0050319E" w14:textId="766F081D" w:rsidR="009438AA" w:rsidRDefault="00233BA2" w:rsidP="00233BA2">
      <w:pPr>
        <w:rPr>
          <w:noProof/>
        </w:rPr>
      </w:pPr>
      <w:r>
        <w:rPr>
          <w:noProof/>
        </w:rPr>
        <w:t xml:space="preserve">A nossa estratégia de indução digital considera, além dos modelos analíticos de CRM e propensão, a jornada do cliente e seu momento de vida. Com isso, temos analisado diariamente mais de 133 milhões de clientes e prospects, resultando em mais de 2,6 bilhões de possibilidades de ofertas, distribuídas em mais de 39 categorias de sugestões negociais. </w:t>
      </w:r>
    </w:p>
    <w:p w14:paraId="5CC4765B" w14:textId="1C972E62" w:rsidR="00F808D6" w:rsidRDefault="00A57A71" w:rsidP="00233BA2">
      <w:pPr>
        <w:rPr>
          <w:noProof/>
        </w:rPr>
      </w:pPr>
      <w:r>
        <w:rPr>
          <w:noProof/>
          <w:color w:val="auto"/>
        </w:rPr>
        <mc:AlternateContent>
          <mc:Choice Requires="wps">
            <w:drawing>
              <wp:anchor distT="0" distB="0" distL="114300" distR="114300" simplePos="0" relativeHeight="251658246" behindDoc="1" locked="0" layoutInCell="1" allowOverlap="1" wp14:anchorId="72535C7E" wp14:editId="6CA85796">
                <wp:simplePos x="0" y="0"/>
                <wp:positionH relativeFrom="column">
                  <wp:posOffset>3180715</wp:posOffset>
                </wp:positionH>
                <wp:positionV relativeFrom="paragraph">
                  <wp:posOffset>1035050</wp:posOffset>
                </wp:positionV>
                <wp:extent cx="3848100" cy="3105150"/>
                <wp:effectExtent l="0" t="0" r="0" b="0"/>
                <wp:wrapNone/>
                <wp:docPr id="1117721794" name="Retângulo 1117721794"/>
                <wp:cNvGraphicFramePr/>
                <a:graphic xmlns:a="http://schemas.openxmlformats.org/drawingml/2006/main">
                  <a:graphicData uri="http://schemas.microsoft.com/office/word/2010/wordprocessingShape">
                    <wps:wsp>
                      <wps:cNvSpPr/>
                      <wps:spPr>
                        <a:xfrm>
                          <a:off x="0" y="0"/>
                          <a:ext cx="3848100" cy="310515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6AB4" id="Retângulo 1117721794" o:spid="_x0000_s1026" style="position:absolute;margin-left:250.45pt;margin-top:81.5pt;width:303pt;height:24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" fillcolor="#ffec8d [3209]" stroked="f"/>
            </w:pict>
          </mc:Fallback>
        </mc:AlternateContent>
      </w:r>
      <w:r w:rsidR="00233BA2">
        <w:rPr>
          <w:noProof/>
        </w:rPr>
        <w:t>A cada atendimento prestado, avançamos na integração de dados e informações, aperfeiçoando a experiência omnichannel. Além disso, temos expandido a solução Contact Center as a Service (CCaaS), que é uma solução baseada em nuvem e que revoluciona a forma como as empresas gerenciam suas interações com os clientes.</w:t>
      </w:r>
      <w:r w:rsidR="00683B19">
        <w:rPr>
          <w:noProof/>
        </w:rPr>
        <w:t xml:space="preserve"> </w:t>
      </w:r>
      <w:r w:rsidR="000E0859">
        <w:rPr>
          <w:noProof/>
        </w:rPr>
        <w:t>Em razão disso, n</w:t>
      </w:r>
      <w:r w:rsidR="00233BA2">
        <w:rPr>
          <w:noProof/>
        </w:rPr>
        <w:t xml:space="preserve">o </w:t>
      </w:r>
      <w:r w:rsidR="000E0859">
        <w:rPr>
          <w:noProof/>
        </w:rPr>
        <w:t>1T24</w:t>
      </w:r>
      <w:r w:rsidR="00F808D6">
        <w:rPr>
          <w:noProof/>
        </w:rPr>
        <w:t xml:space="preserve">, </w:t>
      </w:r>
      <w:r w:rsidR="00233BA2">
        <w:rPr>
          <w:noProof/>
        </w:rPr>
        <w:t>realiza</w:t>
      </w:r>
      <w:r w:rsidR="00F808D6">
        <w:rPr>
          <w:noProof/>
        </w:rPr>
        <w:t>mos</w:t>
      </w:r>
      <w:r w:rsidR="00DF2DC8">
        <w:rPr>
          <w:noProof/>
        </w:rPr>
        <w:t xml:space="preserve"> </w:t>
      </w:r>
      <w:r w:rsidR="00233BA2">
        <w:rPr>
          <w:noProof/>
        </w:rPr>
        <w:t>536</w:t>
      </w:r>
      <w:r w:rsidR="00CA39AC">
        <w:rPr>
          <w:noProof/>
        </w:rPr>
        <w:t>,</w:t>
      </w:r>
      <w:r w:rsidR="00233BA2">
        <w:rPr>
          <w:noProof/>
        </w:rPr>
        <w:t>2 milhões de abordagens, 154</w:t>
      </w:r>
      <w:r w:rsidR="00CA39AC">
        <w:rPr>
          <w:noProof/>
        </w:rPr>
        <w:t>,</w:t>
      </w:r>
      <w:r w:rsidR="00233BA2">
        <w:rPr>
          <w:noProof/>
        </w:rPr>
        <w:t>4 milhões de contatos com clientes e 1,7 mil ações personalizadas</w:t>
      </w:r>
      <w:r w:rsidR="00DF2DC8">
        <w:rPr>
          <w:noProof/>
        </w:rPr>
        <w:t xml:space="preserve"> e </w:t>
      </w:r>
      <w:r w:rsidR="00233BA2">
        <w:rPr>
          <w:noProof/>
        </w:rPr>
        <w:t xml:space="preserve">mais de mil estratégias personalizadas, que geraram cerca de 1,4 bilhão de abordagens dirigidas e 153 milhões de contatos realizados, com mais de </w:t>
      </w:r>
      <w:r w:rsidR="00FC5DFD">
        <w:rPr>
          <w:noProof/>
        </w:rPr>
        <w:t xml:space="preserve">três </w:t>
      </w:r>
      <w:r w:rsidR="00233BA2">
        <w:rPr>
          <w:noProof/>
        </w:rPr>
        <w:t>mil clusters</w:t>
      </w:r>
      <w:r w:rsidR="00FC5DFD">
        <w:rPr>
          <w:noProof/>
        </w:rPr>
        <w:t xml:space="preserve"> de</w:t>
      </w:r>
      <w:r w:rsidR="00233BA2">
        <w:rPr>
          <w:noProof/>
        </w:rPr>
        <w:t xml:space="preserve"> Pessoas Físicas</w:t>
      </w:r>
      <w:r w:rsidR="00DF2DC8">
        <w:rPr>
          <w:noProof/>
        </w:rPr>
        <w:t>.</w:t>
      </w:r>
    </w:p>
    <w:p w14:paraId="68A79E06" w14:textId="5692BD21" w:rsidR="00233BA2" w:rsidRDefault="00233BA2" w:rsidP="00233BA2">
      <w:pPr>
        <w:rPr>
          <w:noProof/>
        </w:rPr>
      </w:pPr>
      <w:r>
        <w:rPr>
          <w:noProof/>
        </w:rPr>
        <w:t xml:space="preserve">Temos nos aproximado do público mais jovem, observamos engajamento superior a 95% para </w:t>
      </w:r>
      <w:r w:rsidR="00DF2DC8">
        <w:rPr>
          <w:noProof/>
        </w:rPr>
        <w:t>os</w:t>
      </w:r>
      <w:r>
        <w:rPr>
          <w:noProof/>
        </w:rPr>
        <w:t xml:space="preserve"> clientes</w:t>
      </w:r>
      <w:r w:rsidR="00DF2DC8">
        <w:rPr>
          <w:noProof/>
        </w:rPr>
        <w:t xml:space="preserve"> do BB Cash</w:t>
      </w:r>
      <w:r>
        <w:rPr>
          <w:noProof/>
        </w:rPr>
        <w:t xml:space="preserve">, </w:t>
      </w:r>
      <w:r w:rsidR="00683B19">
        <w:rPr>
          <w:noProof/>
        </w:rPr>
        <w:t xml:space="preserve">nossa conta para jovens, </w:t>
      </w:r>
      <w:r>
        <w:rPr>
          <w:noProof/>
        </w:rPr>
        <w:t xml:space="preserve">além do uso de cartão superior a 60%. O Pix também </w:t>
      </w:r>
      <w:r>
        <w:rPr>
          <w:noProof/>
        </w:rPr>
        <w:t xml:space="preserve">tem destaque como solução popular entre esses jovens, com mais de 65% deles realizando transações através desse sistema, totalizando quase </w:t>
      </w:r>
      <w:r w:rsidR="0086485F">
        <w:rPr>
          <w:noProof/>
        </w:rPr>
        <w:t xml:space="preserve">sete </w:t>
      </w:r>
      <w:r>
        <w:rPr>
          <w:noProof/>
        </w:rPr>
        <w:t xml:space="preserve">milhões de transações no </w:t>
      </w:r>
      <w:r w:rsidR="000E0859">
        <w:rPr>
          <w:noProof/>
        </w:rPr>
        <w:t>1T24</w:t>
      </w:r>
      <w:r>
        <w:rPr>
          <w:noProof/>
        </w:rPr>
        <w:t xml:space="preserve">. </w:t>
      </w:r>
    </w:p>
    <w:p w14:paraId="490965C1" w14:textId="47567937" w:rsidR="00233BA2" w:rsidRDefault="00DF2DC8" w:rsidP="00233BA2">
      <w:pPr>
        <w:rPr>
          <w:noProof/>
        </w:rPr>
      </w:pPr>
      <w:r w:rsidRPr="00DF2DC8">
        <w:rPr>
          <w:noProof/>
        </w:rPr>
        <w:t>Para as micro e pequenas empresas</w:t>
      </w:r>
      <w:r w:rsidR="00F808D6">
        <w:rPr>
          <w:noProof/>
        </w:rPr>
        <w:t>,</w:t>
      </w:r>
      <w:r w:rsidRPr="00DF2DC8">
        <w:rPr>
          <w:noProof/>
        </w:rPr>
        <w:t xml:space="preserve"> </w:t>
      </w:r>
      <w:r>
        <w:rPr>
          <w:noProof/>
        </w:rPr>
        <w:t>t</w:t>
      </w:r>
      <w:r w:rsidR="00233BA2">
        <w:rPr>
          <w:noProof/>
        </w:rPr>
        <w:t xml:space="preserve">emos expandido os serviços da nossa conciliadora dentro do Painel PJ. Agora, além de conciliar as vendas de maquininhas de cartão de qualquer credenciadora, também oferecemos conciliação do Pix proveniente dessas transações. </w:t>
      </w:r>
    </w:p>
    <w:p w14:paraId="41E4926C" w14:textId="21D717F2" w:rsidR="00233BA2" w:rsidRDefault="00233BA2" w:rsidP="00233BA2">
      <w:pPr>
        <w:rPr>
          <w:noProof/>
        </w:rPr>
      </w:pPr>
      <w:r>
        <w:rPr>
          <w:noProof/>
        </w:rPr>
        <w:t xml:space="preserve">Além disso, </w:t>
      </w:r>
      <w:r w:rsidR="00DF2DC8">
        <w:rPr>
          <w:noProof/>
        </w:rPr>
        <w:t>continuamos evoluindo</w:t>
      </w:r>
      <w:r>
        <w:rPr>
          <w:noProof/>
        </w:rPr>
        <w:t xml:space="preserve"> na plataforma Liga PJ (ligapj.com.br), um local onde qualquer </w:t>
      </w:r>
      <w:bookmarkStart w:id="2" w:name="_Hlk165031824"/>
      <w:r>
        <w:rPr>
          <w:noProof/>
        </w:rPr>
        <w:t xml:space="preserve">empreendedor, correntista BB </w:t>
      </w:r>
      <w:bookmarkEnd w:id="2"/>
      <w:r>
        <w:rPr>
          <w:noProof/>
        </w:rPr>
        <w:t xml:space="preserve">ou não, conta com conteúdos que vão desde informações para iniciar o negócio até um momento mais </w:t>
      </w:r>
      <w:bookmarkStart w:id="3" w:name="_Hlk165551390"/>
      <w:r>
        <w:rPr>
          <w:noProof/>
        </w:rPr>
        <w:t>maduro da empresa</w:t>
      </w:r>
      <w:r w:rsidR="004C117B">
        <w:rPr>
          <w:noProof/>
        </w:rPr>
        <w:t>, de ampliação nas</w:t>
      </w:r>
      <w:r>
        <w:rPr>
          <w:noProof/>
        </w:rPr>
        <w:t xml:space="preserve"> vendas</w:t>
      </w:r>
      <w:bookmarkEnd w:id="3"/>
      <w:r>
        <w:rPr>
          <w:noProof/>
        </w:rPr>
        <w:t>.</w:t>
      </w:r>
      <w:r w:rsidR="00F808D6">
        <w:rPr>
          <w:noProof/>
        </w:rPr>
        <w:t xml:space="preserve"> R</w:t>
      </w:r>
      <w:r>
        <w:rPr>
          <w:noProof/>
        </w:rPr>
        <w:t>egistra</w:t>
      </w:r>
      <w:r w:rsidR="00F808D6">
        <w:rPr>
          <w:noProof/>
        </w:rPr>
        <w:t>mos</w:t>
      </w:r>
      <w:r>
        <w:rPr>
          <w:noProof/>
        </w:rPr>
        <w:t xml:space="preserve"> mais de 1,8 milhão de usuários, sendo cerca de 85 mil destes</w:t>
      </w:r>
      <w:r w:rsidR="00F808D6">
        <w:rPr>
          <w:noProof/>
        </w:rPr>
        <w:t>,</w:t>
      </w:r>
      <w:r>
        <w:rPr>
          <w:noProof/>
        </w:rPr>
        <w:t xml:space="preserve"> com cadastro</w:t>
      </w:r>
      <w:r w:rsidR="00F808D6">
        <w:rPr>
          <w:noProof/>
        </w:rPr>
        <w:t>,</w:t>
      </w:r>
      <w:r w:rsidR="00DF2DC8">
        <w:rPr>
          <w:noProof/>
        </w:rPr>
        <w:t xml:space="preserve"> e co</w:t>
      </w:r>
      <w:r w:rsidR="00F808D6">
        <w:rPr>
          <w:noProof/>
        </w:rPr>
        <w:t>ntamos com</w:t>
      </w:r>
      <w:r w:rsidR="00DF2DC8">
        <w:rPr>
          <w:noProof/>
        </w:rPr>
        <w:t xml:space="preserve"> um espaço dedicado às mulheres</w:t>
      </w:r>
      <w:r>
        <w:rPr>
          <w:noProof/>
        </w:rPr>
        <w:t>.</w:t>
      </w:r>
    </w:p>
    <w:p w14:paraId="59AED2C8" w14:textId="51236C2A" w:rsidR="00A57A71" w:rsidRDefault="00A57A71" w:rsidP="00233BA2">
      <w:pPr>
        <w:rPr>
          <w:noProof/>
        </w:rPr>
      </w:pPr>
      <w:r w:rsidRPr="00A57A71">
        <w:rPr>
          <w:noProof/>
        </w:rPr>
        <w:t>Temos novidades no setor de c</w:t>
      </w:r>
      <w:r w:rsidR="00A029D5">
        <w:rPr>
          <w:noProof/>
        </w:rPr>
        <w:t>â</w:t>
      </w:r>
      <w:r w:rsidRPr="00A57A71">
        <w:rPr>
          <w:noProof/>
        </w:rPr>
        <w:t>mbio. Realizamos as primeiras operações de câmbio pronto em Renmimbi. Agora, os clientes podem realizar as importações na moeda e o spread cambial deixa de ser uma variável em seus negócios.</w:t>
      </w:r>
    </w:p>
    <w:p w14:paraId="51B79D2B" w14:textId="5C699610" w:rsidR="00DF2DC8" w:rsidRPr="00EE207E" w:rsidRDefault="00DF2DC8" w:rsidP="00233BA2">
      <w:pPr>
        <w:rPr>
          <w:rFonts w:ascii="BancoDoBrasil Textos Medium" w:eastAsiaTheme="minorEastAsia" w:hAnsi="BancoDoBrasil Textos Medium"/>
          <w:noProof/>
          <w:spacing w:val="24"/>
          <w:sz w:val="28"/>
          <w:szCs w:val="22"/>
        </w:rPr>
      </w:pPr>
      <w:r w:rsidRPr="00EE207E">
        <w:rPr>
          <w:rFonts w:ascii="BancoDoBrasil Textos Medium" w:eastAsiaTheme="minorEastAsia" w:hAnsi="BancoDoBrasil Textos Medium"/>
          <w:noProof/>
          <w:spacing w:val="24"/>
          <w:sz w:val="28"/>
          <w:szCs w:val="22"/>
        </w:rPr>
        <w:t>Ponto BB</w:t>
      </w:r>
    </w:p>
    <w:p w14:paraId="152DF8F6" w14:textId="3BA63096" w:rsidR="00547722" w:rsidRDefault="00DF2DC8" w:rsidP="00F808D6">
      <w:pPr>
        <w:rPr>
          <w:noProof/>
        </w:rPr>
      </w:pPr>
      <w:r w:rsidRPr="00DF2DC8">
        <w:rPr>
          <w:noProof/>
        </w:rPr>
        <w:t>No final de março</w:t>
      </w:r>
      <w:r w:rsidR="00A029D5">
        <w:rPr>
          <w:noProof/>
        </w:rPr>
        <w:t>,</w:t>
      </w:r>
      <w:r w:rsidRPr="00DF2DC8">
        <w:rPr>
          <w:noProof/>
        </w:rPr>
        <w:t xml:space="preserve">  inauguramos em Recife o Ponto BB, que vai além de um espaço físico, é a materialização da nossa visão de futuro</w:t>
      </w:r>
      <w:r w:rsidR="00233BA2">
        <w:rPr>
          <w:noProof/>
        </w:rPr>
        <w:t xml:space="preserve">, onde a tecnologia e o atendimento personalizado se encontram para criar uma experiência bancária. </w:t>
      </w:r>
      <w:r w:rsidR="000E0859">
        <w:rPr>
          <w:noProof/>
        </w:rPr>
        <w:t xml:space="preserve">É um local </w:t>
      </w:r>
      <w:r w:rsidR="00233BA2">
        <w:rPr>
          <w:noProof/>
        </w:rPr>
        <w:t>totalmente interativo e multissensorial</w:t>
      </w:r>
      <w:r w:rsidR="000E0859">
        <w:rPr>
          <w:noProof/>
        </w:rPr>
        <w:t xml:space="preserve">, onde </w:t>
      </w:r>
      <w:r w:rsidR="00233BA2">
        <w:rPr>
          <w:noProof/>
        </w:rPr>
        <w:t>o cliente encontra a praticidade digital misturada à experiência imersiva</w:t>
      </w:r>
      <w:r w:rsidR="000E0859">
        <w:rPr>
          <w:noProof/>
        </w:rPr>
        <w:t xml:space="preserve"> </w:t>
      </w:r>
      <w:r w:rsidR="00233BA2">
        <w:rPr>
          <w:noProof/>
        </w:rPr>
        <w:t>para ge</w:t>
      </w:r>
      <w:r w:rsidR="000E0859">
        <w:rPr>
          <w:noProof/>
        </w:rPr>
        <w:t>rir</w:t>
      </w:r>
      <w:r w:rsidR="00233BA2">
        <w:rPr>
          <w:noProof/>
        </w:rPr>
        <w:t xml:space="preserve"> suas finanças</w:t>
      </w:r>
      <w:r>
        <w:rPr>
          <w:noProof/>
        </w:rPr>
        <w:t xml:space="preserve">. </w:t>
      </w:r>
      <w:r w:rsidRPr="00DF2DC8">
        <w:rPr>
          <w:noProof/>
        </w:rPr>
        <w:t>Hologramas, robôs e cabines virtuais de atendimento integrarão as soluções digitais de atendimento</w:t>
      </w:r>
      <w:r w:rsidR="000E0859">
        <w:rPr>
          <w:noProof/>
        </w:rPr>
        <w:t xml:space="preserve"> </w:t>
      </w:r>
      <w:r w:rsidRPr="00DF2DC8">
        <w:rPr>
          <w:noProof/>
        </w:rPr>
        <w:t>ao ambiente físico</w:t>
      </w:r>
      <w:r>
        <w:rPr>
          <w:noProof/>
        </w:rPr>
        <w:t>.</w:t>
      </w:r>
      <w:r w:rsidR="00872D71">
        <w:rPr>
          <w:noProof/>
        </w:rPr>
        <w:t xml:space="preserve"> </w:t>
      </w:r>
      <w:r w:rsidR="00547722">
        <w:rPr>
          <w:noProof/>
        </w:rPr>
        <w:br w:type="page"/>
      </w:r>
    </w:p>
    <w:p w14:paraId="38D5799C" w14:textId="77777777" w:rsidR="00EE207E" w:rsidRDefault="00EE207E" w:rsidP="00F808D6">
      <w:pPr>
        <w:rPr>
          <w:noProof/>
        </w:rPr>
        <w:sectPr w:rsidR="00EE207E" w:rsidSect="00FE0291">
          <w:headerReference w:type="default" r:id="rId21"/>
          <w:type w:val="continuous"/>
          <w:pgSz w:w="11907" w:h="16840" w:code="9"/>
          <w:pgMar w:top="851" w:right="851" w:bottom="851" w:left="851" w:header="0" w:footer="0" w:gutter="0"/>
          <w:cols w:num="2" w:space="708"/>
          <w:vAlign w:val="center"/>
          <w:docGrid w:linePitch="360"/>
        </w:sectPr>
      </w:pPr>
    </w:p>
    <w:p w14:paraId="17E86D48" w14:textId="31C61BB0" w:rsidR="004D147E" w:rsidRPr="00EE207E" w:rsidRDefault="004D147E" w:rsidP="00F808D6">
      <w:pPr>
        <w:rPr>
          <w:rFonts w:ascii="BancoDoBrasil Titulos" w:eastAsiaTheme="majorEastAsia" w:hAnsi="BancoDoBrasil Titulos" w:cstheme="majorBidi"/>
          <w:noProof/>
          <w:color w:val="465EFF" w:themeColor="text2"/>
          <w:spacing w:val="40"/>
          <w:sz w:val="44"/>
          <w:szCs w:val="26"/>
        </w:rPr>
      </w:pPr>
      <w:r w:rsidRPr="00EE207E">
        <w:rPr>
          <w:rFonts w:ascii="BancoDoBrasil Titulos" w:eastAsiaTheme="majorEastAsia" w:hAnsi="BancoDoBrasil Titulos" w:cstheme="majorBidi"/>
          <w:noProof/>
          <w:color w:val="465EFF" w:themeColor="text2"/>
          <w:spacing w:val="40"/>
          <w:sz w:val="44"/>
          <w:szCs w:val="26"/>
        </w:rPr>
        <w:lastRenderedPageBreak/>
        <w:t>Tecnologia e Inovação</w:t>
      </w:r>
    </w:p>
    <w:p w14:paraId="6FD1C94E" w14:textId="77777777" w:rsidR="00E94A70" w:rsidRDefault="00E94A70" w:rsidP="00E94A70">
      <w:pPr>
        <w:pageBreakBefore/>
        <w:rPr>
          <w:noProof/>
        </w:rPr>
        <w:sectPr w:rsidR="00E94A70" w:rsidSect="00FE0291">
          <w:type w:val="continuous"/>
          <w:pgSz w:w="11907" w:h="16840" w:code="9"/>
          <w:pgMar w:top="851" w:right="851" w:bottom="851" w:left="851" w:header="0" w:footer="0" w:gutter="0"/>
          <w:cols w:space="708"/>
          <w:vAlign w:val="center"/>
          <w:docGrid w:linePitch="360"/>
        </w:sectPr>
      </w:pPr>
    </w:p>
    <w:p w14:paraId="7B62A66E" w14:textId="5DC06110" w:rsidR="00DF2DC8" w:rsidRDefault="00B709F2" w:rsidP="00895206">
      <w:pPr>
        <w:rPr>
          <w:noProof/>
        </w:rPr>
      </w:pPr>
      <w:r>
        <w:rPr>
          <w:noProof/>
        </w:rPr>
        <w:t>Somos</w:t>
      </w:r>
      <w:r w:rsidR="00DF2DC8" w:rsidRPr="00DF2DC8">
        <w:rPr>
          <w:noProof/>
        </w:rPr>
        <w:t xml:space="preserve"> uma startup de 215 anos.  A nossa capacidade de inovar ao longo dos anos é, sem dúvida, um dos fatores que contribui para a construção da nossa história e dos resultados sustentáveis que temos alcançado. </w:t>
      </w:r>
    </w:p>
    <w:p w14:paraId="2437CFA3" w14:textId="75BF71AC" w:rsidR="00895206" w:rsidRDefault="00547722" w:rsidP="00895206">
      <w:pPr>
        <w:rPr>
          <w:noProof/>
        </w:rPr>
      </w:pPr>
      <w:r w:rsidRPr="005F6699">
        <w:rPr>
          <w:noProof/>
        </w:rPr>
        <mc:AlternateContent>
          <mc:Choice Requires="wps">
            <w:drawing>
              <wp:anchor distT="0" distB="0" distL="114300" distR="114300" simplePos="0" relativeHeight="251658245" behindDoc="1" locked="0" layoutInCell="1" allowOverlap="1" wp14:anchorId="4289C63B" wp14:editId="130AF372">
                <wp:simplePos x="0" y="0"/>
                <wp:positionH relativeFrom="column">
                  <wp:posOffset>3180715</wp:posOffset>
                </wp:positionH>
                <wp:positionV relativeFrom="paragraph">
                  <wp:posOffset>536575</wp:posOffset>
                </wp:positionV>
                <wp:extent cx="3822700" cy="2978150"/>
                <wp:effectExtent l="0" t="0" r="6350" b="0"/>
                <wp:wrapNone/>
                <wp:docPr id="580582205" name="Retângulo 580582205"/>
                <wp:cNvGraphicFramePr/>
                <a:graphic xmlns:a="http://schemas.openxmlformats.org/drawingml/2006/main">
                  <a:graphicData uri="http://schemas.microsoft.com/office/word/2010/wordprocessingShape">
                    <wps:wsp>
                      <wps:cNvSpPr/>
                      <wps:spPr>
                        <a:xfrm>
                          <a:off x="0" y="0"/>
                          <a:ext cx="3822700" cy="297815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D21C0" id="Retângulo 580582205" o:spid="_x0000_s1026" style="position:absolute;margin-left:250.45pt;margin-top:42.25pt;width:301pt;height:234.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" fillcolor="#ffb7ab [3207]" stroked="f"/>
            </w:pict>
          </mc:Fallback>
        </mc:AlternateContent>
      </w:r>
      <w:r w:rsidR="00157B42" w:rsidRPr="00157B42">
        <w:rPr>
          <w:noProof/>
        </w:rPr>
        <w:drawing>
          <wp:anchor distT="0" distB="0" distL="114300" distR="114300" simplePos="0" relativeHeight="251658251" behindDoc="1" locked="0" layoutInCell="1" allowOverlap="1" wp14:anchorId="72FCC6A6" wp14:editId="34BD8337">
            <wp:simplePos x="0" y="0"/>
            <wp:positionH relativeFrom="column">
              <wp:posOffset>-555625</wp:posOffset>
            </wp:positionH>
            <wp:positionV relativeFrom="paragraph">
              <wp:posOffset>2600325</wp:posOffset>
            </wp:positionV>
            <wp:extent cx="3620770" cy="2037080"/>
            <wp:effectExtent l="0" t="0" r="0" b="1270"/>
            <wp:wrapTight wrapText="bothSides">
              <wp:wrapPolygon edited="0">
                <wp:start x="0" y="0"/>
                <wp:lineTo x="0" y="21411"/>
                <wp:lineTo x="21479" y="21411"/>
                <wp:lineTo x="21479" y="0"/>
                <wp:lineTo x="0" y="0"/>
              </wp:wrapPolygon>
            </wp:wrapTight>
            <wp:docPr id="120216405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4057" name="Imagem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077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06" w:rsidRPr="00895206">
        <w:rPr>
          <w:noProof/>
        </w:rPr>
        <w:t>A nossa Estratégia</w:t>
      </w:r>
      <w:r w:rsidR="00895206">
        <w:rPr>
          <w:noProof/>
        </w:rPr>
        <w:t xml:space="preserve"> Corporativa </w:t>
      </w:r>
      <w:r w:rsidR="00C30A8F">
        <w:rPr>
          <w:noProof/>
        </w:rPr>
        <w:t xml:space="preserve">tem como pilares importantes </w:t>
      </w:r>
      <w:r w:rsidR="00895206">
        <w:rPr>
          <w:noProof/>
        </w:rPr>
        <w:t>a centralidade no cliente</w:t>
      </w:r>
      <w:r w:rsidR="00C30A8F">
        <w:rPr>
          <w:noProof/>
        </w:rPr>
        <w:t xml:space="preserve"> e a transformação digital</w:t>
      </w:r>
      <w:r w:rsidR="00895206">
        <w:rPr>
          <w:noProof/>
        </w:rPr>
        <w:t xml:space="preserve">. Exemplos desse compromisso se materializam no direcionador para impulsionar a entrega de valor através da experiência digital e da cultura da inovação e no direcionador para oferecer uma plataforma omnichannel personalizada ao contexto do cliente. Neste contexto, com uma estratégia digital robusta, busca-se testar, experimentar e adotar o que há de mais moderno em soluções tecnológicas, sempre com o compromisso de oferecer um atendimento de excelência aos clientes BB. </w:t>
      </w:r>
    </w:p>
    <w:p w14:paraId="0C256D3F" w14:textId="6E80BDD2" w:rsidR="00895206" w:rsidRDefault="00895206" w:rsidP="00895206">
      <w:pPr>
        <w:rPr>
          <w:noProof/>
        </w:rPr>
      </w:pPr>
      <w:r>
        <w:rPr>
          <w:noProof/>
        </w:rPr>
        <w:t xml:space="preserve">No </w:t>
      </w:r>
      <w:r w:rsidR="000E0859">
        <w:rPr>
          <w:noProof/>
        </w:rPr>
        <w:t>1T24</w:t>
      </w:r>
      <w:r>
        <w:rPr>
          <w:noProof/>
        </w:rPr>
        <w:t xml:space="preserve">, foram </w:t>
      </w:r>
      <w:r w:rsidRPr="00685D25">
        <w:rPr>
          <w:noProof/>
          <w:color w:val="auto"/>
        </w:rPr>
        <w:t xml:space="preserve">investidos R$ </w:t>
      </w:r>
      <w:r w:rsidR="00685D25" w:rsidRPr="00685D25">
        <w:rPr>
          <w:noProof/>
          <w:color w:val="auto"/>
        </w:rPr>
        <w:t xml:space="preserve">1,4 </w:t>
      </w:r>
      <w:bookmarkStart w:id="4" w:name="_Hlk165461130"/>
      <w:r w:rsidR="00213031">
        <w:rPr>
          <w:noProof/>
          <w:color w:val="auto"/>
        </w:rPr>
        <w:t>bilhão</w:t>
      </w:r>
      <w:bookmarkEnd w:id="4"/>
      <w:r w:rsidR="00685D25" w:rsidRPr="00685D25">
        <w:rPr>
          <w:noProof/>
          <w:color w:val="auto"/>
        </w:rPr>
        <w:t xml:space="preserve"> </w:t>
      </w:r>
      <w:r>
        <w:rPr>
          <w:noProof/>
        </w:rPr>
        <w:t>para continuidade das condições de funcionamento do Banco, estando associados à ampliação, atualização e continuidade dos serviços, garantindo o crescimento orgânico, o incremento da infraestrutura atual para viabilizar o atendimento a novas demandas do negócio e a substituição por obsolescência</w:t>
      </w:r>
      <w:r w:rsidR="0049657A">
        <w:rPr>
          <w:noProof/>
        </w:rPr>
        <w:t>, t</w:t>
      </w:r>
      <w:r>
        <w:rPr>
          <w:noProof/>
        </w:rPr>
        <w:t>endo como premissas a inovação, agilidade, flexibilidade e confiabilidade das soluções TI.</w:t>
      </w:r>
      <w:r w:rsidR="002569EF" w:rsidRPr="002569EF">
        <w:rPr>
          <w:noProof/>
          <w:highlight w:val="lightGray"/>
        </w:rPr>
        <w:t xml:space="preserve"> </w:t>
      </w:r>
    </w:p>
    <w:p w14:paraId="0E4B3681" w14:textId="0514F73E" w:rsidR="00B709F2" w:rsidRDefault="00895206" w:rsidP="00895206">
      <w:pPr>
        <w:rPr>
          <w:noProof/>
        </w:rPr>
      </w:pPr>
      <w:r>
        <w:rPr>
          <w:noProof/>
        </w:rPr>
        <w:t>Buscar a principalidade dos mais de 83 milhões de clientes, passa pela capacidade de combinar a atuação humana com a digital, na medida certa para cada um deles. O objetivo é entregar um Banco físico e digital na medida exata que cada cliente precisa, com inteligência analítica embarcada e inteligência artificial para entregar relevância aos clientes.</w:t>
      </w:r>
    </w:p>
    <w:p w14:paraId="1B0F9020" w14:textId="1E0076DE" w:rsidR="00895206" w:rsidRPr="00895206" w:rsidRDefault="00895206" w:rsidP="00895206">
      <w:pPr>
        <w:rPr>
          <w:rFonts w:ascii="BancoDoBrasil Textos Medium" w:eastAsiaTheme="minorEastAsia" w:hAnsi="BancoDoBrasil Textos Medium"/>
          <w:noProof/>
          <w:spacing w:val="24"/>
          <w:sz w:val="28"/>
          <w:szCs w:val="22"/>
        </w:rPr>
      </w:pPr>
      <w:r w:rsidRPr="00895206">
        <w:rPr>
          <w:rFonts w:ascii="BancoDoBrasil Textos Medium" w:eastAsiaTheme="minorEastAsia" w:hAnsi="BancoDoBrasil Textos Medium"/>
          <w:noProof/>
          <w:spacing w:val="24"/>
          <w:sz w:val="28"/>
          <w:szCs w:val="22"/>
        </w:rPr>
        <w:t>Inteligência Artificial e Analítica</w:t>
      </w:r>
    </w:p>
    <w:p w14:paraId="665DC404" w14:textId="2AD60A13" w:rsidR="00157B42" w:rsidRPr="00157B42" w:rsidRDefault="00895206" w:rsidP="00157B42">
      <w:pPr>
        <w:rPr>
          <w:noProof/>
        </w:rPr>
      </w:pPr>
      <w:r>
        <w:rPr>
          <w:noProof/>
        </w:rPr>
        <w:t xml:space="preserve">Temos investido fortemente em soluções que utilizam Inteligência Artificial e Analítica que viabilizam ofertas e recomendações hiper personalizadas, maior resolutividade nos chatbots para atendimento aos clientes, otimizam a análise de dados em tempo real, contribuem para a mitigação de riscos e fraudes, melhoram a experiência dos nossos clientes e aumentam a eficiência operacional, com a automatização de processos. </w:t>
      </w:r>
    </w:p>
    <w:p w14:paraId="0A48626F" w14:textId="745340A4" w:rsidR="00895206" w:rsidRDefault="00895206" w:rsidP="00895206">
      <w:pPr>
        <w:rPr>
          <w:noProof/>
        </w:rPr>
      </w:pPr>
      <w:r>
        <w:rPr>
          <w:noProof/>
        </w:rPr>
        <w:t>Utilizamos Analytics na estratégia de rejuvenescimento da base dos clientes BB e no engajamento do público jovem. As técnicas de análise de dados foram essenciais na definição do público priorizado do programa Minhas Missões, criado dentro do App BB. A solução tem mais de 67 mil adesões e apoia a jornada financeira desse público por meio de gamificação e recompensas.</w:t>
      </w:r>
    </w:p>
    <w:p w14:paraId="15F4EA8F" w14:textId="4E8CB393" w:rsidR="00157B42" w:rsidRDefault="00895206" w:rsidP="00895206">
      <w:pPr>
        <w:rPr>
          <w:noProof/>
        </w:rPr>
      </w:pPr>
      <w:r>
        <w:rPr>
          <w:noProof/>
        </w:rPr>
        <w:t xml:space="preserve">Para o público PJ, o uso de inteligência analítica possibilitou o desenvolvimento do Assistente Financeiro PJ, uma solução que gera insights personalizados que auxiliam o empreendedor na gestão do negócio a partir de dados de suas transações BB e por meio do Open Finance. Apenas no 1T24, quase </w:t>
      </w:r>
      <w:r w:rsidR="003C49F4">
        <w:rPr>
          <w:noProof/>
        </w:rPr>
        <w:t xml:space="preserve">seis </w:t>
      </w:r>
      <w:r>
        <w:rPr>
          <w:noProof/>
        </w:rPr>
        <w:t xml:space="preserve">mil clientes foram impactados e mais de 24 mil insights sobre fluxo de caixa, </w:t>
      </w:r>
      <w:r>
        <w:rPr>
          <w:noProof/>
        </w:rPr>
        <w:lastRenderedPageBreak/>
        <w:t>melhor dia de vendas e benefícios do Open Finance foram lidos.</w:t>
      </w:r>
    </w:p>
    <w:p w14:paraId="3DDEA061" w14:textId="3D5937D8" w:rsidR="00895206" w:rsidRPr="00895206" w:rsidRDefault="00895206" w:rsidP="00895206">
      <w:pPr>
        <w:rPr>
          <w:b/>
          <w:bCs/>
          <w:noProof/>
        </w:rPr>
      </w:pPr>
      <w:r w:rsidRPr="00895206">
        <w:rPr>
          <w:b/>
          <w:bCs/>
          <w:noProof/>
        </w:rPr>
        <w:t>Open Finance</w:t>
      </w:r>
    </w:p>
    <w:p w14:paraId="20BB8866" w14:textId="4B5918F3" w:rsidR="00895206" w:rsidRDefault="00895206" w:rsidP="00895206">
      <w:pPr>
        <w:rPr>
          <w:noProof/>
        </w:rPr>
      </w:pPr>
      <w:r>
        <w:rPr>
          <w:noProof/>
        </w:rPr>
        <w:t xml:space="preserve">Uma das soluções de destaque no Open Finance é a portabilidade de crédito com uso de dados compartilhados – atingimos nesse trimestre R$ 1 bilhão de volume contratado. Essa solução torna o processo de portabilidade mais eficiente e está disponível para clientes BB nas agências e no App. </w:t>
      </w:r>
    </w:p>
    <w:p w14:paraId="6575BEC9" w14:textId="4FE854EE" w:rsidR="00EE207E" w:rsidRDefault="00895206" w:rsidP="00895206">
      <w:pPr>
        <w:rPr>
          <w:noProof/>
        </w:rPr>
      </w:pPr>
      <w:r>
        <w:rPr>
          <w:noProof/>
        </w:rPr>
        <w:t>Outros modelos analíticos que utilizam dados do Open Finance para ofertas personalizadas aos nossos clientes já geram resultados, com R$ 2,5 bilhões em desembolso acumulado de Crédito PJ (Capital de Giro) e R$ 1,3 bilh</w:t>
      </w:r>
      <w:r w:rsidR="00310202">
        <w:rPr>
          <w:noProof/>
        </w:rPr>
        <w:t>ão</w:t>
      </w:r>
      <w:r>
        <w:rPr>
          <w:noProof/>
        </w:rPr>
        <w:t xml:space="preserve"> em Captação (Investimentos), considerando apenas o período após a inclusão dos dados de investimento no Open Finance, a partir de 29/09/2023.</w:t>
      </w:r>
    </w:p>
    <w:p w14:paraId="7620EF74" w14:textId="5E3DF01B" w:rsidR="00895206" w:rsidRPr="00895206" w:rsidRDefault="00895206" w:rsidP="00895206">
      <w:pPr>
        <w:rPr>
          <w:b/>
          <w:bCs/>
          <w:noProof/>
        </w:rPr>
      </w:pPr>
      <w:r w:rsidRPr="00895206">
        <w:rPr>
          <w:b/>
          <w:bCs/>
          <w:noProof/>
        </w:rPr>
        <w:t>Cloud</w:t>
      </w:r>
    </w:p>
    <w:p w14:paraId="599F3B79" w14:textId="07105E65" w:rsidR="00895206" w:rsidRDefault="00895206" w:rsidP="00895206">
      <w:pPr>
        <w:rPr>
          <w:noProof/>
        </w:rPr>
      </w:pPr>
      <w:r>
        <w:rPr>
          <w:noProof/>
        </w:rPr>
        <w:t>Continuamos investindo em uma arquitetura composta por nuvens públicas e privada. Com isso, 50% das implantações em produção já são em cloud</w:t>
      </w:r>
      <w:r w:rsidR="00363561">
        <w:rPr>
          <w:noProof/>
        </w:rPr>
        <w:t>, por exemplo,</w:t>
      </w:r>
      <w:r>
        <w:rPr>
          <w:noProof/>
        </w:rPr>
        <w:t xml:space="preserve"> Pix, Open Banking, Chatbots e Monitoramento de Fraudes. São mais de 6.000 aplicações/serviços executando milhões de operações por dia e mais de 300 sistemas utilizando a nuvem.</w:t>
      </w:r>
      <w:r w:rsidR="00B709F2" w:rsidRPr="00B709F2">
        <w:rPr>
          <w:noProof/>
          <w:highlight w:val="lightGray"/>
        </w:rPr>
        <w:t xml:space="preserve"> </w:t>
      </w:r>
    </w:p>
    <w:p w14:paraId="4CB970B7" w14:textId="1F0F1C02" w:rsidR="00895206" w:rsidRPr="00895206" w:rsidRDefault="001332E2" w:rsidP="00895206">
      <w:pPr>
        <w:rPr>
          <w:b/>
          <w:bCs/>
          <w:noProof/>
        </w:rPr>
      </w:pPr>
      <w:r>
        <w:rPr>
          <w:b/>
          <w:bCs/>
          <w:noProof/>
        </w:rPr>
        <w:t>Canais Digitais</w:t>
      </w:r>
    </w:p>
    <w:p w14:paraId="0125FB92" w14:textId="7EAD9E79" w:rsidR="00895206" w:rsidRDefault="00555AE4" w:rsidP="00895206">
      <w:pPr>
        <w:rPr>
          <w:noProof/>
        </w:rPr>
      </w:pPr>
      <w:r>
        <w:rPr>
          <w:noProof/>
          <w:color w:val="auto"/>
        </w:rPr>
        <mc:AlternateContent>
          <mc:Choice Requires="wps">
            <w:drawing>
              <wp:anchor distT="0" distB="0" distL="114300" distR="114300" simplePos="0" relativeHeight="251662349" behindDoc="1" locked="0" layoutInCell="1" allowOverlap="1" wp14:anchorId="24C13D9A" wp14:editId="651D60C2">
                <wp:simplePos x="0" y="0"/>
                <wp:positionH relativeFrom="column">
                  <wp:posOffset>3163570</wp:posOffset>
                </wp:positionH>
                <wp:positionV relativeFrom="paragraph">
                  <wp:posOffset>615315</wp:posOffset>
                </wp:positionV>
                <wp:extent cx="3848100" cy="1802130"/>
                <wp:effectExtent l="0" t="0" r="0" b="7620"/>
                <wp:wrapNone/>
                <wp:docPr id="933978447" name="Retângulo 933978447"/>
                <wp:cNvGraphicFramePr/>
                <a:graphic xmlns:a="http://schemas.openxmlformats.org/drawingml/2006/main">
                  <a:graphicData uri="http://schemas.microsoft.com/office/word/2010/wordprocessingShape">
                    <wps:wsp>
                      <wps:cNvSpPr/>
                      <wps:spPr>
                        <a:xfrm>
                          <a:off x="0" y="0"/>
                          <a:ext cx="3848100" cy="180213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A0C9A" id="Retângulo 933978447" o:spid="_x0000_s1026" style="position:absolute;margin-left:249.1pt;margin-top:48.45pt;width:303pt;height:141.9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" fillcolor="#ffec8d [3209]" stroked="f"/>
            </w:pict>
          </mc:Fallback>
        </mc:AlternateContent>
      </w:r>
      <w:r w:rsidR="0020183C">
        <w:rPr>
          <w:noProof/>
        </w:rPr>
        <w:t xml:space="preserve">O nosso App </w:t>
      </w:r>
      <w:r w:rsidR="00895206">
        <w:rPr>
          <w:noProof/>
        </w:rPr>
        <w:t xml:space="preserve">permaneceu como um dos mais bem avaliados da indústria financeira nas lojas de Apps, com avaliação de 4,6 no Google Play (avaliado por mais de 6,5 milhões de usuários) e 4,7 na Apple Store (com 3,2 milhões de avaliações), em uma escala com pontuação máxima de cinco estrelas. </w:t>
      </w:r>
    </w:p>
    <w:p w14:paraId="2930B069" w14:textId="21B241A2" w:rsidR="00895206" w:rsidRDefault="00895206" w:rsidP="00895206">
      <w:pPr>
        <w:rPr>
          <w:noProof/>
        </w:rPr>
      </w:pPr>
      <w:r>
        <w:rPr>
          <w:noProof/>
        </w:rPr>
        <w:t xml:space="preserve">No 1T24, </w:t>
      </w:r>
      <w:r w:rsidR="0020183C">
        <w:rPr>
          <w:noProof/>
        </w:rPr>
        <w:t>a</w:t>
      </w:r>
      <w:r>
        <w:rPr>
          <w:noProof/>
        </w:rPr>
        <w:t>lcanç</w:t>
      </w:r>
      <w:r w:rsidR="0020183C">
        <w:rPr>
          <w:noProof/>
        </w:rPr>
        <w:t>amos</w:t>
      </w:r>
      <w:r>
        <w:rPr>
          <w:noProof/>
        </w:rPr>
        <w:t xml:space="preserve"> o  recorde de 23,3 milhões de usuários no App e um pico de audiência de 10,7 milhões de usuários que transacionaram por meio do aplicativo em um único dia. Apenas no 1T24, 30,6% de operações de serviços (tais como </w:t>
      </w:r>
      <w:r>
        <w:rPr>
          <w:noProof/>
        </w:rPr>
        <w:t>investimento, solicitação de cartão, abertura de contas e negócios com capitalização, seguros e consórcios) foram realizadas por meio de solução digital.</w:t>
      </w:r>
    </w:p>
    <w:p w14:paraId="4BEC719B" w14:textId="18804CC1" w:rsidR="00895206" w:rsidRDefault="00895206" w:rsidP="00895206">
      <w:pPr>
        <w:rPr>
          <w:noProof/>
        </w:rPr>
      </w:pPr>
      <w:r>
        <w:rPr>
          <w:noProof/>
        </w:rPr>
        <w:t>No campo dos assistentes virtuais, atua</w:t>
      </w:r>
      <w:r w:rsidR="0020183C">
        <w:rPr>
          <w:noProof/>
        </w:rPr>
        <w:t>mos</w:t>
      </w:r>
      <w:r>
        <w:rPr>
          <w:noProof/>
        </w:rPr>
        <w:t xml:space="preserve"> em diversas plataformas como WhatsApp, Instagram, Facebook, autoatendimento pela Internet e Portal BB, e vem se destacando pela quantidade de serviços e produtos em seu assistente virtual. No canal de maior preferência dos clientes, o WhatsApp, registr</w:t>
      </w:r>
      <w:r w:rsidR="00363561">
        <w:rPr>
          <w:noProof/>
        </w:rPr>
        <w:t>amos</w:t>
      </w:r>
      <w:r>
        <w:rPr>
          <w:noProof/>
        </w:rPr>
        <w:t xml:space="preserve"> um crescimento de 30,5 % em relação </w:t>
      </w:r>
      <w:r w:rsidR="0020183C">
        <w:rPr>
          <w:noProof/>
        </w:rPr>
        <w:t>ao 1T23</w:t>
      </w:r>
      <w:r>
        <w:rPr>
          <w:noProof/>
        </w:rPr>
        <w:t>, alcançando 19,7 milhões de usuários no 1T24. Além disso, a satisfação dos clientes com o canal aumentou em relação ao 1T23, com resultado de 4,11, em uma escala de 1 a 5.</w:t>
      </w:r>
      <w:r w:rsidR="00745014" w:rsidRPr="00745014">
        <w:rPr>
          <w:noProof/>
        </w:rPr>
        <w:t xml:space="preserve"> </w:t>
      </w:r>
    </w:p>
    <w:p w14:paraId="5A9DFEFF" w14:textId="77777777" w:rsidR="006B5952" w:rsidRDefault="00895206" w:rsidP="00895206">
      <w:pPr>
        <w:rPr>
          <w:noProof/>
        </w:rPr>
      </w:pPr>
      <w:r>
        <w:rPr>
          <w:noProof/>
        </w:rPr>
        <w:t xml:space="preserve">Pelo WhatsApp também é possível realizar aplicações em títulos públicos federais, por meio do programa do Tesouro Direto. </w:t>
      </w:r>
      <w:r w:rsidR="0020183C">
        <w:rPr>
          <w:noProof/>
        </w:rPr>
        <w:t>Somos</w:t>
      </w:r>
      <w:r>
        <w:rPr>
          <w:noProof/>
        </w:rPr>
        <w:t xml:space="preserve"> a primeira instituição financeira a divulgar essa possibilidade, o que contribui para a democratização do mercado de investimentos.</w:t>
      </w:r>
    </w:p>
    <w:p w14:paraId="3EDE0B8A" w14:textId="25D53060" w:rsidR="006B5952" w:rsidRPr="006B5952" w:rsidRDefault="006B5952" w:rsidP="006B5952">
      <w:pPr>
        <w:rPr>
          <w:b/>
          <w:bCs/>
          <w:noProof/>
        </w:rPr>
      </w:pPr>
      <w:r w:rsidRPr="006B5952">
        <w:rPr>
          <w:b/>
          <w:bCs/>
          <w:noProof/>
        </w:rPr>
        <w:t>Segurança Digital</w:t>
      </w:r>
    </w:p>
    <w:p w14:paraId="48CF14E6" w14:textId="36AFFE4C" w:rsidR="00895206" w:rsidRDefault="006B5952" w:rsidP="006B5952">
      <w:pPr>
        <w:rPr>
          <w:noProof/>
        </w:rPr>
      </w:pPr>
      <w:r w:rsidRPr="006B5952">
        <w:rPr>
          <w:noProof/>
          <w:color w:val="auto"/>
        </w:rPr>
        <w:t>Nosso modelo de segurança digital e de soluções antifraude utiliza ferramentas que são referência de mercado e adotam tecnologias de inteligência artificial e aprendizado de máquina. Além de proporcionar um ambiente seguro para os nossos clientes, esse modelo permite identificar riscos e padrões de comportamento em tempo de transação, além de elevar a capacidade analítica e de monitoramento.</w:t>
      </w:r>
      <w:r w:rsidR="00745014" w:rsidRPr="00745014">
        <w:rPr>
          <w:noProof/>
          <w:color w:val="auto"/>
        </w:rPr>
        <w:t xml:space="preserve"> </w:t>
      </w:r>
    </w:p>
    <w:p w14:paraId="02534FD3" w14:textId="44E9E04F" w:rsidR="006043A8" w:rsidRPr="006043A8" w:rsidRDefault="006043A8" w:rsidP="006043A8">
      <w:pPr>
        <w:rPr>
          <w:rFonts w:ascii="BancoDoBrasil Textos Medium" w:eastAsiaTheme="minorEastAsia" w:hAnsi="BancoDoBrasil Textos Medium"/>
          <w:noProof/>
          <w:spacing w:val="24"/>
          <w:sz w:val="28"/>
          <w:szCs w:val="22"/>
        </w:rPr>
      </w:pPr>
      <w:r w:rsidRPr="006043A8">
        <w:rPr>
          <w:rFonts w:ascii="BancoDoBrasil Textos Medium" w:eastAsiaTheme="minorEastAsia" w:hAnsi="BancoDoBrasil Textos Medium"/>
          <w:noProof/>
          <w:spacing w:val="24"/>
          <w:sz w:val="28"/>
          <w:szCs w:val="22"/>
        </w:rPr>
        <w:t>Reconhecimentos em Tecnologia e Inovação</w:t>
      </w:r>
    </w:p>
    <w:p w14:paraId="7A5C5366" w14:textId="2EC542E8" w:rsidR="006043A8" w:rsidRPr="006043A8" w:rsidRDefault="006043A8" w:rsidP="006043A8">
      <w:pPr>
        <w:pStyle w:val="PargrafodaLista"/>
        <w:numPr>
          <w:ilvl w:val="0"/>
          <w:numId w:val="18"/>
        </w:numPr>
        <w:tabs>
          <w:tab w:val="left" w:pos="284"/>
        </w:tabs>
        <w:ind w:left="284" w:firstLine="0"/>
        <w:rPr>
          <w:noProof/>
        </w:rPr>
      </w:pPr>
      <w:r w:rsidRPr="006043A8">
        <w:rPr>
          <w:noProof/>
        </w:rPr>
        <w:t>Prêmio Agile Trends 2024;</w:t>
      </w:r>
    </w:p>
    <w:p w14:paraId="42F858CE" w14:textId="47BC9546" w:rsidR="006043A8" w:rsidRPr="002569EF" w:rsidRDefault="006043A8" w:rsidP="006043A8">
      <w:pPr>
        <w:pStyle w:val="PargrafodaLista"/>
        <w:numPr>
          <w:ilvl w:val="0"/>
          <w:numId w:val="18"/>
        </w:numPr>
        <w:tabs>
          <w:tab w:val="left" w:pos="284"/>
        </w:tabs>
        <w:ind w:left="284" w:firstLine="0"/>
        <w:rPr>
          <w:noProof/>
          <w:lang w:val="en-US"/>
        </w:rPr>
      </w:pPr>
      <w:r w:rsidRPr="002569EF">
        <w:rPr>
          <w:noProof/>
          <w:lang w:val="en-US"/>
        </w:rPr>
        <w:t xml:space="preserve">Prêmio Celent Model Risk Manager; </w:t>
      </w:r>
    </w:p>
    <w:p w14:paraId="107BCBF6" w14:textId="56561235" w:rsidR="00EE207E" w:rsidRDefault="006043A8" w:rsidP="006043A8">
      <w:pPr>
        <w:pStyle w:val="PargrafodaLista"/>
        <w:numPr>
          <w:ilvl w:val="0"/>
          <w:numId w:val="18"/>
        </w:numPr>
        <w:tabs>
          <w:tab w:val="left" w:pos="284"/>
        </w:tabs>
        <w:ind w:left="284" w:firstLine="0"/>
        <w:rPr>
          <w:noProof/>
          <w:lang w:val="en-US"/>
        </w:rPr>
        <w:sectPr w:rsidR="00EE207E" w:rsidSect="00FE0291">
          <w:headerReference w:type="default" r:id="rId23"/>
          <w:type w:val="continuous"/>
          <w:pgSz w:w="11907" w:h="16840" w:code="9"/>
          <w:pgMar w:top="851" w:right="851" w:bottom="851" w:left="851" w:header="0" w:footer="0" w:gutter="0"/>
          <w:cols w:num="2" w:space="708"/>
          <w:vAlign w:val="center"/>
          <w:docGrid w:linePitch="360"/>
        </w:sectPr>
      </w:pPr>
      <w:r w:rsidRPr="00CA39AC">
        <w:rPr>
          <w:noProof/>
          <w:lang w:val="en-US"/>
        </w:rPr>
        <w:t>Prêmio The Innovators 2024 – Best info Security &amp; Fraud Management.</w:t>
      </w:r>
    </w:p>
    <w:p w14:paraId="668A9FF4" w14:textId="77777777" w:rsidR="00745014" w:rsidRPr="00CA39AC" w:rsidRDefault="00745014" w:rsidP="00895206">
      <w:pPr>
        <w:rPr>
          <w:rFonts w:ascii="BancoDoBrasil Titulos" w:eastAsiaTheme="majorEastAsia" w:hAnsi="BancoDoBrasil Titulos" w:cstheme="majorBidi"/>
          <w:noProof/>
          <w:color w:val="465EFF" w:themeColor="text2"/>
          <w:spacing w:val="40"/>
          <w:sz w:val="44"/>
          <w:szCs w:val="26"/>
          <w:lang w:val="en-US"/>
        </w:rPr>
        <w:sectPr w:rsidR="00745014" w:rsidRPr="00CA39AC" w:rsidSect="00FE0291">
          <w:type w:val="continuous"/>
          <w:pgSz w:w="11907" w:h="16840" w:code="9"/>
          <w:pgMar w:top="851" w:right="851" w:bottom="851" w:left="851" w:header="0" w:footer="0" w:gutter="0"/>
          <w:cols w:num="2" w:space="708"/>
          <w:vAlign w:val="center"/>
          <w:docGrid w:linePitch="360"/>
        </w:sectPr>
      </w:pPr>
    </w:p>
    <w:p w14:paraId="4F57E529" w14:textId="1D0BA670" w:rsidR="00C55F94" w:rsidRPr="00895206" w:rsidRDefault="00C55F94" w:rsidP="00895206">
      <w:pPr>
        <w:rPr>
          <w:rFonts w:ascii="BancoDoBrasil Titulos" w:eastAsiaTheme="majorEastAsia" w:hAnsi="BancoDoBrasil Titulos" w:cstheme="majorBidi"/>
          <w:noProof/>
          <w:color w:val="465EFF" w:themeColor="text2"/>
          <w:spacing w:val="40"/>
          <w:sz w:val="44"/>
          <w:szCs w:val="26"/>
        </w:rPr>
      </w:pPr>
      <w:r w:rsidRPr="00895206">
        <w:rPr>
          <w:rFonts w:ascii="BancoDoBrasil Titulos" w:eastAsiaTheme="majorEastAsia" w:hAnsi="BancoDoBrasil Titulos" w:cstheme="majorBidi"/>
          <w:noProof/>
          <w:color w:val="465EFF" w:themeColor="text2"/>
          <w:spacing w:val="40"/>
          <w:sz w:val="44"/>
          <w:szCs w:val="26"/>
        </w:rPr>
        <w:lastRenderedPageBreak/>
        <w:t>Agenda ASG (Ambiental, Social e de Governança</w:t>
      </w:r>
      <w:r w:rsidR="0049657A">
        <w:rPr>
          <w:rFonts w:ascii="BancoDoBrasil Titulos" w:eastAsiaTheme="majorEastAsia" w:hAnsi="BancoDoBrasil Titulos" w:cstheme="majorBidi"/>
          <w:noProof/>
          <w:color w:val="465EFF" w:themeColor="text2"/>
          <w:spacing w:val="40"/>
          <w:sz w:val="44"/>
          <w:szCs w:val="26"/>
        </w:rPr>
        <w:t>)</w:t>
      </w:r>
    </w:p>
    <w:p w14:paraId="358A39C8" w14:textId="77777777" w:rsidR="00C55F94" w:rsidRDefault="00C55F94" w:rsidP="00C55F94">
      <w:pPr>
        <w:rPr>
          <w:noProof/>
        </w:rPr>
        <w:sectPr w:rsidR="00C55F94" w:rsidSect="00FE0291">
          <w:type w:val="continuous"/>
          <w:pgSz w:w="11907" w:h="16840" w:code="9"/>
          <w:pgMar w:top="851" w:right="851" w:bottom="851" w:left="851" w:header="0" w:footer="0" w:gutter="0"/>
          <w:cols w:space="708"/>
          <w:vAlign w:val="center"/>
          <w:docGrid w:linePitch="360"/>
        </w:sectPr>
      </w:pPr>
    </w:p>
    <w:p w14:paraId="50D03CFC" w14:textId="0220BFF0" w:rsidR="00C55F94" w:rsidRDefault="00CE4FB7" w:rsidP="00C55F94">
      <w:pPr>
        <w:rPr>
          <w:noProof/>
        </w:rPr>
      </w:pPr>
      <w:r>
        <w:rPr>
          <w:noProof/>
        </w:rPr>
        <w:t>A</w:t>
      </w:r>
      <w:r w:rsidR="00C55F94">
        <w:rPr>
          <w:noProof/>
        </w:rPr>
        <w:t>dota</w:t>
      </w:r>
      <w:r>
        <w:rPr>
          <w:noProof/>
        </w:rPr>
        <w:t>mos</w:t>
      </w:r>
      <w:r w:rsidR="00C55F94">
        <w:rPr>
          <w:noProof/>
        </w:rPr>
        <w:t xml:space="preserve"> as melhores práticas Ambientais, Sociais e de Governança que estabelecem ações de identificação e gerenciamento de riscos e oportunidades. As </w:t>
      </w:r>
      <w:r>
        <w:rPr>
          <w:noProof/>
        </w:rPr>
        <w:t xml:space="preserve">nossas </w:t>
      </w:r>
      <w:r w:rsidR="00C55F94">
        <w:rPr>
          <w:noProof/>
        </w:rPr>
        <w:t xml:space="preserve">premissas em ASG estão materializadas no Plano de Sustentabilidade - Agenda 30 BB, que desde 2005 é o </w:t>
      </w:r>
      <w:r>
        <w:rPr>
          <w:noProof/>
        </w:rPr>
        <w:t xml:space="preserve">nosso </w:t>
      </w:r>
      <w:r w:rsidR="00C55F94">
        <w:rPr>
          <w:noProof/>
        </w:rPr>
        <w:t>principal instrumento fomentador de práticas sociais, ambientais e climáticas, alinhado aos Objetivos de Desenvolvimento Sustentável (ODS) da Organização das Nações Unidas (ONU) e ao Acordo de Paris. O Plano foi revisado em agosto de 2023 e inclui 47 ações e 100 indicadores para o período 2023-2025.</w:t>
      </w:r>
    </w:p>
    <w:p w14:paraId="5FC07705" w14:textId="4F4EC2CA" w:rsidR="00C55F94" w:rsidRDefault="00C55F94" w:rsidP="00C55F94">
      <w:pPr>
        <w:rPr>
          <w:noProof/>
        </w:rPr>
      </w:pPr>
      <w:r>
        <w:rPr>
          <w:noProof/>
        </w:rPr>
        <w:t xml:space="preserve">O compromisso de desenvolver soluções negociais com aspectos sociais, ambientais e climáticos é orientado e declarado em nossa Política de Responsabilidade Social, Ambiental e Climática (PRSAC).  Tem suporte também nas Diretrizes de Sustentabilidade BB para o Crédito. Com destaque nacional no desenvolvimento de soluções financeiras e modelos de negócios que promovam a transição para uma economia sustentável e inclusiva, o BB considera as mudanças climáticas no planejamento e investe nas oportunidades de negócios para uma economia de baixo carbono. O cumprimento dos indicadores e metas de sustentabilidade são refletidos na remuneração de todo o corpo funcional, incluindo a alta administração, o que garante o alinhamento entre </w:t>
      </w:r>
      <w:r>
        <w:rPr>
          <w:noProof/>
        </w:rPr>
        <w:t>negócios, pessoas e questões sociais, ambientais e climáticas.</w:t>
      </w:r>
    </w:p>
    <w:p w14:paraId="75A2F519" w14:textId="1559690D" w:rsidR="00C55F94" w:rsidRDefault="00B0114D" w:rsidP="00C55F94">
      <w:pPr>
        <w:rPr>
          <w:noProof/>
        </w:rPr>
      </w:pPr>
      <w:r>
        <w:rPr>
          <w:noProof/>
        </w:rPr>
        <w:drawing>
          <wp:anchor distT="180340" distB="180340" distL="288290" distR="180340" simplePos="0" relativeHeight="251658242" behindDoc="0" locked="0" layoutInCell="1" allowOverlap="1" wp14:anchorId="38ADCD7D" wp14:editId="23234C4A">
            <wp:simplePos x="0" y="0"/>
            <wp:positionH relativeFrom="page">
              <wp:posOffset>3860800</wp:posOffset>
            </wp:positionH>
            <wp:positionV relativeFrom="page">
              <wp:posOffset>4739005</wp:posOffset>
            </wp:positionV>
            <wp:extent cx="3768090" cy="2124075"/>
            <wp:effectExtent l="0" t="0" r="3810" b="9525"/>
            <wp:wrapThrough wrapText="bothSides">
              <wp:wrapPolygon edited="0">
                <wp:start x="0" y="0"/>
                <wp:lineTo x="0" y="21503"/>
                <wp:lineTo x="21513" y="21503"/>
                <wp:lineTo x="21513" y="0"/>
                <wp:lineTo x="0" y="0"/>
              </wp:wrapPolygon>
            </wp:wrapThrough>
            <wp:docPr id="950941288" name="Imagem 950941288" descr="Mão de pessoa com camis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41288" name="Imagem 950941288" descr="Mão de pessoa com camisa ver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8090" cy="2124075"/>
                    </a:xfrm>
                    <a:prstGeom prst="rect">
                      <a:avLst/>
                    </a:prstGeom>
                    <a:noFill/>
                  </pic:spPr>
                </pic:pic>
              </a:graphicData>
            </a:graphic>
            <wp14:sizeRelH relativeFrom="page">
              <wp14:pctWidth>0</wp14:pctWidth>
            </wp14:sizeRelH>
            <wp14:sizeRelV relativeFrom="page">
              <wp14:pctHeight>0</wp14:pctHeight>
            </wp14:sizeRelV>
          </wp:anchor>
        </w:drawing>
      </w:r>
      <w:r w:rsidR="00C55F94">
        <w:rPr>
          <w:noProof/>
        </w:rPr>
        <w:t xml:space="preserve"> Os Compromissos BB 2030 para um Mundo + Sustentável trazem objetivos em quatro frentes de atuação, incluindo o crédito sustentável e investimento responsável e abrangendo nossa atuação na gestão ASG e climática e buscando gerar impactos positivos na cadeia de valor. </w:t>
      </w:r>
      <w:r w:rsidR="00CE4FB7">
        <w:rPr>
          <w:noProof/>
        </w:rPr>
        <w:t>A</w:t>
      </w:r>
      <w:r w:rsidR="00C55F94">
        <w:rPr>
          <w:noProof/>
        </w:rPr>
        <w:t>ssumi</w:t>
      </w:r>
      <w:r w:rsidR="00CE4FB7">
        <w:rPr>
          <w:noProof/>
        </w:rPr>
        <w:t>mos</w:t>
      </w:r>
      <w:r w:rsidR="00C55F94">
        <w:rPr>
          <w:noProof/>
        </w:rPr>
        <w:t xml:space="preserve"> o compromisso de atingir uma carteira de </w:t>
      </w:r>
      <w:r w:rsidR="0049657A" w:rsidRPr="0049657A">
        <w:rPr>
          <w:noProof/>
        </w:rPr>
        <w:t>R$ 500 bilhões em crédito sustentável, sendo R$ 200 bilhões</w:t>
      </w:r>
      <w:r w:rsidR="00F93DA2">
        <w:rPr>
          <w:noProof/>
        </w:rPr>
        <w:t xml:space="preserve"> </w:t>
      </w:r>
      <w:r w:rsidR="0049657A" w:rsidRPr="0049657A">
        <w:rPr>
          <w:noProof/>
        </w:rPr>
        <w:t>destinados à agricultura  e R$ 30 bilhões em financiamento para energias renováveis.</w:t>
      </w:r>
      <w:r w:rsidR="00C55F94">
        <w:rPr>
          <w:noProof/>
        </w:rPr>
        <w:t xml:space="preserve"> </w:t>
      </w:r>
    </w:p>
    <w:p w14:paraId="76F85E3F" w14:textId="229F9577" w:rsidR="00C55F94" w:rsidRPr="00C55F94" w:rsidRDefault="00C55F94" w:rsidP="00C55F94">
      <w:pPr>
        <w:rPr>
          <w:noProof/>
        </w:rPr>
        <w:sectPr w:rsidR="00C55F94" w:rsidRPr="00C55F94" w:rsidSect="00FE0291">
          <w:type w:val="continuous"/>
          <w:pgSz w:w="11907" w:h="16840" w:code="9"/>
          <w:pgMar w:top="851" w:right="851" w:bottom="851" w:left="851" w:header="0" w:footer="0" w:gutter="0"/>
          <w:cols w:num="2" w:space="708"/>
          <w:vAlign w:val="center"/>
          <w:docGrid w:linePitch="360"/>
        </w:sectPr>
      </w:pPr>
      <w:r>
        <w:rPr>
          <w:noProof/>
        </w:rPr>
        <w:t>Além disso, alter</w:t>
      </w:r>
      <w:r w:rsidR="00CE4FB7">
        <w:rPr>
          <w:noProof/>
        </w:rPr>
        <w:t>amos</w:t>
      </w:r>
      <w:r>
        <w:rPr>
          <w:noProof/>
        </w:rPr>
        <w:t xml:space="preserve"> o objetivo de captação para investimentos sustentáveis já considerando a nova regulação da Anbima para fundos IS</w:t>
      </w:r>
      <w:r w:rsidR="00CE4FB7">
        <w:rPr>
          <w:noProof/>
        </w:rPr>
        <w:t xml:space="preserve"> </w:t>
      </w:r>
      <w:r w:rsidR="00154257" w:rsidRPr="00154257">
        <w:rPr>
          <w:noProof/>
        </w:rPr>
        <w:t>(Investimento Sustentável)</w:t>
      </w:r>
      <w:r w:rsidR="0049657A">
        <w:rPr>
          <w:noProof/>
        </w:rPr>
        <w:t xml:space="preserve">, </w:t>
      </w:r>
      <w:r>
        <w:rPr>
          <w:noProof/>
        </w:rPr>
        <w:t>ampli</w:t>
      </w:r>
      <w:r w:rsidR="00CE4FB7">
        <w:rPr>
          <w:noProof/>
        </w:rPr>
        <w:t>amos</w:t>
      </w:r>
      <w:r>
        <w:rPr>
          <w:noProof/>
        </w:rPr>
        <w:t xml:space="preserve"> os objetivos de diversidade e inclusão e incluímos metas de preservação florestal e reflorestamento.</w:t>
      </w:r>
      <w:r w:rsidR="00B0114D" w:rsidRPr="00B0114D">
        <w:rPr>
          <w:noProof/>
        </w:rPr>
        <w:t xml:space="preserve"> </w:t>
      </w:r>
    </w:p>
    <w:p w14:paraId="721431C7" w14:textId="6308B932" w:rsidR="004D147E" w:rsidRPr="004D147E" w:rsidRDefault="004D147E" w:rsidP="00E61A69">
      <w:pPr>
        <w:pStyle w:val="Destaque2"/>
        <w:pageBreakBefore/>
        <w:rPr>
          <w:noProof/>
        </w:rPr>
      </w:pPr>
      <w:r w:rsidRPr="004D147E">
        <w:rPr>
          <w:noProof/>
        </w:rPr>
        <w:lastRenderedPageBreak/>
        <w:t>Compromissos BB 2030 para um Mundo + Sustentável</w:t>
      </w:r>
    </w:p>
    <w:p w14:paraId="0BC68DD1" w14:textId="7C025199" w:rsidR="004D147E" w:rsidRPr="004D147E" w:rsidRDefault="00FD3720" w:rsidP="008A5C65">
      <w:pPr>
        <w:pStyle w:val="Grfico"/>
        <w:rPr>
          <w:noProof/>
        </w:rPr>
      </w:pPr>
      <w:r>
        <w:rPr>
          <w:noProof/>
        </w:rPr>
        <w:drawing>
          <wp:inline distT="0" distB="0" distL="0" distR="0" wp14:anchorId="00016521" wp14:editId="35D6A5FC">
            <wp:extent cx="6480175" cy="3256915"/>
            <wp:effectExtent l="0" t="0" r="0" b="635"/>
            <wp:docPr id="1365889363" name="Imagem 1" descr="Interface gráfica do usuário, Text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89363" name="Imagem 1" descr="Interface gráfica do usuário, Texto, Site&#10;&#10;Descrição gerada automaticamente"/>
                    <pic:cNvPicPr/>
                  </pic:nvPicPr>
                  <pic:blipFill>
                    <a:blip r:embed="rId25"/>
                    <a:stretch>
                      <a:fillRect/>
                    </a:stretch>
                  </pic:blipFill>
                  <pic:spPr>
                    <a:xfrm>
                      <a:off x="0" y="0"/>
                      <a:ext cx="6480175" cy="3256915"/>
                    </a:xfrm>
                    <a:prstGeom prst="rect">
                      <a:avLst/>
                    </a:prstGeom>
                  </pic:spPr>
                </pic:pic>
              </a:graphicData>
            </a:graphic>
          </wp:inline>
        </w:drawing>
      </w:r>
    </w:p>
    <w:p w14:paraId="1145D739" w14:textId="77777777" w:rsidR="00DA46CB" w:rsidRDefault="00DA46CB" w:rsidP="00DA46CB">
      <w:pPr>
        <w:pStyle w:val="Subttulo"/>
        <w:rPr>
          <w:noProof/>
        </w:rPr>
      </w:pPr>
      <w:r>
        <w:rPr>
          <w:noProof/>
        </w:rPr>
        <w:t>Negócios Sustentáveis</w:t>
      </w:r>
    </w:p>
    <w:p w14:paraId="3780D886" w14:textId="77777777" w:rsidR="00B0114D" w:rsidRDefault="00B0114D" w:rsidP="00D00146">
      <w:pPr>
        <w:pStyle w:val="Subttulo"/>
        <w:spacing w:line="360" w:lineRule="auto"/>
        <w:rPr>
          <w:rFonts w:ascii="BancoDoBrasil Textos" w:eastAsiaTheme="minorHAnsi" w:hAnsi="BancoDoBrasil Textos"/>
          <w:noProof/>
          <w:spacing w:val="0"/>
          <w:sz w:val="20"/>
          <w:szCs w:val="24"/>
        </w:rPr>
        <w:sectPr w:rsidR="00B0114D" w:rsidSect="00FE0291">
          <w:type w:val="continuous"/>
          <w:pgSz w:w="11907" w:h="16840" w:code="9"/>
          <w:pgMar w:top="851" w:right="851" w:bottom="851" w:left="851" w:header="0" w:footer="0" w:gutter="0"/>
          <w:cols w:space="708"/>
          <w:vAlign w:val="center"/>
          <w:docGrid w:linePitch="360"/>
        </w:sectPr>
      </w:pPr>
    </w:p>
    <w:p w14:paraId="52BF0D2F" w14:textId="0A81D984" w:rsidR="00D00146" w:rsidRPr="00D00146" w:rsidRDefault="00D00146" w:rsidP="00D00146">
      <w:pPr>
        <w:pStyle w:val="Subttulo"/>
        <w:spacing w:line="360" w:lineRule="auto"/>
        <w:rPr>
          <w:rFonts w:ascii="BancoDoBrasil Textos" w:eastAsiaTheme="minorHAnsi" w:hAnsi="BancoDoBrasil Textos"/>
          <w:noProof/>
          <w:spacing w:val="0"/>
          <w:sz w:val="20"/>
          <w:szCs w:val="24"/>
        </w:rPr>
      </w:pPr>
      <w:r w:rsidRPr="00D00146">
        <w:rPr>
          <w:rFonts w:ascii="BancoDoBrasil Textos" w:eastAsiaTheme="minorHAnsi" w:hAnsi="BancoDoBrasil Textos"/>
          <w:noProof/>
          <w:spacing w:val="0"/>
          <w:sz w:val="20"/>
          <w:szCs w:val="24"/>
        </w:rPr>
        <w:t xml:space="preserve">Em linha com os </w:t>
      </w:r>
      <w:r w:rsidR="00000372">
        <w:rPr>
          <w:rFonts w:ascii="BancoDoBrasil Textos" w:eastAsiaTheme="minorHAnsi" w:hAnsi="BancoDoBrasil Textos"/>
          <w:noProof/>
          <w:spacing w:val="0"/>
          <w:sz w:val="20"/>
          <w:szCs w:val="24"/>
        </w:rPr>
        <w:t xml:space="preserve">nossos </w:t>
      </w:r>
      <w:r w:rsidRPr="00D00146">
        <w:rPr>
          <w:rFonts w:ascii="BancoDoBrasil Textos" w:eastAsiaTheme="minorHAnsi" w:hAnsi="BancoDoBrasil Textos"/>
          <w:noProof/>
          <w:spacing w:val="0"/>
          <w:sz w:val="20"/>
          <w:szCs w:val="24"/>
        </w:rPr>
        <w:t xml:space="preserve">compromissos de longo prazo e com o objetivo de auxiliar os clientes na transição para uma economia mais sustentável, ao final de março de 2024 </w:t>
      </w:r>
      <w:r w:rsidR="00F62A23">
        <w:rPr>
          <w:rFonts w:ascii="BancoDoBrasil Textos" w:eastAsiaTheme="minorHAnsi" w:hAnsi="BancoDoBrasil Textos"/>
          <w:noProof/>
          <w:spacing w:val="0"/>
          <w:sz w:val="20"/>
          <w:szCs w:val="24"/>
        </w:rPr>
        <w:t>atingimos</w:t>
      </w:r>
      <w:r w:rsidRPr="00D00146">
        <w:rPr>
          <w:rFonts w:ascii="BancoDoBrasil Textos" w:eastAsiaTheme="minorHAnsi" w:hAnsi="BancoDoBrasil Textos"/>
          <w:noProof/>
          <w:spacing w:val="0"/>
          <w:sz w:val="20"/>
          <w:szCs w:val="24"/>
        </w:rPr>
        <w:t xml:space="preserve"> R$ </w:t>
      </w:r>
      <w:r w:rsidR="00A74E60">
        <w:rPr>
          <w:rFonts w:ascii="BancoDoBrasil Textos" w:eastAsiaTheme="minorHAnsi" w:hAnsi="BancoDoBrasil Textos"/>
          <w:noProof/>
          <w:spacing w:val="0"/>
          <w:sz w:val="20"/>
          <w:szCs w:val="24"/>
        </w:rPr>
        <w:t>359,1</w:t>
      </w:r>
      <w:r w:rsidRPr="00D00146">
        <w:rPr>
          <w:rFonts w:ascii="BancoDoBrasil Textos" w:eastAsiaTheme="minorHAnsi" w:hAnsi="BancoDoBrasil Textos"/>
          <w:noProof/>
          <w:spacing w:val="0"/>
          <w:sz w:val="20"/>
          <w:szCs w:val="24"/>
        </w:rPr>
        <w:t xml:space="preserve"> bilhões em operações de crédito sustentáveis, um crescimento de </w:t>
      </w:r>
      <w:r w:rsidR="00A74E60">
        <w:rPr>
          <w:rFonts w:ascii="BancoDoBrasil Textos" w:eastAsiaTheme="minorHAnsi" w:hAnsi="BancoDoBrasil Textos"/>
          <w:noProof/>
          <w:spacing w:val="0"/>
          <w:sz w:val="20"/>
          <w:szCs w:val="24"/>
        </w:rPr>
        <w:t>9,3</w:t>
      </w:r>
      <w:r w:rsidRPr="00D00146">
        <w:rPr>
          <w:rFonts w:ascii="BancoDoBrasil Textos" w:eastAsiaTheme="minorHAnsi" w:hAnsi="BancoDoBrasil Textos"/>
          <w:noProof/>
          <w:spacing w:val="0"/>
          <w:sz w:val="20"/>
          <w:szCs w:val="24"/>
        </w:rPr>
        <w:t xml:space="preserve">% em 12 meses. Este montante foi contratado em linhas de crédito com grande enfoque ambiental e/ou social ou para financiar atividades e/ou segmentos que tragam impactos socioambientais positivos para os setores de energias renováveis, eficiência energética, construção, transporte e turismo sustentáveis, água, pesca, floresta, agricultura sustentável, gestão de resíduos, educação, saúde e </w:t>
      </w:r>
      <w:r w:rsidRPr="00D00146">
        <w:rPr>
          <w:rFonts w:ascii="BancoDoBrasil Textos" w:eastAsiaTheme="minorHAnsi" w:hAnsi="BancoDoBrasil Textos"/>
          <w:noProof/>
          <w:spacing w:val="0"/>
          <w:sz w:val="20"/>
          <w:szCs w:val="24"/>
        </w:rPr>
        <w:t>desenvolvimento local e regional, para assim reforçar o papel transformador no desenvolvimento do país e na construção de um futuro cada vez mais sustentável para a sociedade.</w:t>
      </w:r>
      <w:r w:rsidR="00363561" w:rsidRPr="00363561">
        <w:rPr>
          <w:noProof/>
          <w:color w:val="auto"/>
        </w:rPr>
        <w:t xml:space="preserve"> </w:t>
      </w:r>
    </w:p>
    <w:p w14:paraId="56E3A535" w14:textId="0E214CF2" w:rsidR="00D00146" w:rsidRDefault="00D00146" w:rsidP="00D00146">
      <w:pPr>
        <w:pStyle w:val="Subttulo"/>
        <w:spacing w:line="360" w:lineRule="auto"/>
        <w:rPr>
          <w:rFonts w:ascii="BancoDoBrasil Textos" w:eastAsiaTheme="minorHAnsi" w:hAnsi="BancoDoBrasil Textos"/>
          <w:noProof/>
          <w:spacing w:val="0"/>
          <w:sz w:val="20"/>
          <w:szCs w:val="24"/>
        </w:rPr>
      </w:pPr>
      <w:r w:rsidRPr="00D00146">
        <w:rPr>
          <w:rFonts w:ascii="BancoDoBrasil Textos" w:eastAsiaTheme="minorHAnsi" w:hAnsi="BancoDoBrasil Textos"/>
          <w:noProof/>
          <w:spacing w:val="0"/>
          <w:sz w:val="20"/>
          <w:szCs w:val="24"/>
        </w:rPr>
        <w:t>A Carteira de Crédito Sustentável é submetida a uma avaliação independente, que considera as principais taxonomias ASG nacionais e internacionais na classificação dos clientes e das linhas de crédito que compõem a carteira. A metodologia é revisada continuamente para incorporar as melhores práticas e referências pioneiras dos últimos anos e de agregar os novos produtos com atributos ASG.</w:t>
      </w:r>
    </w:p>
    <w:p w14:paraId="64FF4E9D" w14:textId="77777777" w:rsidR="00B0114D" w:rsidRDefault="00B0114D" w:rsidP="008B3C0C">
      <w:pPr>
        <w:pStyle w:val="Subttulo"/>
        <w:keepNext/>
        <w:spacing w:line="360" w:lineRule="auto"/>
        <w:rPr>
          <w:rFonts w:ascii="BancoDoBrasil Textos" w:eastAsiaTheme="minorHAnsi" w:hAnsi="BancoDoBrasil Textos"/>
          <w:b/>
          <w:bCs/>
          <w:noProof/>
          <w:spacing w:val="0"/>
          <w:sz w:val="20"/>
          <w:szCs w:val="24"/>
        </w:rPr>
        <w:sectPr w:rsidR="00B0114D" w:rsidSect="00FE0291">
          <w:type w:val="continuous"/>
          <w:pgSz w:w="11907" w:h="16840" w:code="9"/>
          <w:pgMar w:top="851" w:right="851" w:bottom="851" w:left="851" w:header="0" w:footer="0" w:gutter="0"/>
          <w:cols w:num="2" w:space="708"/>
          <w:vAlign w:val="center"/>
          <w:docGrid w:linePitch="360"/>
        </w:sectPr>
      </w:pPr>
    </w:p>
    <w:p w14:paraId="233544E2" w14:textId="3B694719" w:rsidR="00DA46CB" w:rsidRPr="00C80F02" w:rsidRDefault="00DA46CB" w:rsidP="008B3C0C">
      <w:pPr>
        <w:pStyle w:val="Subttulo"/>
        <w:keepNext/>
        <w:spacing w:line="360" w:lineRule="auto"/>
        <w:rPr>
          <w:rFonts w:ascii="BancoDoBrasil Titulos Medium" w:eastAsiaTheme="minorHAnsi" w:hAnsi="BancoDoBrasil Titulos Medium"/>
          <w:noProof/>
          <w:color w:val="735CC6" w:themeColor="accent1"/>
          <w:spacing w:val="0"/>
          <w:sz w:val="24"/>
          <w:szCs w:val="24"/>
        </w:rPr>
      </w:pPr>
      <w:r w:rsidRPr="00C80F02">
        <w:rPr>
          <w:rFonts w:ascii="BancoDoBrasil Titulos Medium" w:eastAsiaTheme="minorHAnsi" w:hAnsi="BancoDoBrasil Titulos Medium"/>
          <w:noProof/>
          <w:color w:val="735CC6" w:themeColor="accent1"/>
          <w:spacing w:val="0"/>
          <w:sz w:val="24"/>
          <w:szCs w:val="24"/>
        </w:rPr>
        <w:lastRenderedPageBreak/>
        <w:t>Adicionalidade/Contribuição da Carteira de Negócios Sustentáveis</w:t>
      </w:r>
    </w:p>
    <w:p w14:paraId="0A3EFDFF" w14:textId="341467F1" w:rsidR="00DA46CB" w:rsidRPr="00DA46CB" w:rsidRDefault="00567CAA" w:rsidP="00DA46CB">
      <w:r>
        <w:rPr>
          <w:noProof/>
        </w:rPr>
        <w:drawing>
          <wp:inline distT="0" distB="0" distL="0" distR="0" wp14:anchorId="0DE46025" wp14:editId="07F1C477">
            <wp:extent cx="6480175" cy="3602355"/>
            <wp:effectExtent l="0" t="0" r="0" b="0"/>
            <wp:docPr id="1235196524"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6524" name="Imagem 1" descr="Uma imagem contendo Diagrama&#10;&#10;Descrição gerada automaticamente"/>
                    <pic:cNvPicPr/>
                  </pic:nvPicPr>
                  <pic:blipFill>
                    <a:blip r:embed="rId26"/>
                    <a:stretch>
                      <a:fillRect/>
                    </a:stretch>
                  </pic:blipFill>
                  <pic:spPr>
                    <a:xfrm>
                      <a:off x="0" y="0"/>
                      <a:ext cx="6480175" cy="3602355"/>
                    </a:xfrm>
                    <a:prstGeom prst="rect">
                      <a:avLst/>
                    </a:prstGeom>
                  </pic:spPr>
                </pic:pic>
              </a:graphicData>
            </a:graphic>
          </wp:inline>
        </w:drawing>
      </w:r>
    </w:p>
    <w:p w14:paraId="0B430B1F" w14:textId="5D89492D" w:rsidR="004D147E" w:rsidRPr="004D147E" w:rsidRDefault="00DA46CB" w:rsidP="007A4FC8">
      <w:pPr>
        <w:pStyle w:val="Subttulo"/>
        <w:rPr>
          <w:noProof/>
        </w:rPr>
      </w:pPr>
      <w:r w:rsidRPr="00DA46CB">
        <w:rPr>
          <w:rFonts w:ascii="BancoDoBrasil Textos" w:eastAsiaTheme="minorHAnsi" w:hAnsi="BancoDoBrasil Textos"/>
          <w:noProof/>
          <w:spacing w:val="0"/>
          <w:sz w:val="20"/>
          <w:szCs w:val="24"/>
        </w:rPr>
        <w:t xml:space="preserve"> </w:t>
      </w:r>
      <w:r w:rsidR="004D147E" w:rsidRPr="004D147E">
        <w:rPr>
          <w:noProof/>
        </w:rPr>
        <w:t>Captações Sustentáveis</w:t>
      </w:r>
    </w:p>
    <w:p w14:paraId="6CC07C7B" w14:textId="77777777" w:rsidR="00404AA5" w:rsidRDefault="00404AA5" w:rsidP="004D147E">
      <w:pPr>
        <w:rPr>
          <w:noProof/>
        </w:rPr>
        <w:sectPr w:rsidR="00404AA5" w:rsidSect="00FE0291">
          <w:type w:val="continuous"/>
          <w:pgSz w:w="11907" w:h="16840" w:code="9"/>
          <w:pgMar w:top="851" w:right="851" w:bottom="851" w:left="851" w:header="0" w:footer="0" w:gutter="0"/>
          <w:cols w:space="708"/>
          <w:vAlign w:val="center"/>
          <w:docGrid w:linePitch="360"/>
        </w:sectPr>
      </w:pPr>
    </w:p>
    <w:p w14:paraId="24164748" w14:textId="50BAEBCE" w:rsidR="00DA46CB" w:rsidRDefault="008B3C0C" w:rsidP="00DA46CB">
      <w:pPr>
        <w:rPr>
          <w:noProof/>
        </w:rPr>
      </w:pPr>
      <w:r>
        <w:rPr>
          <w:noProof/>
        </w:rPr>
        <w:t>E</w:t>
      </w:r>
      <w:r w:rsidR="00DA46CB">
        <w:rPr>
          <w:noProof/>
        </w:rPr>
        <w:t>m março/2024, emiti</w:t>
      </w:r>
      <w:r w:rsidR="00CE4FB7">
        <w:rPr>
          <w:noProof/>
        </w:rPr>
        <w:t>mos</w:t>
      </w:r>
      <w:r w:rsidR="00DA46CB">
        <w:rPr>
          <w:noProof/>
        </w:rPr>
        <w:t xml:space="preserve"> </w:t>
      </w:r>
      <w:r w:rsidR="00CE4FB7">
        <w:rPr>
          <w:noProof/>
        </w:rPr>
        <w:t>o</w:t>
      </w:r>
      <w:r w:rsidR="00DA46CB">
        <w:rPr>
          <w:noProof/>
        </w:rPr>
        <w:t xml:space="preserve"> terceiro bond temático (Sustainability Bond), no valor de US$ 750 milhões, cujos recursos serão aplicados em micro e pequenas empresas lideradas por mulheres e energia renovável no varejo (pessoas físicas e micro e pequenas empresas).</w:t>
      </w:r>
      <w:r w:rsidR="002B6F37">
        <w:rPr>
          <w:noProof/>
        </w:rPr>
        <w:t xml:space="preserve"> </w:t>
      </w:r>
      <w:r w:rsidR="002B6F37" w:rsidRPr="002B6F37">
        <w:rPr>
          <w:noProof/>
        </w:rPr>
        <w:t xml:space="preserve">O papel tem vencimento em sete anos, com cupom de 6% ao ano e um retorno ao investidor de 6,30% ao ano.  </w:t>
      </w:r>
    </w:p>
    <w:p w14:paraId="2F747F02" w14:textId="77777777" w:rsidR="00404AA5" w:rsidRDefault="00404AA5" w:rsidP="007A4FC8">
      <w:pPr>
        <w:pStyle w:val="Subttulo"/>
        <w:rPr>
          <w:noProof/>
        </w:rPr>
        <w:sectPr w:rsidR="00404AA5" w:rsidSect="00FE0291">
          <w:type w:val="continuous"/>
          <w:pgSz w:w="11907" w:h="16840" w:code="9"/>
          <w:pgMar w:top="851" w:right="851" w:bottom="851" w:left="851" w:header="0" w:footer="0" w:gutter="0"/>
          <w:cols w:space="708"/>
          <w:vAlign w:val="center"/>
          <w:docGrid w:linePitch="360"/>
        </w:sectPr>
      </w:pPr>
    </w:p>
    <w:p w14:paraId="5F401B2C" w14:textId="77777777" w:rsidR="00DA46CB" w:rsidRPr="00DA46CB" w:rsidRDefault="00DA46CB" w:rsidP="00DA46CB">
      <w:pPr>
        <w:spacing w:after="200" w:line="240" w:lineRule="auto"/>
        <w:rPr>
          <w:rFonts w:ascii="BancoDoBrasil Textos Medium" w:eastAsia="MS Mincho" w:hAnsi="BancoDoBrasil Textos Medium" w:cs="Times New Roman"/>
          <w:color w:val="1B1B23"/>
          <w:spacing w:val="24"/>
          <w:sz w:val="28"/>
          <w:szCs w:val="22"/>
          <w14:ligatures w14:val="none"/>
        </w:rPr>
      </w:pPr>
      <w:r w:rsidRPr="00DA46CB">
        <w:rPr>
          <w:rFonts w:ascii="BancoDoBrasil Textos Medium" w:eastAsia="MS Mincho" w:hAnsi="BancoDoBrasil Textos Medium" w:cs="Times New Roman"/>
          <w:color w:val="1B1B23"/>
          <w:spacing w:val="24"/>
          <w:sz w:val="28"/>
          <w:szCs w:val="22"/>
          <w14:ligatures w14:val="none"/>
        </w:rPr>
        <w:t>Mercado de Carbono</w:t>
      </w:r>
    </w:p>
    <w:p w14:paraId="2954B354" w14:textId="77777777" w:rsidR="00CE4FB7" w:rsidRDefault="00CE4FB7" w:rsidP="00DA46CB">
      <w:pPr>
        <w:rPr>
          <w:noProof/>
        </w:rPr>
        <w:sectPr w:rsidR="00CE4FB7" w:rsidSect="00FE0291">
          <w:type w:val="continuous"/>
          <w:pgSz w:w="11907" w:h="16840" w:code="9"/>
          <w:pgMar w:top="851" w:right="851" w:bottom="851" w:left="851" w:header="0" w:footer="0" w:gutter="0"/>
          <w:cols w:num="2" w:space="708"/>
          <w:vAlign w:val="center"/>
          <w:docGrid w:linePitch="360"/>
        </w:sectPr>
      </w:pPr>
    </w:p>
    <w:p w14:paraId="395F501C" w14:textId="3DC440CA" w:rsidR="00DA46CB" w:rsidRPr="00DA46CB" w:rsidRDefault="00CE4FB7" w:rsidP="00DA46CB">
      <w:pPr>
        <w:rPr>
          <w:noProof/>
        </w:rPr>
      </w:pPr>
      <w:r>
        <w:rPr>
          <w:noProof/>
        </w:rPr>
        <w:t>Temos</w:t>
      </w:r>
      <w:r w:rsidR="00DA46CB" w:rsidRPr="00DA46CB">
        <w:rPr>
          <w:noProof/>
        </w:rPr>
        <w:t xml:space="preserve"> reforçado a atuação no mercado voluntário de carbono apoiando os clientes na elaboração de projetos geradores de créditos de carbono com relevante adicionalidade ambiental. Ainda, oferecemos assessoria para realizar o inventário de emissões de GEE e eventual plano de descarbonização podendo ao final ainda compensar as emissões não mitigadas. </w:t>
      </w:r>
    </w:p>
    <w:p w14:paraId="189115F2" w14:textId="74494224" w:rsidR="00DA46CB" w:rsidRPr="00DA46CB" w:rsidRDefault="00DA46CB" w:rsidP="00DA46CB">
      <w:pPr>
        <w:rPr>
          <w:noProof/>
        </w:rPr>
      </w:pPr>
      <w:r w:rsidRPr="00DA46CB">
        <w:rPr>
          <w:noProof/>
        </w:rPr>
        <w:t xml:space="preserve">Além da comercialização de créditos de carbono para serem </w:t>
      </w:r>
      <w:r w:rsidR="000D0D63">
        <w:rPr>
          <w:noProof/>
        </w:rPr>
        <w:t xml:space="preserve">utilizados na compensação das emissões </w:t>
      </w:r>
      <w:r w:rsidRPr="00DA46CB">
        <w:rPr>
          <w:noProof/>
        </w:rPr>
        <w:t>dos clientes, oferece</w:t>
      </w:r>
      <w:r w:rsidR="000D0D63">
        <w:rPr>
          <w:noProof/>
        </w:rPr>
        <w:t>mos</w:t>
      </w:r>
      <w:r w:rsidRPr="00DA46CB">
        <w:rPr>
          <w:noProof/>
        </w:rPr>
        <w:t xml:space="preserve"> oportunidades de intermediação </w:t>
      </w:r>
      <w:r w:rsidR="000D0D63">
        <w:rPr>
          <w:noProof/>
        </w:rPr>
        <w:t>entre quem precisa e quem dispõe de crédito de carbono. A</w:t>
      </w:r>
      <w:r w:rsidRPr="00DA46CB">
        <w:rPr>
          <w:noProof/>
        </w:rPr>
        <w:t>inda</w:t>
      </w:r>
      <w:r w:rsidR="000D0D63">
        <w:rPr>
          <w:noProof/>
        </w:rPr>
        <w:t>,</w:t>
      </w:r>
      <w:r w:rsidRPr="00DA46CB">
        <w:rPr>
          <w:noProof/>
        </w:rPr>
        <w:t xml:space="preserve"> possu</w:t>
      </w:r>
      <w:r w:rsidR="000D0D63">
        <w:rPr>
          <w:noProof/>
        </w:rPr>
        <w:t>ímos</w:t>
      </w:r>
      <w:r w:rsidRPr="00DA46CB">
        <w:rPr>
          <w:noProof/>
        </w:rPr>
        <w:t xml:space="preserve"> linhas específicas para fomentar projetos que contribuam para a descarbonização.</w:t>
      </w:r>
    </w:p>
    <w:p w14:paraId="11039B3E" w14:textId="001724B3" w:rsidR="00DA46CB" w:rsidRPr="00DA46CB" w:rsidRDefault="00DA46CB" w:rsidP="00DA46CB">
      <w:pPr>
        <w:rPr>
          <w:noProof/>
        </w:rPr>
      </w:pPr>
      <w:r w:rsidRPr="00DA46CB">
        <w:rPr>
          <w:noProof/>
        </w:rPr>
        <w:t>Ao final do primeiro trimestre de 2024, atingimos mais de 670 mil hectares preservados em projetos de carbono, na metodologia de desmatamento evitado - REDD+. São projetos que aliam preservação ambiental e geração de renda para os proprietários das áreas</w:t>
      </w:r>
      <w:r w:rsidR="0049657A">
        <w:rPr>
          <w:noProof/>
        </w:rPr>
        <w:t>, trazendo</w:t>
      </w:r>
      <w:r w:rsidRPr="00DA46CB">
        <w:rPr>
          <w:noProof/>
        </w:rPr>
        <w:t xml:space="preserve"> melhorias para as comunidades nelas localizadas.</w:t>
      </w:r>
    </w:p>
    <w:p w14:paraId="366AFC01" w14:textId="77777777" w:rsidR="00872D71" w:rsidRDefault="00872D71" w:rsidP="00DA46CB">
      <w:pPr>
        <w:rPr>
          <w:noProof/>
        </w:rPr>
      </w:pPr>
      <w:r w:rsidRPr="00872D71">
        <w:rPr>
          <w:noProof/>
        </w:rPr>
        <w:t>As nossas agências da rede externa compensaram a emissão de carbono referente à operação de 2022.</w:t>
      </w:r>
    </w:p>
    <w:p w14:paraId="52674116" w14:textId="238813C4" w:rsidR="00DA46CB" w:rsidRPr="00DA46CB" w:rsidRDefault="00000372" w:rsidP="00DA46CB">
      <w:pPr>
        <w:rPr>
          <w:noProof/>
        </w:rPr>
      </w:pPr>
      <w:r>
        <w:rPr>
          <w:noProof/>
        </w:rPr>
        <w:t>D</w:t>
      </w:r>
      <w:r w:rsidR="00DA46CB" w:rsidRPr="00DA46CB">
        <w:rPr>
          <w:noProof/>
        </w:rPr>
        <w:t>ando início ao processo de diversificação das fontes de geração de créditos de carbono, iniciamos o desenvolvimento de projetos na metodologia de biogás e temos prospectado novos projetos a partir de metodologias como  reflorestamento e carbono no solo.</w:t>
      </w:r>
    </w:p>
    <w:p w14:paraId="31705D48" w14:textId="77777777" w:rsidR="00CE4FB7" w:rsidRDefault="00CE4FB7" w:rsidP="00DA46CB">
      <w:pPr>
        <w:rPr>
          <w:noProof/>
        </w:rPr>
        <w:sectPr w:rsidR="00CE4FB7" w:rsidSect="00FE0291">
          <w:type w:val="continuous"/>
          <w:pgSz w:w="11907" w:h="16840" w:code="9"/>
          <w:pgMar w:top="851" w:right="851" w:bottom="851" w:left="851" w:header="0" w:footer="0" w:gutter="0"/>
          <w:cols w:num="2" w:space="708"/>
          <w:vAlign w:val="center"/>
          <w:docGrid w:linePitch="360"/>
        </w:sectPr>
      </w:pPr>
    </w:p>
    <w:p w14:paraId="420D3D42" w14:textId="4F5F868C" w:rsidR="00DA46CB" w:rsidRPr="00DA46CB" w:rsidRDefault="00555AE4" w:rsidP="008B3C0C">
      <w:pPr>
        <w:keepNext/>
        <w:spacing w:after="200" w:line="240" w:lineRule="auto"/>
        <w:rPr>
          <w:rFonts w:ascii="BancoDoBrasil Textos Medium" w:eastAsia="MS Mincho" w:hAnsi="BancoDoBrasil Textos Medium" w:cs="Times New Roman"/>
          <w:color w:val="1B1B23"/>
          <w:spacing w:val="24"/>
          <w:sz w:val="28"/>
          <w:szCs w:val="22"/>
          <w14:ligatures w14:val="none"/>
        </w:rPr>
      </w:pPr>
      <w:r>
        <w:rPr>
          <w:noProof/>
          <w:color w:val="auto"/>
        </w:rPr>
        <w:lastRenderedPageBreak/>
        <mc:AlternateContent>
          <mc:Choice Requires="wps">
            <w:drawing>
              <wp:anchor distT="0" distB="0" distL="114300" distR="114300" simplePos="0" relativeHeight="251658248" behindDoc="1" locked="0" layoutInCell="1" allowOverlap="1" wp14:anchorId="184BAC81" wp14:editId="41F2A750">
                <wp:simplePos x="0" y="0"/>
                <wp:positionH relativeFrom="column">
                  <wp:posOffset>3229610</wp:posOffset>
                </wp:positionH>
                <wp:positionV relativeFrom="paragraph">
                  <wp:posOffset>-92710</wp:posOffset>
                </wp:positionV>
                <wp:extent cx="3781425" cy="4909820"/>
                <wp:effectExtent l="0" t="0" r="9525" b="5080"/>
                <wp:wrapNone/>
                <wp:docPr id="825398645" name="Retângulo 825398645"/>
                <wp:cNvGraphicFramePr/>
                <a:graphic xmlns:a="http://schemas.openxmlformats.org/drawingml/2006/main">
                  <a:graphicData uri="http://schemas.microsoft.com/office/word/2010/wordprocessingShape">
                    <wps:wsp>
                      <wps:cNvSpPr/>
                      <wps:spPr>
                        <a:xfrm>
                          <a:off x="0" y="0"/>
                          <a:ext cx="3781425" cy="490982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30B79" id="Retângulo 825398645" o:spid="_x0000_s1026" style="position:absolute;margin-left:254.3pt;margin-top:-7.3pt;width:297.75pt;height:386.6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" fillcolor="#ffec8d [3209]" stroked="f"/>
            </w:pict>
          </mc:Fallback>
        </mc:AlternateContent>
      </w:r>
      <w:r w:rsidR="00DA46CB" w:rsidRPr="00DA46CB">
        <w:rPr>
          <w:rFonts w:ascii="BancoDoBrasil Textos Medium" w:eastAsia="MS Mincho" w:hAnsi="BancoDoBrasil Textos Medium" w:cs="Times New Roman"/>
          <w:color w:val="1B1B23"/>
          <w:spacing w:val="24"/>
          <w:sz w:val="28"/>
          <w:szCs w:val="22"/>
          <w14:ligatures w14:val="none"/>
        </w:rPr>
        <w:t>Bioeconomia e Cadeia de Valor</w:t>
      </w:r>
    </w:p>
    <w:p w14:paraId="0A5F7B78" w14:textId="3E02237D" w:rsidR="00000372" w:rsidRDefault="00000372" w:rsidP="00DA46CB">
      <w:pPr>
        <w:rPr>
          <w:noProof/>
        </w:rPr>
      </w:pPr>
      <w:r>
        <w:rPr>
          <w:noProof/>
        </w:rPr>
        <w:t xml:space="preserve">Temos </w:t>
      </w:r>
      <w:r w:rsidRPr="00000372">
        <w:rPr>
          <w:noProof/>
        </w:rPr>
        <w:t>contribuído com o desenvolvimento da biodiversidade no país, disponibilizando recursos financeiros, linhas de crédito com condições favoráveis, serviços de consultoria financeira especializada para auxiliar associações e cooperativas na otimização de suas finanças, na elaboração de planos de negócios.</w:t>
      </w:r>
      <w:r w:rsidR="007D14EB" w:rsidRPr="007D14EB">
        <w:rPr>
          <w:noProof/>
          <w:color w:val="auto"/>
        </w:rPr>
        <w:t xml:space="preserve"> </w:t>
      </w:r>
    </w:p>
    <w:p w14:paraId="6206AFE1" w14:textId="6000D8BE" w:rsidR="00DA46CB" w:rsidRPr="00DA46CB" w:rsidRDefault="00DA46CB" w:rsidP="00DA46CB">
      <w:pPr>
        <w:rPr>
          <w:noProof/>
        </w:rPr>
      </w:pPr>
      <w:r w:rsidRPr="00DA46CB">
        <w:rPr>
          <w:noProof/>
        </w:rPr>
        <w:t>Além disso, utiliza</w:t>
      </w:r>
      <w:r w:rsidR="0049657A">
        <w:rPr>
          <w:noProof/>
        </w:rPr>
        <w:t>mos</w:t>
      </w:r>
      <w:r w:rsidRPr="00DA46CB">
        <w:rPr>
          <w:noProof/>
        </w:rPr>
        <w:t xml:space="preserve"> a expertise e conexões para impulsionar o crescimento sustentável nos biomas, especialmente o Bioma Amazônico, atuando como facilitador de parcerias entre os diferentes atores do setor, desde pequenos produtores, organizações comunitárias até agentes responsáveis pelo processamento, comercialização e exportação dos produtos da biodiversidade.</w:t>
      </w:r>
    </w:p>
    <w:p w14:paraId="38D59A05" w14:textId="1B87DD72" w:rsidR="00D9087C" w:rsidRDefault="00DA46CB" w:rsidP="00D9087C">
      <w:pPr>
        <w:rPr>
          <w:noProof/>
        </w:rPr>
      </w:pPr>
      <w:r w:rsidRPr="00DA46CB">
        <w:rPr>
          <w:noProof/>
        </w:rPr>
        <w:t>Essas medidas visam ampliar ainda mais a nossa presença e impacto nos biomas brasileiros e reforça o nosso compromisso com o desenvolvimento econômico e sustentável do país.</w:t>
      </w:r>
    </w:p>
    <w:p w14:paraId="69BFF97C" w14:textId="460F2DDE" w:rsidR="004D147E" w:rsidRPr="00D9087C" w:rsidRDefault="004D147E" w:rsidP="00D9087C">
      <w:pPr>
        <w:rPr>
          <w:rFonts w:ascii="BancoDoBrasil Textos Medium" w:eastAsiaTheme="minorEastAsia" w:hAnsi="BancoDoBrasil Textos Medium"/>
          <w:noProof/>
          <w:spacing w:val="24"/>
          <w:sz w:val="28"/>
          <w:szCs w:val="22"/>
        </w:rPr>
      </w:pPr>
      <w:r w:rsidRPr="00D9087C">
        <w:rPr>
          <w:rFonts w:ascii="BancoDoBrasil Textos Medium" w:eastAsiaTheme="minorEastAsia" w:hAnsi="BancoDoBrasil Textos Medium"/>
          <w:noProof/>
          <w:spacing w:val="24"/>
          <w:sz w:val="28"/>
          <w:szCs w:val="22"/>
        </w:rPr>
        <w:t>Ecoeficiência Energética</w:t>
      </w:r>
    </w:p>
    <w:p w14:paraId="23E3CE9D" w14:textId="3553E067" w:rsidR="00222F1F" w:rsidRPr="007D14EB" w:rsidRDefault="00222F1F" w:rsidP="00222F1F">
      <w:pPr>
        <w:rPr>
          <w:noProof/>
          <w:color w:val="auto"/>
        </w:rPr>
      </w:pPr>
      <w:r w:rsidRPr="007D14EB">
        <w:rPr>
          <w:noProof/>
          <w:color w:val="auto"/>
        </w:rPr>
        <w:t xml:space="preserve">Considerando o compromisso “BB 2030 para um mundo mais sustentável”, estamos investindo em descarbonização e garantimos que 100% da energia elétrica consumida pelo BB provém de fontes renováveis. Migramos 75 prédios administrativos para o Ambiente de Contratação Livre (ACL), garantindo o consumo de energia limpa e obtendo uma economia acumulada de R$ 71 milhões. Em 2024, já inauguramos mais uma usina no estado de São Paulo, alcançando um total de </w:t>
      </w:r>
      <w:r w:rsidR="0049657A">
        <w:rPr>
          <w:noProof/>
          <w:color w:val="auto"/>
        </w:rPr>
        <w:t xml:space="preserve">16 </w:t>
      </w:r>
      <w:r w:rsidRPr="007D14EB">
        <w:rPr>
          <w:noProof/>
          <w:color w:val="auto"/>
        </w:rPr>
        <w:t>construídas desde 2020. Neste momento, temos mais 16 usinas em construção, totalizando 32 até o final de 2024.</w:t>
      </w:r>
      <w:r w:rsidR="00363561" w:rsidRPr="007D14EB">
        <w:rPr>
          <w:noProof/>
          <w:color w:val="auto"/>
        </w:rPr>
        <w:t xml:space="preserve"> </w:t>
      </w:r>
    </w:p>
    <w:p w14:paraId="212DB2A3" w14:textId="4B0FF01E" w:rsidR="00222F1F" w:rsidRPr="007D14EB" w:rsidRDefault="00222F1F" w:rsidP="00222F1F">
      <w:pPr>
        <w:rPr>
          <w:noProof/>
          <w:color w:val="auto"/>
        </w:rPr>
      </w:pPr>
      <w:r w:rsidRPr="007D14EB">
        <w:rPr>
          <w:noProof/>
          <w:color w:val="auto"/>
        </w:rPr>
        <w:t xml:space="preserve">As usinas solares do BB já geraram cerca de 78,3 GWh, deixando de emitir mais de 29 mil toneladas de CO2 na atmosfera, equivalente ao plantio de uma floresta de duzentos e três mil árvores. Além dos ganhos ambientais, poupamos R$ 20 milhões, uma economia de 32% em relação ao mercado cativo.  </w:t>
      </w:r>
    </w:p>
    <w:p w14:paraId="622B3508" w14:textId="77777777" w:rsidR="00363561" w:rsidRPr="00363561" w:rsidRDefault="00363561" w:rsidP="007A4FC8">
      <w:pPr>
        <w:pStyle w:val="Subttulo"/>
        <w:rPr>
          <w:noProof/>
          <w:color w:val="FFFFFF" w:themeColor="background1"/>
        </w:rPr>
        <w:sectPr w:rsidR="00363561" w:rsidRPr="00363561" w:rsidSect="00FE0291">
          <w:type w:val="continuous"/>
          <w:pgSz w:w="11907" w:h="16840" w:code="9"/>
          <w:pgMar w:top="851" w:right="851" w:bottom="851" w:left="851" w:header="0" w:footer="0" w:gutter="0"/>
          <w:cols w:num="2" w:space="708"/>
          <w:vAlign w:val="center"/>
          <w:docGrid w:linePitch="360"/>
        </w:sectPr>
      </w:pPr>
    </w:p>
    <w:p w14:paraId="2A84B923" w14:textId="69DBC171" w:rsidR="004D147E" w:rsidRPr="004D147E" w:rsidRDefault="004D147E" w:rsidP="007A4FC8">
      <w:pPr>
        <w:pStyle w:val="Subttulo"/>
        <w:rPr>
          <w:noProof/>
        </w:rPr>
      </w:pPr>
      <w:r w:rsidRPr="004D147E">
        <w:rPr>
          <w:noProof/>
        </w:rPr>
        <w:t>Governança Corporativa</w:t>
      </w:r>
    </w:p>
    <w:p w14:paraId="678C040F" w14:textId="77777777" w:rsidR="00404AA5" w:rsidRDefault="00404AA5" w:rsidP="004D147E">
      <w:pPr>
        <w:rPr>
          <w:noProof/>
        </w:rPr>
        <w:sectPr w:rsidR="00404AA5" w:rsidSect="00FE0291">
          <w:type w:val="continuous"/>
          <w:pgSz w:w="11907" w:h="16840" w:code="9"/>
          <w:pgMar w:top="851" w:right="851" w:bottom="851" w:left="851" w:header="0" w:footer="0" w:gutter="0"/>
          <w:cols w:space="708"/>
          <w:vAlign w:val="center"/>
          <w:docGrid w:linePitch="360"/>
        </w:sectPr>
      </w:pPr>
    </w:p>
    <w:p w14:paraId="338A5207" w14:textId="77777777" w:rsidR="00535DB9" w:rsidRDefault="00535DB9" w:rsidP="00535DB9">
      <w:pPr>
        <w:rPr>
          <w:noProof/>
        </w:rPr>
      </w:pPr>
      <w:r>
        <w:rPr>
          <w:noProof/>
        </w:rPr>
        <w:t>Adotamos as melhores práticas de governança corporativa, mantendo nosso compromisso com os princípios de transparência, prestação de contas, equidade e responsabilidade corporativa. Desde 2006, estamos listados no Novo Mercado da B3, segmento com o mais elevado padrão de governança corporativa.</w:t>
      </w:r>
    </w:p>
    <w:p w14:paraId="5C79AAC3" w14:textId="77777777" w:rsidR="00535DB9" w:rsidRDefault="00535DB9" w:rsidP="00535DB9">
      <w:pPr>
        <w:rPr>
          <w:noProof/>
        </w:rPr>
      </w:pPr>
      <w:r>
        <w:rPr>
          <w:noProof/>
        </w:rPr>
        <w:t>As decisões são tomadas de forma colegiada em todos os níveis. Assim, a administração conta com uma estrutura de comitês, subcomitês e comissões estratégicas que garantem agilidade, qualidade e segurança à tomada de decisão.</w:t>
      </w:r>
    </w:p>
    <w:p w14:paraId="715F0B09" w14:textId="4298DAF9" w:rsidR="00404AA5" w:rsidRDefault="00535DB9" w:rsidP="00535DB9">
      <w:pPr>
        <w:rPr>
          <w:noProof/>
        </w:rPr>
      </w:pPr>
      <w:r>
        <w:rPr>
          <w:noProof/>
        </w:rPr>
        <w:t xml:space="preserve">Nossa estrutura de governança é composta pela Assembleia Geral de Acionistas; pelo Conselho de Administração (CA) e seus comitês de assessoramento – Comitê de Auditoria (Coaud); Comitê de Pessoas, Remuneração e Elegibilidade </w:t>
      </w:r>
      <w:r>
        <w:rPr>
          <w:noProof/>
        </w:rPr>
        <w:t>(Corem); Comitê de Riscos e de Capital (Coris), Comitê de Tecnologia e Inovação (Cotei) e Comitê de Sustentabilidade Empresarial (Cosem); pela Diretoria Executiva, composta pelo Conselho Diretor (Presidente e Vice-presidentes) e demais Diretores; e pelo Conselho Fiscal. O Conselho de Administração conta ainda com o assessoramento da Auditoria Interna e de uma Auditoria Independente.</w:t>
      </w:r>
    </w:p>
    <w:p w14:paraId="22584E62" w14:textId="77777777" w:rsidR="00535DB9" w:rsidRDefault="00535DB9" w:rsidP="00535DB9">
      <w:pPr>
        <w:rPr>
          <w:noProof/>
        </w:rPr>
      </w:pPr>
      <w:r>
        <w:rPr>
          <w:noProof/>
        </w:rPr>
        <w:t xml:space="preserve">O CA, órgão independente de decisão colegiada, tem, na forma prevista em Lei e no Estatuto Social atribuições estratégicas, orientadoras, eletivas e fiscalizadoras. No mínimo 30% dos membros são independentes, assim definidos na legislação e no Regulamento do Novo Mercado da B3. </w:t>
      </w:r>
    </w:p>
    <w:p w14:paraId="30C3B961" w14:textId="77777777" w:rsidR="00535DB9" w:rsidRDefault="00535DB9" w:rsidP="00535DB9">
      <w:pPr>
        <w:rPr>
          <w:noProof/>
        </w:rPr>
      </w:pPr>
      <w:r>
        <w:rPr>
          <w:noProof/>
        </w:rPr>
        <w:t xml:space="preserve">Destacamos que em fev/2024, o CA aprovou a revisão da Política de Indicação e Sucessão de </w:t>
      </w:r>
      <w:r>
        <w:rPr>
          <w:noProof/>
        </w:rPr>
        <w:lastRenderedPageBreak/>
        <w:t xml:space="preserve">Administradores, incluindo critérios ASG para composição do quadro da Diretoria Executiva (Direx). As indicações de pelo menos metade de membros da Direx devem respeitar os seguintes critérios: mínimo de 30% de mulheres, conforme gênero declarado no momento da indicação; e de 20% para autodeclarados “pretos”, “pardos” ou “indígenas”, LGBTQIAPN+ e PcD. </w:t>
      </w:r>
    </w:p>
    <w:p w14:paraId="301C2EF3" w14:textId="5FAB856B" w:rsidR="00535DB9" w:rsidRPr="004D147E" w:rsidRDefault="00535DB9" w:rsidP="00535DB9">
      <w:pPr>
        <w:rPr>
          <w:noProof/>
        </w:rPr>
      </w:pPr>
      <w:r>
        <w:rPr>
          <w:noProof/>
        </w:rPr>
        <w:t>A utilização de critérios ASG na indicação da Alta Administração eleva o patamar do Banco no cenário mundial, alinhado às mais inspiradoras práticas de governança corporativa, capazes de impulsionar mudanças perenes e consideráveis na nossa cultura organizacional.</w:t>
      </w:r>
    </w:p>
    <w:p w14:paraId="0184A079" w14:textId="77777777" w:rsidR="00404AA5" w:rsidRDefault="00404AA5" w:rsidP="008A5C65">
      <w:pPr>
        <w:pStyle w:val="Grfico"/>
        <w:rPr>
          <w:noProof/>
        </w:rPr>
        <w:sectPr w:rsidR="00404AA5" w:rsidSect="00FE0291">
          <w:type w:val="continuous"/>
          <w:pgSz w:w="11907" w:h="16840" w:code="9"/>
          <w:pgMar w:top="851" w:right="851" w:bottom="851" w:left="851" w:header="0" w:footer="0" w:gutter="0"/>
          <w:cols w:num="2" w:space="708"/>
          <w:vAlign w:val="center"/>
          <w:docGrid w:linePitch="360"/>
        </w:sectPr>
      </w:pPr>
    </w:p>
    <w:p w14:paraId="54512390" w14:textId="6CF354D5" w:rsidR="004D147E" w:rsidRPr="004D147E" w:rsidRDefault="008A5C65" w:rsidP="008A5C65">
      <w:pPr>
        <w:pStyle w:val="Grfico"/>
        <w:rPr>
          <w:noProof/>
        </w:rPr>
      </w:pPr>
      <w:r>
        <w:rPr>
          <w:noProof/>
        </w:rPr>
        <w:drawing>
          <wp:inline distT="0" distB="0" distL="0" distR="0" wp14:anchorId="7FEDB3BF" wp14:editId="38AFDC39">
            <wp:extent cx="5029636" cy="3316511"/>
            <wp:effectExtent l="0" t="0" r="0" b="0"/>
            <wp:docPr id="1683797414" name="Imagem 168379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636" cy="3316511"/>
                    </a:xfrm>
                    <a:prstGeom prst="rect">
                      <a:avLst/>
                    </a:prstGeom>
                  </pic:spPr>
                </pic:pic>
              </a:graphicData>
            </a:graphic>
          </wp:inline>
        </w:drawing>
      </w:r>
    </w:p>
    <w:p w14:paraId="2ACF4D41" w14:textId="0A57C0E2" w:rsidR="004D147E" w:rsidRPr="004D147E" w:rsidRDefault="00555AE4" w:rsidP="00972993">
      <w:pPr>
        <w:pStyle w:val="Ttulo2"/>
        <w:pageBreakBefore/>
        <w:rPr>
          <w:noProof/>
        </w:rPr>
      </w:pPr>
      <w:r>
        <w:rPr>
          <w:noProof/>
        </w:rPr>
        <w:lastRenderedPageBreak/>
        <w:drawing>
          <wp:anchor distT="0" distB="0" distL="180340" distR="114300" simplePos="0" relativeHeight="251658243" behindDoc="1" locked="0" layoutInCell="1" allowOverlap="1" wp14:anchorId="6F3DAEF1" wp14:editId="0179DB18">
            <wp:simplePos x="0" y="0"/>
            <wp:positionH relativeFrom="page">
              <wp:posOffset>4401820</wp:posOffset>
            </wp:positionH>
            <wp:positionV relativeFrom="paragraph">
              <wp:posOffset>554355</wp:posOffset>
            </wp:positionV>
            <wp:extent cx="2664460" cy="4486275"/>
            <wp:effectExtent l="0" t="0" r="2540" b="9525"/>
            <wp:wrapSquare wrapText="bothSides"/>
            <wp:docPr id="1996773351" name="Imagem 1996773351" descr="Pessoas andando em piso de cimen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73351" name="Imagem 8" descr="Pessoas andando em piso de cimento&#10;&#10;Descrição gerada automaticamente com confiança baix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47" t="7239"/>
                    <a:stretch/>
                  </pic:blipFill>
                  <pic:spPr bwMode="auto">
                    <a:xfrm>
                      <a:off x="0" y="0"/>
                      <a:ext cx="2664460" cy="448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47E" w:rsidRPr="004D147E">
        <w:rPr>
          <w:noProof/>
        </w:rPr>
        <w:t>Diversidade, Equidade e Inclusão</w:t>
      </w:r>
    </w:p>
    <w:p w14:paraId="1AD00F43" w14:textId="77777777" w:rsidR="00164E6A" w:rsidRDefault="00164E6A" w:rsidP="0058184F">
      <w:pPr>
        <w:rPr>
          <w:noProof/>
        </w:rPr>
        <w:sectPr w:rsidR="00164E6A" w:rsidSect="00FE0291">
          <w:type w:val="continuous"/>
          <w:pgSz w:w="11907" w:h="16840" w:code="9"/>
          <w:pgMar w:top="851" w:right="851" w:bottom="851" w:left="851" w:header="0" w:footer="0" w:gutter="0"/>
          <w:cols w:space="708"/>
          <w:vAlign w:val="center"/>
          <w:docGrid w:linePitch="360"/>
        </w:sectPr>
      </w:pPr>
    </w:p>
    <w:p w14:paraId="262D79A4" w14:textId="10D31B85" w:rsidR="0058184F" w:rsidRDefault="0058184F" w:rsidP="0058184F">
      <w:pPr>
        <w:rPr>
          <w:noProof/>
        </w:rPr>
      </w:pPr>
      <w:r>
        <w:rPr>
          <w:noProof/>
        </w:rPr>
        <w:t>Em março, numa iniciativa em prol do desenvolvimento das juventudes brasileiras, BB e BNDES anuncia</w:t>
      </w:r>
      <w:r w:rsidR="0049657A">
        <w:rPr>
          <w:noProof/>
        </w:rPr>
        <w:t>ra</w:t>
      </w:r>
      <w:r>
        <w:rPr>
          <w:noProof/>
        </w:rPr>
        <w:t>m que atuarão em conjunto para a retomada do programa Caminhos da Escola. Trata-se de uma linha de crédito que visa a renovação da frota de ônibus e embarcações nas prefeituras, com um orçamento inicial de R$ 1 bilhão. O programa beneficia cerca de 15 milhões de estudantes em todo o país, principalmente os que vivem em situação de vulnerabilidade social e enfrentam dificuldades de locomoção.</w:t>
      </w:r>
    </w:p>
    <w:p w14:paraId="7C132276" w14:textId="22C6CE4C" w:rsidR="009217DF" w:rsidRDefault="009217DF" w:rsidP="0058184F">
      <w:pPr>
        <w:rPr>
          <w:noProof/>
        </w:rPr>
      </w:pPr>
      <w:r>
        <w:rPr>
          <w:noProof/>
        </w:rPr>
        <w:t xml:space="preserve">Ainda em </w:t>
      </w:r>
      <w:r w:rsidRPr="009217DF">
        <w:rPr>
          <w:noProof/>
        </w:rPr>
        <w:t xml:space="preserve">março, lançamos o Programa Primeira Exportação Edição Mulheres no Mundo, que tem por objetivo capacitar e dar assessoria para que empresas lideradas por mulheres realizem a primeira exportação. Em parceria com a ApexBrasil, o programa conta com uma jornada digital de aprendizagem, disponibilização de cursos da grade de capacitação em negócios internacionais de forma gratuita, um curso da Apex exclusivo sobre negócios além das fronteiras para mulheres e por fim, uma sessão de assessoria com especialistas em comércio exterior. </w:t>
      </w:r>
    </w:p>
    <w:p w14:paraId="52E23771" w14:textId="0957EBF8" w:rsidR="00437C13" w:rsidRDefault="00437C13" w:rsidP="0058184F">
      <w:pPr>
        <w:rPr>
          <w:noProof/>
        </w:rPr>
      </w:pPr>
      <w:r w:rsidRPr="00437C13">
        <w:rPr>
          <w:noProof/>
        </w:rPr>
        <w:t>Somos pioneiros no desenvolvimento de um produto do mercado financeiro brasileiro que premia mulheres de 16 a 75 anos que investem nos títulos Educa+ do Tesouro, disponibilizando apólice coletiva do BB Seguro Vida Mulher, com diversos benefícios.</w:t>
      </w:r>
    </w:p>
    <w:p w14:paraId="644EB085" w14:textId="119B3548" w:rsidR="004D147E" w:rsidRPr="004D147E" w:rsidRDefault="0058184F" w:rsidP="0058184F">
      <w:pPr>
        <w:rPr>
          <w:noProof/>
        </w:rPr>
      </w:pPr>
      <w:r>
        <w:rPr>
          <w:noProof/>
        </w:rPr>
        <w:t>No encerramento do trimestre, o aderimos à 7ª edição do Programa Pró-Equidade de Gênero e Raça que tem como objetivo difundir novas concepções na gestão de pessoas e na cultura organizacional, combater as dinâmicas de discriminação e desigualdade de gênero e raça praticadas no ambiente de trabalho, assim como promover a igualdade de gênero e raça no que diz respeito às relações formais de trabalho e à ocupação de cargos de direção.</w:t>
      </w:r>
      <w:r w:rsidR="00B0114D" w:rsidRPr="00B0114D">
        <w:rPr>
          <w:rFonts w:ascii="Calibri" w:eastAsia="Calibri" w:hAnsi="Calibri" w:cs="Times New Roman"/>
          <w:noProof/>
          <w:color w:val="auto"/>
          <w:kern w:val="0"/>
          <w:sz w:val="22"/>
          <w:szCs w:val="22"/>
          <w14:ligatures w14:val="none"/>
        </w:rPr>
        <w:t xml:space="preserve"> </w:t>
      </w:r>
    </w:p>
    <w:p w14:paraId="3AE62D25" w14:textId="77777777" w:rsidR="00164E6A" w:rsidRDefault="00164E6A" w:rsidP="00D9087C">
      <w:pPr>
        <w:pStyle w:val="Subttulo"/>
        <w:keepNext/>
        <w:rPr>
          <w:noProof/>
        </w:rPr>
        <w:sectPr w:rsidR="00164E6A" w:rsidSect="00FE0291">
          <w:type w:val="continuous"/>
          <w:pgSz w:w="11907" w:h="16840" w:code="9"/>
          <w:pgMar w:top="851" w:right="851" w:bottom="851" w:left="851" w:header="0" w:footer="0" w:gutter="0"/>
          <w:cols w:num="2" w:space="708"/>
          <w:vAlign w:val="center"/>
          <w:docGrid w:linePitch="360"/>
        </w:sectPr>
      </w:pPr>
    </w:p>
    <w:p w14:paraId="6156540B" w14:textId="3E8D46EB" w:rsidR="004D147E" w:rsidRPr="004D147E" w:rsidRDefault="004D147E" w:rsidP="00D9087C">
      <w:pPr>
        <w:pStyle w:val="Subttulo"/>
        <w:keepNext/>
        <w:rPr>
          <w:noProof/>
        </w:rPr>
      </w:pPr>
      <w:r w:rsidRPr="004D147E">
        <w:rPr>
          <w:noProof/>
        </w:rPr>
        <w:t>Reconhecimentos em Diversidade</w:t>
      </w:r>
    </w:p>
    <w:p w14:paraId="2F74B91E" w14:textId="25A8DC6D" w:rsidR="00352F22" w:rsidRDefault="00B41E65">
      <w:pPr>
        <w:rPr>
          <w:noProof/>
        </w:rPr>
      </w:pPr>
      <w:r w:rsidRPr="00B41E65">
        <w:rPr>
          <w:noProof/>
        </w:rPr>
        <w:t>Fomos premiados na 1ª edição dos prêmios Ambição 2030</w:t>
      </w:r>
      <w:r w:rsidR="00405E08">
        <w:rPr>
          <w:noProof/>
        </w:rPr>
        <w:t xml:space="preserve">. </w:t>
      </w:r>
      <w:r w:rsidRPr="00B41E65">
        <w:rPr>
          <w:noProof/>
        </w:rPr>
        <w:t>Os vencedores foram anunciados em março, na sede da ONU, em Nova York (EUA). O BB venceu na categoria “30% de pessoas negras ou indígenas em posição de liderança até 2025”; e “Apoio ao empreendedorismo de mulheres através das cadeias de suprimentos e marketing, com implementação de práticas de desenvolvimento empresarial que empoderem as mulheres”</w:t>
      </w:r>
      <w:r w:rsidR="00405E08">
        <w:rPr>
          <w:noProof/>
        </w:rPr>
        <w:t>. A</w:t>
      </w:r>
      <w:r w:rsidRPr="00B41E65">
        <w:rPr>
          <w:noProof/>
        </w:rPr>
        <w:t xml:space="preserve"> Tarciana Medeiros foi indicada em duas categorias: CEO “Raça é prioridade” e CEO “Elas Lideram”. Ambas reconhecem as lideranças mais engajadas com as ações e iniciativas ligadas a esses movimentos do Pacto Global.</w:t>
      </w:r>
      <w:r w:rsidR="00352F22">
        <w:rPr>
          <w:noProof/>
        </w:rPr>
        <w:br w:type="page"/>
      </w:r>
    </w:p>
    <w:p w14:paraId="6A07EA90" w14:textId="269FD556" w:rsidR="004D147E" w:rsidRPr="004D147E" w:rsidRDefault="004D147E" w:rsidP="005B64B1">
      <w:pPr>
        <w:pStyle w:val="Ttulo2"/>
        <w:rPr>
          <w:noProof/>
        </w:rPr>
      </w:pPr>
      <w:r w:rsidRPr="004D147E">
        <w:rPr>
          <w:noProof/>
        </w:rPr>
        <w:lastRenderedPageBreak/>
        <w:t>Prêmios e Reconhecimentos</w:t>
      </w:r>
    </w:p>
    <w:p w14:paraId="6B263A78" w14:textId="77777777" w:rsidR="00D427D5" w:rsidRDefault="00D427D5" w:rsidP="008A5C65">
      <w:pPr>
        <w:pStyle w:val="Subttulo"/>
        <w:rPr>
          <w:noProof/>
        </w:rPr>
        <w:sectPr w:rsidR="00D427D5" w:rsidSect="00FE0291">
          <w:type w:val="continuous"/>
          <w:pgSz w:w="11907" w:h="16840" w:code="9"/>
          <w:pgMar w:top="851" w:right="851" w:bottom="851" w:left="851" w:header="0" w:footer="0" w:gutter="0"/>
          <w:cols w:space="708"/>
          <w:vAlign w:val="center"/>
          <w:docGrid w:linePitch="360"/>
        </w:sectPr>
      </w:pPr>
    </w:p>
    <w:p w14:paraId="43B8991F" w14:textId="262703B9" w:rsidR="004D147E" w:rsidRPr="004D147E" w:rsidRDefault="004D147E" w:rsidP="008A5C65">
      <w:pPr>
        <w:pStyle w:val="Subttulo"/>
        <w:rPr>
          <w:noProof/>
        </w:rPr>
      </w:pPr>
      <w:r w:rsidRPr="004D147E">
        <w:rPr>
          <w:noProof/>
        </w:rPr>
        <w:t>Janeiro</w:t>
      </w:r>
    </w:p>
    <w:p w14:paraId="199BC085" w14:textId="6E9B4360" w:rsidR="00FE1377" w:rsidRDefault="00FE1377" w:rsidP="00FE1377">
      <w:pPr>
        <w:rPr>
          <w:noProof/>
        </w:rPr>
      </w:pPr>
      <w:r w:rsidRPr="00FE1377">
        <w:rPr>
          <w:noProof/>
        </w:rPr>
        <w:t xml:space="preserve">Fomos certificados como </w:t>
      </w:r>
      <w:r w:rsidRPr="00CC1327">
        <w:rPr>
          <w:b/>
          <w:bCs/>
          <w:noProof/>
        </w:rPr>
        <w:t>Top Employer</w:t>
      </w:r>
      <w:r w:rsidRPr="00FE1377">
        <w:rPr>
          <w:noProof/>
        </w:rPr>
        <w:t>, pelo 11º ano consecutivo. Essa certificação reconhece as empresas com as melhores práticas de RH, promovida pelo Top Employers Institute</w:t>
      </w:r>
      <w:r w:rsidR="001C37E9">
        <w:rPr>
          <w:noProof/>
        </w:rPr>
        <w:t>.</w:t>
      </w:r>
    </w:p>
    <w:p w14:paraId="6CE884F2" w14:textId="46761830" w:rsidR="00FE1377" w:rsidRDefault="00FE1377" w:rsidP="00FE1377">
      <w:pPr>
        <w:rPr>
          <w:noProof/>
        </w:rPr>
      </w:pPr>
      <w:r>
        <w:rPr>
          <w:noProof/>
        </w:rPr>
        <w:t xml:space="preserve">A </w:t>
      </w:r>
      <w:r w:rsidR="00A029D5">
        <w:rPr>
          <w:noProof/>
        </w:rPr>
        <w:t xml:space="preserve">Presidenta </w:t>
      </w:r>
      <w:r>
        <w:rPr>
          <w:noProof/>
        </w:rPr>
        <w:t xml:space="preserve">Tarciana </w:t>
      </w:r>
      <w:r w:rsidR="00D0353B">
        <w:rPr>
          <w:noProof/>
        </w:rPr>
        <w:t xml:space="preserve">Medeiros </w:t>
      </w:r>
      <w:r>
        <w:rPr>
          <w:noProof/>
        </w:rPr>
        <w:t xml:space="preserve">aparece em segundo lugar no ranking </w:t>
      </w:r>
      <w:r w:rsidRPr="00CC1327">
        <w:rPr>
          <w:b/>
          <w:bCs/>
          <w:noProof/>
        </w:rPr>
        <w:t>CEOs Change Makers</w:t>
      </w:r>
      <w:r w:rsidRPr="00FE1377">
        <w:rPr>
          <w:noProof/>
        </w:rPr>
        <w:t xml:space="preserve"> Brasil</w:t>
      </w:r>
      <w:r>
        <w:rPr>
          <w:noProof/>
        </w:rPr>
        <w:t xml:space="preserve">, avaliado por Inteligência Artificial sobre os 100 CEO’s brasileiros que tem grande impacto no país. </w:t>
      </w:r>
    </w:p>
    <w:p w14:paraId="1C3B70C0" w14:textId="61506C8D" w:rsidR="0088084A" w:rsidRDefault="00A029D5" w:rsidP="0088084A">
      <w:pPr>
        <w:rPr>
          <w:noProof/>
        </w:rPr>
      </w:pPr>
      <w:r>
        <w:rPr>
          <w:noProof/>
          <w:color w:val="auto"/>
        </w:rPr>
        <mc:AlternateContent>
          <mc:Choice Requires="wps">
            <w:drawing>
              <wp:anchor distT="0" distB="0" distL="114300" distR="114300" simplePos="0" relativeHeight="251658247" behindDoc="1" locked="0" layoutInCell="1" allowOverlap="1" wp14:anchorId="078061CB" wp14:editId="50E45F3B">
                <wp:simplePos x="0" y="0"/>
                <wp:positionH relativeFrom="column">
                  <wp:posOffset>3212465</wp:posOffset>
                </wp:positionH>
                <wp:positionV relativeFrom="paragraph">
                  <wp:posOffset>704850</wp:posOffset>
                </wp:positionV>
                <wp:extent cx="3829050" cy="2774950"/>
                <wp:effectExtent l="0" t="0" r="0" b="6350"/>
                <wp:wrapNone/>
                <wp:docPr id="1318546155" name="Retângulo 1318546155"/>
                <wp:cNvGraphicFramePr/>
                <a:graphic xmlns:a="http://schemas.openxmlformats.org/drawingml/2006/main">
                  <a:graphicData uri="http://schemas.microsoft.com/office/word/2010/wordprocessingShape">
                    <wps:wsp>
                      <wps:cNvSpPr/>
                      <wps:spPr>
                        <a:xfrm>
                          <a:off x="0" y="0"/>
                          <a:ext cx="3829050" cy="277495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61B4B" id="Retângulo 1318546155" o:spid="_x0000_s1026" style="position:absolute;margin-left:252.95pt;margin-top:55.5pt;width:301.5pt;height:218.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" fillcolor="#ffec8d [3209]" stroked="f"/>
            </w:pict>
          </mc:Fallback>
        </mc:AlternateContent>
      </w:r>
      <w:r w:rsidR="00164E6A">
        <w:rPr>
          <w:noProof/>
        </w:rPr>
        <w:t xml:space="preserve">A nossa </w:t>
      </w:r>
      <w:r w:rsidR="0088084A">
        <w:rPr>
          <w:noProof/>
        </w:rPr>
        <w:t>marca</w:t>
      </w:r>
      <w:r w:rsidR="00164E6A">
        <w:rPr>
          <w:noProof/>
        </w:rPr>
        <w:t xml:space="preserve"> foi considerada</w:t>
      </w:r>
      <w:r w:rsidR="0088084A">
        <w:rPr>
          <w:noProof/>
        </w:rPr>
        <w:t xml:space="preserve"> mais forte do país. A empresa Brand Finance nomeou as </w:t>
      </w:r>
      <w:r w:rsidR="0088084A" w:rsidRPr="00D352B4">
        <w:rPr>
          <w:b/>
          <w:bCs/>
          <w:noProof/>
        </w:rPr>
        <w:t>500 marcas mais fortes e mais valiosas do mundo</w:t>
      </w:r>
      <w:r w:rsidR="0088084A">
        <w:rPr>
          <w:noProof/>
        </w:rPr>
        <w:t xml:space="preserve"> no Fórum Econômico de Davos na Suíça.</w:t>
      </w:r>
      <w:r w:rsidR="001C37E9">
        <w:rPr>
          <w:noProof/>
        </w:rPr>
        <w:t xml:space="preserve"> M</w:t>
      </w:r>
      <w:r w:rsidR="0088084A">
        <w:rPr>
          <w:noProof/>
        </w:rPr>
        <w:t xml:space="preserve">ais uma vez, o BB esteve no ranking e com avanço </w:t>
      </w:r>
      <w:r w:rsidR="00164E6A">
        <w:rPr>
          <w:noProof/>
        </w:rPr>
        <w:t xml:space="preserve">de </w:t>
      </w:r>
      <w:r w:rsidR="00164E6A" w:rsidRPr="00164E6A">
        <w:rPr>
          <w:noProof/>
        </w:rPr>
        <w:t>50 posições no ranking em relação a 2023</w:t>
      </w:r>
      <w:r w:rsidR="0088084A">
        <w:rPr>
          <w:noProof/>
        </w:rPr>
        <w:t>.</w:t>
      </w:r>
    </w:p>
    <w:p w14:paraId="5993E10D" w14:textId="7B820B26" w:rsidR="00CC1327" w:rsidRDefault="00164E6A" w:rsidP="0088084A">
      <w:pPr>
        <w:rPr>
          <w:noProof/>
        </w:rPr>
      </w:pPr>
      <w:r>
        <w:rPr>
          <w:noProof/>
        </w:rPr>
        <w:t>C</w:t>
      </w:r>
      <w:r w:rsidR="00CC1327" w:rsidRPr="00CC1327">
        <w:rPr>
          <w:noProof/>
        </w:rPr>
        <w:t>onquista</w:t>
      </w:r>
      <w:r>
        <w:rPr>
          <w:noProof/>
        </w:rPr>
        <w:t>mos</w:t>
      </w:r>
      <w:r w:rsidR="00CC1327" w:rsidRPr="00CC1327">
        <w:rPr>
          <w:noProof/>
        </w:rPr>
        <w:t xml:space="preserve"> duas categorias do </w:t>
      </w:r>
      <w:r w:rsidR="00CC1327" w:rsidRPr="00D352B4">
        <w:rPr>
          <w:b/>
          <w:bCs/>
          <w:noProof/>
        </w:rPr>
        <w:t>Banking Transformation</w:t>
      </w:r>
      <w:r w:rsidR="00CC1327" w:rsidRPr="00CC1327">
        <w:rPr>
          <w:noProof/>
        </w:rPr>
        <w:t>. O prêmio busca evidenciar as melhores práticas em inovação, contribuindo para o aprimoramento do setor financeiro</w:t>
      </w:r>
      <w:r>
        <w:rPr>
          <w:noProof/>
        </w:rPr>
        <w:t xml:space="preserve">. </w:t>
      </w:r>
      <w:r w:rsidR="00CC1327" w:rsidRPr="00CC1327">
        <w:rPr>
          <w:noProof/>
        </w:rPr>
        <w:t xml:space="preserve">Fomos premiados </w:t>
      </w:r>
      <w:r>
        <w:rPr>
          <w:noProof/>
        </w:rPr>
        <w:t>nas</w:t>
      </w:r>
      <w:r w:rsidR="00CC1327" w:rsidRPr="00CC1327">
        <w:rPr>
          <w:noProof/>
        </w:rPr>
        <w:t xml:space="preserve"> categoria</w:t>
      </w:r>
      <w:r>
        <w:rPr>
          <w:noProof/>
        </w:rPr>
        <w:t>s</w:t>
      </w:r>
      <w:r w:rsidR="00CC1327" w:rsidRPr="00CC1327">
        <w:rPr>
          <w:noProof/>
        </w:rPr>
        <w:t xml:space="preserve"> Inovação com IA e Eficiência Operacional.</w:t>
      </w:r>
    </w:p>
    <w:p w14:paraId="61509321" w14:textId="43D52940" w:rsidR="004D147E" w:rsidRPr="00CC1327" w:rsidRDefault="004D147E" w:rsidP="00FE1377">
      <w:pPr>
        <w:rPr>
          <w:rFonts w:ascii="BancoDoBrasil Textos Medium" w:eastAsiaTheme="minorEastAsia" w:hAnsi="BancoDoBrasil Textos Medium"/>
          <w:noProof/>
          <w:spacing w:val="24"/>
          <w:sz w:val="28"/>
          <w:szCs w:val="22"/>
        </w:rPr>
      </w:pPr>
      <w:r w:rsidRPr="00CC1327">
        <w:rPr>
          <w:rFonts w:ascii="BancoDoBrasil Textos Medium" w:eastAsiaTheme="minorEastAsia" w:hAnsi="BancoDoBrasil Textos Medium"/>
          <w:noProof/>
          <w:spacing w:val="24"/>
          <w:sz w:val="28"/>
          <w:szCs w:val="22"/>
        </w:rPr>
        <w:t>Fevereiro</w:t>
      </w:r>
    </w:p>
    <w:p w14:paraId="246527EE" w14:textId="54BF74EA" w:rsidR="004D147E" w:rsidRDefault="00CC1327" w:rsidP="00CC1327">
      <w:pPr>
        <w:rPr>
          <w:noProof/>
        </w:rPr>
      </w:pPr>
      <w:r>
        <w:rPr>
          <w:noProof/>
        </w:rPr>
        <w:t xml:space="preserve">Fomos reconhecidos pelo </w:t>
      </w:r>
      <w:r w:rsidRPr="00D352B4">
        <w:rPr>
          <w:b/>
          <w:bCs/>
          <w:noProof/>
        </w:rPr>
        <w:t>Bacen no Ranking Bacen e Broadcast Projeções da Agência Estado</w:t>
      </w:r>
      <w:r w:rsidR="00164E6A">
        <w:rPr>
          <w:b/>
          <w:bCs/>
          <w:noProof/>
        </w:rPr>
        <w:t xml:space="preserve"> </w:t>
      </w:r>
      <w:r>
        <w:rPr>
          <w:noProof/>
        </w:rPr>
        <w:t xml:space="preserve">listado </w:t>
      </w:r>
      <w:r>
        <w:rPr>
          <w:noProof/>
        </w:rPr>
        <w:t xml:space="preserve">em 1° lugar na projeção da Taxa Selic de curto prazo e em 4º lugar nas projeções do IPCA de curto prazo. Além disso, fomos listados pelo Broadcast Projeções da Agência Estado do 4T23. O BB ocupou o 2º lugar no Top 10 Básico, que classifica as instituições de acordo com suas projeções para um conjunto de quatro indicadores (taxa Selic, taxa de câmbio, IPCA e IGP-M). </w:t>
      </w:r>
    </w:p>
    <w:p w14:paraId="5CB98B62" w14:textId="3935EC1A" w:rsidR="00CC1327" w:rsidRDefault="00CC1327" w:rsidP="00CC1327">
      <w:pPr>
        <w:rPr>
          <w:noProof/>
        </w:rPr>
      </w:pPr>
      <w:r w:rsidRPr="00CC1327">
        <w:rPr>
          <w:noProof/>
        </w:rPr>
        <w:t xml:space="preserve">A </w:t>
      </w:r>
      <w:r w:rsidRPr="00D352B4">
        <w:rPr>
          <w:b/>
          <w:bCs/>
          <w:noProof/>
        </w:rPr>
        <w:t>Blommberg Línea</w:t>
      </w:r>
      <w:r w:rsidRPr="00CC1327">
        <w:rPr>
          <w:noProof/>
        </w:rPr>
        <w:t xml:space="preserve"> apresentou a nova edição das 50 Mulheres de Impacto da América Latina. A lista reconhece líderes que servem de inspiração e estão transformando os negócios na região. Pelo segundo ano consecutivo, a presidenta </w:t>
      </w:r>
      <w:r w:rsidRPr="00352F22">
        <w:rPr>
          <w:noProof/>
        </w:rPr>
        <w:t xml:space="preserve">Tarciana Medeiros integra a lista. </w:t>
      </w:r>
    </w:p>
    <w:p w14:paraId="1AB30CF5" w14:textId="45EE4817" w:rsidR="00E436DD" w:rsidRPr="00E436DD" w:rsidRDefault="00E436DD" w:rsidP="00CC1327">
      <w:pPr>
        <w:rPr>
          <w:rFonts w:ascii="BancoDoBrasil Textos Medium" w:eastAsiaTheme="minorEastAsia" w:hAnsi="BancoDoBrasil Textos Medium"/>
          <w:noProof/>
          <w:spacing w:val="24"/>
          <w:sz w:val="28"/>
          <w:szCs w:val="22"/>
        </w:rPr>
      </w:pPr>
      <w:r w:rsidRPr="00E436DD">
        <w:rPr>
          <w:rFonts w:ascii="BancoDoBrasil Textos Medium" w:eastAsiaTheme="minorEastAsia" w:hAnsi="BancoDoBrasil Textos Medium"/>
          <w:noProof/>
          <w:spacing w:val="24"/>
          <w:sz w:val="28"/>
          <w:szCs w:val="22"/>
        </w:rPr>
        <w:t>Março</w:t>
      </w:r>
    </w:p>
    <w:p w14:paraId="08A391F1" w14:textId="543A91B2" w:rsidR="00E436DD" w:rsidRDefault="00E436DD" w:rsidP="00E436DD">
      <w:pPr>
        <w:rPr>
          <w:noProof/>
        </w:rPr>
      </w:pPr>
      <w:r>
        <w:rPr>
          <w:noProof/>
        </w:rPr>
        <w:t>Fomos reconhecidos pela International Business Magazine, revista de abrangência mundial, como Melhor Private Bank nas seguintes categorias: Brasil, Assessoria para Agribusiness – Brasil, em Integração ASG – Brasil.</w:t>
      </w:r>
    </w:p>
    <w:p w14:paraId="6F2E663E" w14:textId="06228260" w:rsidR="00E436DD" w:rsidRPr="00352F22" w:rsidRDefault="00E436DD" w:rsidP="00E436DD">
      <w:pPr>
        <w:rPr>
          <w:noProof/>
        </w:rPr>
      </w:pPr>
      <w:r>
        <w:rPr>
          <w:noProof/>
        </w:rPr>
        <w:t>Pelo World Business Outlook fomos reconhecidos como Melhor Private Bank nas seguintes categorias: para Mulheres – Brasil, para Planejamento Sucessório – Brasil , com Maior Crescimento em 2024 – Brasil.</w:t>
      </w:r>
    </w:p>
    <w:p w14:paraId="51E86DDC" w14:textId="77777777" w:rsidR="00AB3934" w:rsidRDefault="00AB3934" w:rsidP="00352F22">
      <w:pPr>
        <w:pStyle w:val="Subttulo"/>
        <w:rPr>
          <w:rFonts w:ascii="BancoDoBrasil Titulos" w:eastAsiaTheme="majorEastAsia" w:hAnsi="BancoDoBrasil Titulos" w:cstheme="majorBidi"/>
          <w:noProof/>
          <w:color w:val="465EFF" w:themeColor="text2"/>
          <w:spacing w:val="40"/>
          <w:sz w:val="44"/>
          <w:szCs w:val="26"/>
        </w:rPr>
        <w:sectPr w:rsidR="00AB3934" w:rsidSect="00FE0291">
          <w:type w:val="continuous"/>
          <w:pgSz w:w="11907" w:h="16840" w:code="9"/>
          <w:pgMar w:top="851" w:right="851" w:bottom="851" w:left="851" w:header="0" w:footer="0" w:gutter="0"/>
          <w:cols w:num="2" w:space="708"/>
          <w:vAlign w:val="center"/>
          <w:docGrid w:linePitch="360"/>
        </w:sectPr>
      </w:pPr>
    </w:p>
    <w:p w14:paraId="731447E1" w14:textId="6E92898A" w:rsidR="004D147E" w:rsidRPr="00352F22" w:rsidRDefault="004D147E" w:rsidP="00352F22">
      <w:pPr>
        <w:pStyle w:val="Subttulo"/>
        <w:rPr>
          <w:rFonts w:ascii="BancoDoBrasil Titulos" w:eastAsiaTheme="majorEastAsia" w:hAnsi="BancoDoBrasil Titulos" w:cstheme="majorBidi"/>
          <w:noProof/>
          <w:color w:val="465EFF" w:themeColor="text2"/>
          <w:spacing w:val="40"/>
          <w:sz w:val="44"/>
          <w:szCs w:val="26"/>
        </w:rPr>
      </w:pPr>
      <w:r w:rsidRPr="00352F22">
        <w:rPr>
          <w:rFonts w:ascii="BancoDoBrasil Titulos" w:eastAsiaTheme="majorEastAsia" w:hAnsi="BancoDoBrasil Titulos" w:cstheme="majorBidi"/>
          <w:noProof/>
          <w:color w:val="465EFF" w:themeColor="text2"/>
          <w:spacing w:val="40"/>
          <w:sz w:val="44"/>
          <w:szCs w:val="26"/>
        </w:rPr>
        <w:t>Auditoria Independente</w:t>
      </w:r>
    </w:p>
    <w:p w14:paraId="6C16662A" w14:textId="1C5E4A7B" w:rsidR="004D147E" w:rsidRPr="004D147E" w:rsidRDefault="00A972A4" w:rsidP="004D147E">
      <w:pPr>
        <w:rPr>
          <w:noProof/>
        </w:rPr>
      </w:pPr>
      <w:r w:rsidRPr="00A972A4">
        <w:rPr>
          <w:noProof/>
        </w:rPr>
        <w:t>Na</w:t>
      </w:r>
      <w:r w:rsidR="004D147E" w:rsidRPr="004D147E">
        <w:rPr>
          <w:noProof/>
        </w:rPr>
        <w:t xml:space="preserve"> contratação de serviços não relacionados à auditoria externa, e para evitar conflitos de interesse, perda de independência ou objetividade dos auditores independentes, adotamos procedimentos fundamentados nas legislações e normas aplicáveis e nos melhores princípios internacionalmente aceitos relacionados ao tema. Estes princípios são os seguintes: (i) o auditor não deve auditar o seu próprio trabalho, (ii) o auditor não deve exercer funções gerenciais em seu cliente e (iii) o auditor não deve promover os interesses do cliente. No Banco do Brasil, a contratação de serviços relacionados à auditoria externa deve ser precedida por parecer do Comitê de Auditoria.</w:t>
      </w:r>
    </w:p>
    <w:p w14:paraId="313F9C9F" w14:textId="4D07C8A1" w:rsidR="009D1B37" w:rsidRDefault="009D1B37" w:rsidP="004D147E">
      <w:pPr>
        <w:rPr>
          <w:noProof/>
        </w:rPr>
      </w:pPr>
      <w:r w:rsidRPr="009D1B37">
        <w:rPr>
          <w:noProof/>
        </w:rPr>
        <w:lastRenderedPageBreak/>
        <w:t xml:space="preserve">Informamos que a partir de </w:t>
      </w:r>
      <w:r w:rsidR="00E7244F">
        <w:rPr>
          <w:noProof/>
        </w:rPr>
        <w:t>23.03.2024 a no</w:t>
      </w:r>
      <w:r w:rsidRPr="009D1B37">
        <w:rPr>
          <w:noProof/>
        </w:rPr>
        <w:t>ssa auditoria inde</w:t>
      </w:r>
      <w:r w:rsidR="00A029D5">
        <w:rPr>
          <w:noProof/>
        </w:rPr>
        <w:t>pe</w:t>
      </w:r>
      <w:r w:rsidRPr="009D1B37">
        <w:rPr>
          <w:noProof/>
        </w:rPr>
        <w:t>ndente deixou de ser a Deloitte Touche Tohmatsu Auditores Independentes Ltda. e passou a ser a KPMG Auditores Independentes Ltda.</w:t>
      </w:r>
      <w:r w:rsidR="00E7244F">
        <w:rPr>
          <w:noProof/>
        </w:rPr>
        <w:t xml:space="preserve"> </w:t>
      </w:r>
      <w:r w:rsidRPr="009D1B37">
        <w:rPr>
          <w:noProof/>
        </w:rPr>
        <w:t>ambas não prestaram serviços que pudessem afetar suas independências</w:t>
      </w:r>
      <w:r w:rsidR="00E7244F">
        <w:rPr>
          <w:noProof/>
        </w:rPr>
        <w:t>, nos seus respectivos períodos da contratação</w:t>
      </w:r>
      <w:r w:rsidRPr="009D1B37">
        <w:rPr>
          <w:noProof/>
        </w:rPr>
        <w:t xml:space="preserve">. </w:t>
      </w:r>
    </w:p>
    <w:p w14:paraId="6AE1018B" w14:textId="33D5DF85" w:rsidR="0065295F" w:rsidRPr="00D87956" w:rsidRDefault="00D87956" w:rsidP="00D87956">
      <w:pPr>
        <w:pStyle w:val="Subttulo"/>
        <w:rPr>
          <w:rFonts w:ascii="BancoDoBrasil Titulos" w:eastAsiaTheme="majorEastAsia" w:hAnsi="BancoDoBrasil Titulos" w:cstheme="majorBidi"/>
          <w:noProof/>
          <w:color w:val="465EFF" w:themeColor="text2"/>
          <w:spacing w:val="40"/>
          <w:sz w:val="44"/>
          <w:szCs w:val="26"/>
        </w:rPr>
      </w:pPr>
      <w:r w:rsidRPr="00D87956">
        <w:rPr>
          <w:rFonts w:ascii="BancoDoBrasil Titulos" w:eastAsiaTheme="majorEastAsia" w:hAnsi="BancoDoBrasil Titulos" w:cstheme="majorBidi"/>
          <w:noProof/>
          <w:color w:val="465EFF" w:themeColor="text2"/>
          <w:spacing w:val="40"/>
          <w:sz w:val="44"/>
          <w:szCs w:val="26"/>
        </w:rPr>
        <w:t>Esclarecimentos Adicionais Relativos ao Padrão Bacen/Cosif</w:t>
      </w:r>
    </w:p>
    <w:p w14:paraId="4F605307" w14:textId="77777777" w:rsidR="004D147E" w:rsidRPr="004D147E" w:rsidRDefault="004D147E" w:rsidP="007A4FC8">
      <w:pPr>
        <w:pStyle w:val="Subttulo"/>
        <w:rPr>
          <w:noProof/>
        </w:rPr>
      </w:pPr>
      <w:r w:rsidRPr="004D147E">
        <w:rPr>
          <w:noProof/>
        </w:rPr>
        <w:t>Títulos e Valores Mobiliários e Informações de Coligadas e Controladas</w:t>
      </w:r>
    </w:p>
    <w:p w14:paraId="0E6AB748" w14:textId="77777777" w:rsidR="00A73DB6" w:rsidRDefault="004D147E" w:rsidP="004D147E">
      <w:pPr>
        <w:rPr>
          <w:noProof/>
        </w:rPr>
      </w:pPr>
      <w:r w:rsidRPr="004D147E">
        <w:rPr>
          <w:noProof/>
        </w:rPr>
        <w:t xml:space="preserve">Em conformidade com o art. 8º da Circular Bacen 3.068/2001, afirmamos nossa intenção e capacidade financeira de manter, até o vencimento, os títulos classificados na categoria “Títulos Mantidos até o Vencimento”. Nossa capacidade financeira está amparada em projeção de fluxo de caixa que não considera a possibilidade de venda desses títulos. </w:t>
      </w:r>
    </w:p>
    <w:p w14:paraId="3D5E0E35" w14:textId="3CCE91A2" w:rsidR="004D147E" w:rsidRPr="004D147E" w:rsidRDefault="004D147E" w:rsidP="004D147E">
      <w:pPr>
        <w:rPr>
          <w:noProof/>
        </w:rPr>
      </w:pPr>
      <w:r w:rsidRPr="004D147E">
        <w:rPr>
          <w:noProof/>
        </w:rPr>
        <w:t xml:space="preserve">A abertura dos títulos por categoria e a reclassificação de títulos e valores mobiliários podem ser consultadas na nota explicativa 10 – Títulos e Valores Mobiliários. </w:t>
      </w:r>
    </w:p>
    <w:p w14:paraId="5C53D8D9" w14:textId="77777777" w:rsidR="004D147E" w:rsidRDefault="004D147E" w:rsidP="004D147E">
      <w:pPr>
        <w:rPr>
          <w:noProof/>
        </w:rPr>
      </w:pPr>
      <w:r w:rsidRPr="004D147E">
        <w:rPr>
          <w:noProof/>
        </w:rPr>
        <w:t>Em cumprimento ao artigo 243 da Lei 6.404/1976, informamos que os investimentos da companhia em sociedades coligadas e controladas estão relacionados nas notas explicativas 2 – Apresentação das Demonstrações Contábeis e 14 – Investimentos.</w:t>
      </w:r>
    </w:p>
    <w:p w14:paraId="17B2F59F" w14:textId="1A7A1729" w:rsidR="004D147E" w:rsidRPr="004D147E" w:rsidRDefault="004D147E" w:rsidP="001429B3">
      <w:pPr>
        <w:rPr>
          <w:noProof/>
        </w:rPr>
      </w:pPr>
      <w:r w:rsidRPr="001429B3">
        <w:rPr>
          <w:rFonts w:ascii="BancoDoBrasil Textos Medium" w:eastAsiaTheme="minorEastAsia" w:hAnsi="BancoDoBrasil Textos Medium"/>
          <w:noProof/>
          <w:spacing w:val="24"/>
          <w:sz w:val="28"/>
          <w:szCs w:val="22"/>
        </w:rPr>
        <w:t>Esclarecimentos Adicionais</w:t>
      </w:r>
    </w:p>
    <w:p w14:paraId="75394F56" w14:textId="4A6BB39E" w:rsidR="00D87956" w:rsidRDefault="00D87956" w:rsidP="00D87956">
      <w:pPr>
        <w:rPr>
          <w:noProof/>
        </w:rPr>
      </w:pPr>
      <w:r>
        <w:rPr>
          <w:noProof/>
        </w:rPr>
        <w:t xml:space="preserve">Possuímos R$ </w:t>
      </w:r>
      <w:r w:rsidR="00B466C5">
        <w:rPr>
          <w:noProof/>
        </w:rPr>
        <w:t>1,3</w:t>
      </w:r>
      <w:r>
        <w:rPr>
          <w:noProof/>
        </w:rPr>
        <w:t xml:space="preserve"> bilhão (individual e consolidado) de créditos tributários não ativados, apresentados na nota explicativa 22 - Tributos das Demonstrações  Contábeis Individuais e Consolidadas (subitem “f”). Mantivemos registrado em contas de compensação, conforme regras dispostas no Plano Contábil das Instituições Financeiras (Cosif), o montante de R$ </w:t>
      </w:r>
      <w:r w:rsidR="00B466C5">
        <w:rPr>
          <w:noProof/>
        </w:rPr>
        <w:t>17,0</w:t>
      </w:r>
      <w:r>
        <w:rPr>
          <w:noProof/>
        </w:rPr>
        <w:t xml:space="preserve"> bilhões decorrentes de coobrigações e riscos em garantias prestadas a clientes e empresas integrantes do Conglomerado Banco do Brasil.</w:t>
      </w:r>
    </w:p>
    <w:p w14:paraId="32A59805" w14:textId="77777777" w:rsidR="00D87956" w:rsidRDefault="00D87956" w:rsidP="00D87956">
      <w:pPr>
        <w:rPr>
          <w:noProof/>
        </w:rPr>
      </w:pPr>
      <w:r>
        <w:rPr>
          <w:noProof/>
        </w:rPr>
        <w:t>Publicamos anualmente os investimentos realizados em decorrência do exercício de políticas públicas em nossa Carta Anual de Políticas Públicas e Governança Corporativa, disponível em nosso sítio (ri.bb.com.br).</w:t>
      </w:r>
    </w:p>
    <w:p w14:paraId="15C5C25F" w14:textId="77777777" w:rsidR="00D87956" w:rsidRDefault="00D87956" w:rsidP="00D87956">
      <w:pPr>
        <w:rPr>
          <w:noProof/>
        </w:rPr>
      </w:pPr>
      <w:r>
        <w:rPr>
          <w:noProof/>
        </w:rPr>
        <w:t>O Banco do Brasil, seus acionistas, administradores e os membros do Conselho Fiscal se comprometem a resolver toda e qualquer disputa ou controvérsia relacionada ao Regulamento de Listagem do Novo Mercado por meio da Câmara de Arbitragem do Mercado da B3, conforme cláusula compromissória constante do Estatuto Social do Banco do Brasil.</w:t>
      </w:r>
    </w:p>
    <w:p w14:paraId="0DF9D804" w14:textId="3EB73AEC" w:rsidR="00AE2C65" w:rsidRPr="00AE2C65" w:rsidRDefault="00D87956" w:rsidP="00D87956">
      <w:pPr>
        <w:rPr>
          <w:rFonts w:ascii="BancoDoBrasil Titulos Medium" w:hAnsi="BancoDoBrasil Titulos Medium"/>
        </w:rPr>
      </w:pPr>
      <w:r>
        <w:rPr>
          <w:noProof/>
        </w:rPr>
        <w:t>Esse Relatório da Administração foi preparado com base nas Demonstrações Contábeis Individuais e Consolidadas elaboradas no Padrão Contábil das Instituições Reguladas pelo Banco Central do Brasil (Cosif). Para mais informações, o Formulário de Referência, o relatório de Análise do Desempenho e a Apresentação Institucional estão disponíveis no sítio de Relações com Investidores (ri.bb.com.br).</w:t>
      </w:r>
    </w:p>
    <w:sectPr w:rsidR="00AE2C65" w:rsidRPr="00AE2C65" w:rsidSect="00FE0291">
      <w:type w:val="continuous"/>
      <w:pgSz w:w="11907" w:h="16840" w:code="9"/>
      <w:pgMar w:top="851" w:right="851" w:bottom="851" w:left="851" w:header="0" w:footer="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25437" w14:textId="77777777" w:rsidR="00FE0291" w:rsidRDefault="00FE0291" w:rsidP="00F87F44">
      <w:pPr>
        <w:spacing w:before="0" w:after="0" w:line="240" w:lineRule="auto"/>
      </w:pPr>
      <w:r>
        <w:separator/>
      </w:r>
    </w:p>
  </w:endnote>
  <w:endnote w:type="continuationSeparator" w:id="0">
    <w:p w14:paraId="464B6D56" w14:textId="77777777" w:rsidR="00FE0291" w:rsidRDefault="00FE0291" w:rsidP="00F87F44">
      <w:pPr>
        <w:spacing w:before="0" w:after="0" w:line="240" w:lineRule="auto"/>
      </w:pPr>
      <w:r>
        <w:continuationSeparator/>
      </w:r>
    </w:p>
  </w:endnote>
  <w:endnote w:type="continuationNotice" w:id="1">
    <w:p w14:paraId="7C035473" w14:textId="77777777" w:rsidR="00FE0291" w:rsidRDefault="00FE02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ncoDoBrasil Textos">
    <w:altName w:val="Calibri"/>
    <w:panose1 w:val="00000500000000000000"/>
    <w:charset w:val="00"/>
    <w:family w:val="auto"/>
    <w:pitch w:val="variable"/>
    <w:sig w:usb0="00000003" w:usb1="00000001" w:usb2="00000000" w:usb3="00000000" w:csb0="00000001" w:csb1="00000000"/>
  </w:font>
  <w:font w:name="BancoDoBrasil Textos Light">
    <w:altName w:val="Cambria"/>
    <w:panose1 w:val="00000400000000000000"/>
    <w:charset w:val="00"/>
    <w:family w:val="auto"/>
    <w:pitch w:val="variable"/>
    <w:sig w:usb0="00000003" w:usb1="00000001"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ncoDoBrasil Textos Medium">
    <w:altName w:val="Calibri"/>
    <w:panose1 w:val="00000600000000000000"/>
    <w:charset w:val="00"/>
    <w:family w:val="auto"/>
    <w:pitch w:val="variable"/>
    <w:sig w:usb0="00000003" w:usb1="00000001" w:usb2="00000000" w:usb3="00000000" w:csb0="00000001" w:csb1="00000000"/>
  </w:font>
  <w:font w:name="BancoDoBrasil Titulos ExtraBold">
    <w:panose1 w:val="000009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BancoDoBrasil Titulos Medium">
    <w:altName w:val="Calibri"/>
    <w:panose1 w:val="00000600000000000000"/>
    <w:charset w:val="00"/>
    <w:family w:val="auto"/>
    <w:pitch w:val="variable"/>
    <w:sig w:usb0="00000003" w:usb1="00000001" w:usb2="00000000" w:usb3="00000000" w:csb0="00000001" w:csb1="00000000"/>
  </w:font>
  <w:font w:name="BancoDoBrasil Titulos">
    <w:altName w:val="Cambria"/>
    <w:panose1 w:val="00000500000000000000"/>
    <w:charset w:val="00"/>
    <w:family w:val="auto"/>
    <w:pitch w:val="variable"/>
    <w:sig w:usb0="00000003" w:usb1="00000001" w:usb2="00000000" w:usb3="00000000" w:csb0="00000001" w:csb1="00000000"/>
  </w:font>
  <w:font w:name="BancoDoBrasil Titulos Light">
    <w:altName w:val="Calibri"/>
    <w:panose1 w:val="00000400000000000000"/>
    <w:charset w:val="00"/>
    <w:family w:val="auto"/>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9F0E" w14:textId="77777777" w:rsidR="005B6032" w:rsidRDefault="005B60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2EA3" w14:textId="77777777" w:rsidR="001027DE" w:rsidRDefault="001027DE" w:rsidP="004E104E">
    <w:pPr>
      <w:spacing w:before="0" w:after="0" w:line="240" w:lineRule="auto"/>
    </w:pPr>
  </w:p>
  <w:tbl>
    <w:tblPr>
      <w:tblStyle w:val="Tabelacomgrade"/>
      <w:tblW w:w="16840"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FC30" w:themeFill="accent5"/>
      <w:tblCellMar>
        <w:left w:w="0" w:type="dxa"/>
        <w:right w:w="0" w:type="dxa"/>
      </w:tblCellMar>
      <w:tblLook w:val="04A0" w:firstRow="1" w:lastRow="0" w:firstColumn="1" w:lastColumn="0" w:noHBand="0" w:noVBand="1"/>
    </w:tblPr>
    <w:tblGrid>
      <w:gridCol w:w="850"/>
      <w:gridCol w:w="9364"/>
      <w:gridCol w:w="849"/>
      <w:gridCol w:w="4079"/>
      <w:gridCol w:w="849"/>
      <w:gridCol w:w="849"/>
    </w:tblGrid>
    <w:tr w:rsidR="0026054E" w:rsidRPr="008A13B0" w14:paraId="4DAC9E8E" w14:textId="77777777" w:rsidTr="001C3EB9">
      <w:trPr>
        <w:cantSplit/>
        <w:trHeight w:val="850"/>
      </w:trPr>
      <w:tc>
        <w:tcPr>
          <w:tcW w:w="252" w:type="pct"/>
          <w:shd w:val="clear" w:color="auto" w:fill="FCFC30" w:themeFill="accent5"/>
          <w:vAlign w:val="center"/>
        </w:tcPr>
        <w:p w14:paraId="3037FF1E" w14:textId="77777777" w:rsidR="006F11E7" w:rsidRPr="008A13B0" w:rsidRDefault="006F11E7" w:rsidP="008A13B0">
          <w:pPr>
            <w:pStyle w:val="Cabealho"/>
            <w:ind w:left="878"/>
            <w:jc w:val="left"/>
            <w:rPr>
              <w:rFonts w:ascii="BancoDoBrasil Titulos Medium" w:hAnsi="BancoDoBrasil Titulos Medium"/>
              <w:szCs w:val="20"/>
            </w:rPr>
          </w:pPr>
        </w:p>
      </w:tc>
      <w:tc>
        <w:tcPr>
          <w:tcW w:w="2779" w:type="pct"/>
          <w:shd w:val="clear" w:color="auto" w:fill="FCFC30" w:themeFill="accent5"/>
          <w:vAlign w:val="center"/>
        </w:tcPr>
        <w:p w14:paraId="6F42E03C" w14:textId="3A672675" w:rsidR="006F11E7" w:rsidRPr="008A13B0" w:rsidRDefault="006F11E7" w:rsidP="006F11E7">
          <w:pPr>
            <w:pStyle w:val="Cabealho"/>
            <w:jc w:val="left"/>
            <w:rPr>
              <w:rFonts w:ascii="BancoDoBrasil Titulos Medium" w:hAnsi="BancoDoBrasil Titulos Medium"/>
              <w:szCs w:val="20"/>
            </w:rPr>
          </w:pPr>
          <w:r w:rsidRPr="00C11472">
            <w:rPr>
              <w:rFonts w:ascii="BancoDoBrasil Titulos Medium" w:hAnsi="BancoDoBrasil Titulos Medium"/>
              <w:szCs w:val="20"/>
            </w:rPr>
            <w:t>Banco do Brasil S.A.</w:t>
          </w:r>
          <w:r w:rsidR="00C60BBD" w:rsidRPr="008A13B0">
            <w:rPr>
              <w:szCs w:val="20"/>
            </w:rPr>
            <w:t xml:space="preserve"> </w:t>
          </w:r>
          <w:r w:rsidRPr="008A13B0">
            <w:rPr>
              <w:rFonts w:ascii="BancoDoBrasil Titulos Medium" w:hAnsi="BancoDoBrasil Titulos Medium"/>
              <w:szCs w:val="20"/>
            </w:rPr>
            <w:t>|</w:t>
          </w:r>
          <w:r w:rsidR="00C60BBD" w:rsidRPr="008A13B0">
            <w:rPr>
              <w:szCs w:val="20"/>
            </w:rPr>
            <w:t xml:space="preserve"> </w:t>
          </w:r>
          <w:r w:rsidR="00276AE4">
            <w:rPr>
              <w:szCs w:val="20"/>
            </w:rPr>
            <w:t xml:space="preserve">Relatório da Administração </w:t>
          </w:r>
        </w:p>
      </w:tc>
      <w:tc>
        <w:tcPr>
          <w:tcW w:w="252" w:type="pct"/>
          <w:shd w:val="clear" w:color="auto" w:fill="FCFC30" w:themeFill="accent5"/>
          <w:vAlign w:val="center"/>
        </w:tcPr>
        <w:p w14:paraId="73A162CB" w14:textId="77777777" w:rsidR="006F11E7" w:rsidRPr="008A13B0" w:rsidRDefault="006F11E7"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2</w:t>
          </w:r>
          <w:r w:rsidRPr="008A13B0">
            <w:rPr>
              <w:rFonts w:ascii="BancoDoBrasil Titulos Medium" w:hAnsi="BancoDoBrasil Titulos Medium"/>
              <w:szCs w:val="20"/>
            </w:rPr>
            <w:fldChar w:fldCharType="end"/>
          </w:r>
        </w:p>
      </w:tc>
      <w:tc>
        <w:tcPr>
          <w:tcW w:w="1211" w:type="pct"/>
          <w:shd w:val="clear" w:color="auto" w:fill="FCFC30" w:themeFill="accent5"/>
          <w:vAlign w:val="center"/>
        </w:tcPr>
        <w:p w14:paraId="1157EF79" w14:textId="77777777" w:rsidR="006F11E7" w:rsidRPr="008A13B0" w:rsidRDefault="006F11E7" w:rsidP="009F7777">
          <w:pPr>
            <w:pStyle w:val="Cabealho"/>
            <w:jc w:val="left"/>
            <w:rPr>
              <w:rFonts w:ascii="BancoDoBrasil Titulos Medium" w:hAnsi="BancoDoBrasil Titulos Medium"/>
              <w:szCs w:val="20"/>
            </w:rPr>
          </w:pPr>
        </w:p>
      </w:tc>
      <w:tc>
        <w:tcPr>
          <w:tcW w:w="252" w:type="pct"/>
          <w:shd w:val="clear" w:color="auto" w:fill="FCFC30" w:themeFill="accent5"/>
          <w:vAlign w:val="center"/>
        </w:tcPr>
        <w:p w14:paraId="758AB3D2" w14:textId="77777777" w:rsidR="006F11E7" w:rsidRPr="008A13B0" w:rsidRDefault="006F11E7"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10</w:t>
          </w:r>
          <w:r w:rsidRPr="008A13B0">
            <w:rPr>
              <w:rFonts w:ascii="BancoDoBrasil Titulos Medium" w:hAnsi="BancoDoBrasil Titulos Medium"/>
              <w:szCs w:val="20"/>
            </w:rPr>
            <w:fldChar w:fldCharType="end"/>
          </w:r>
        </w:p>
      </w:tc>
      <w:tc>
        <w:tcPr>
          <w:tcW w:w="252" w:type="pct"/>
          <w:shd w:val="clear" w:color="auto" w:fill="FCFC30" w:themeFill="accent5"/>
          <w:vAlign w:val="center"/>
        </w:tcPr>
        <w:p w14:paraId="65216856" w14:textId="77777777" w:rsidR="006F11E7" w:rsidRPr="008A13B0" w:rsidRDefault="006F11E7" w:rsidP="006F11E7">
          <w:pPr>
            <w:pStyle w:val="Cabealho"/>
            <w:jc w:val="left"/>
            <w:rPr>
              <w:rFonts w:ascii="BancoDoBrasil Titulos Medium" w:hAnsi="BancoDoBrasil Titulos Medium"/>
              <w:szCs w:val="20"/>
            </w:rPr>
          </w:pPr>
        </w:p>
      </w:tc>
    </w:tr>
  </w:tbl>
  <w:p w14:paraId="724B9C54" w14:textId="77777777" w:rsidR="001027DE" w:rsidRPr="009F7777" w:rsidRDefault="001027DE" w:rsidP="003D4ADE">
    <w:pPr>
      <w:pStyle w:val="Cabealho"/>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5E38" w14:textId="77777777" w:rsidR="005B6032" w:rsidRDefault="005B6032">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8ED3" w14:textId="77777777" w:rsidR="001C3EB9" w:rsidRDefault="001C3EB9" w:rsidP="004E104E">
    <w:pPr>
      <w:spacing w:before="0" w:after="0" w:line="240" w:lineRule="auto"/>
    </w:pPr>
  </w:p>
  <w:tbl>
    <w:tblPr>
      <w:tblStyle w:val="Tabelacomgrade"/>
      <w:tblW w:w="16840"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9364"/>
      <w:gridCol w:w="849"/>
      <w:gridCol w:w="4079"/>
      <w:gridCol w:w="849"/>
      <w:gridCol w:w="849"/>
    </w:tblGrid>
    <w:tr w:rsidR="001C3EB9" w:rsidRPr="008A13B0" w14:paraId="7DFE5A7B" w14:textId="77777777" w:rsidTr="007E2396">
      <w:trPr>
        <w:cantSplit/>
        <w:trHeight w:val="850"/>
      </w:trPr>
      <w:tc>
        <w:tcPr>
          <w:tcW w:w="252" w:type="pct"/>
          <w:shd w:val="clear" w:color="auto" w:fill="auto"/>
          <w:vAlign w:val="center"/>
        </w:tcPr>
        <w:p w14:paraId="2B69F34B" w14:textId="77777777" w:rsidR="001C3EB9" w:rsidRPr="008A13B0" w:rsidRDefault="001C3EB9" w:rsidP="008A13B0">
          <w:pPr>
            <w:pStyle w:val="Cabealho"/>
            <w:ind w:left="878"/>
            <w:jc w:val="left"/>
            <w:rPr>
              <w:rFonts w:ascii="BancoDoBrasil Titulos Medium" w:hAnsi="BancoDoBrasil Titulos Medium"/>
              <w:szCs w:val="20"/>
            </w:rPr>
          </w:pPr>
        </w:p>
      </w:tc>
      <w:tc>
        <w:tcPr>
          <w:tcW w:w="2779" w:type="pct"/>
          <w:shd w:val="clear" w:color="auto" w:fill="auto"/>
          <w:vAlign w:val="center"/>
        </w:tcPr>
        <w:p w14:paraId="58D86F28" w14:textId="77777777" w:rsidR="0011535C" w:rsidRDefault="0011535C" w:rsidP="006F11E7">
          <w:pPr>
            <w:pStyle w:val="Cabealho"/>
            <w:jc w:val="left"/>
            <w:rPr>
              <w:rFonts w:ascii="BancoDoBrasil Titulos Medium" w:hAnsi="BancoDoBrasil Titulos Medium"/>
              <w:szCs w:val="20"/>
            </w:rPr>
          </w:pPr>
        </w:p>
        <w:p w14:paraId="1B4FDCE4" w14:textId="77777777" w:rsidR="0011535C" w:rsidRDefault="0011535C" w:rsidP="006F11E7">
          <w:pPr>
            <w:pStyle w:val="Cabealho"/>
            <w:jc w:val="left"/>
            <w:rPr>
              <w:rFonts w:ascii="BancoDoBrasil Titulos Medium" w:hAnsi="BancoDoBrasil Titulos Medium"/>
              <w:szCs w:val="20"/>
            </w:rPr>
          </w:pPr>
        </w:p>
        <w:p w14:paraId="1AA75865" w14:textId="022D34D1" w:rsidR="001C3EB9" w:rsidRPr="008A13B0" w:rsidRDefault="001C3EB9" w:rsidP="006F11E7">
          <w:pPr>
            <w:pStyle w:val="Cabealho"/>
            <w:jc w:val="left"/>
            <w:rPr>
              <w:rFonts w:ascii="BancoDoBrasil Titulos Medium" w:hAnsi="BancoDoBrasil Titulos Medium"/>
              <w:szCs w:val="20"/>
            </w:rPr>
          </w:pPr>
          <w:r w:rsidRPr="00C11472">
            <w:rPr>
              <w:rFonts w:ascii="BancoDoBrasil Titulos Medium" w:hAnsi="BancoDoBrasil Titulos Medium"/>
              <w:szCs w:val="20"/>
            </w:rPr>
            <w:t>Banco do Brasil S.A.</w:t>
          </w:r>
          <w:r w:rsidRPr="008A13B0">
            <w:rPr>
              <w:szCs w:val="20"/>
            </w:rPr>
            <w:t xml:space="preserve"> </w:t>
          </w:r>
          <w:r w:rsidRPr="008A13B0">
            <w:rPr>
              <w:rFonts w:ascii="BancoDoBrasil Titulos Medium" w:hAnsi="BancoDoBrasil Titulos Medium"/>
              <w:szCs w:val="20"/>
            </w:rPr>
            <w:t>|</w:t>
          </w:r>
          <w:r w:rsidRPr="008A13B0">
            <w:rPr>
              <w:szCs w:val="20"/>
            </w:rPr>
            <w:t xml:space="preserve"> </w:t>
          </w:r>
          <w:r w:rsidRPr="00C11472">
            <w:rPr>
              <w:szCs w:val="20"/>
            </w:rPr>
            <w:t>Relações com Investidores</w:t>
          </w:r>
        </w:p>
      </w:tc>
      <w:tc>
        <w:tcPr>
          <w:tcW w:w="252" w:type="pct"/>
          <w:shd w:val="clear" w:color="auto" w:fill="auto"/>
          <w:vAlign w:val="center"/>
        </w:tcPr>
        <w:p w14:paraId="208263B2" w14:textId="77777777" w:rsidR="004470B3" w:rsidRDefault="004470B3" w:rsidP="006F11E7">
          <w:pPr>
            <w:pStyle w:val="Cabealho"/>
            <w:jc w:val="right"/>
            <w:rPr>
              <w:rFonts w:ascii="BancoDoBrasil Titulos Medium" w:hAnsi="BancoDoBrasil Titulos Medium"/>
              <w:szCs w:val="20"/>
            </w:rPr>
          </w:pPr>
        </w:p>
        <w:p w14:paraId="76DA7476" w14:textId="77777777" w:rsidR="004470B3" w:rsidRDefault="004470B3" w:rsidP="006F11E7">
          <w:pPr>
            <w:pStyle w:val="Cabealho"/>
            <w:jc w:val="right"/>
            <w:rPr>
              <w:rFonts w:ascii="BancoDoBrasil Titulos Medium" w:hAnsi="BancoDoBrasil Titulos Medium"/>
              <w:szCs w:val="20"/>
            </w:rPr>
          </w:pPr>
        </w:p>
        <w:p w14:paraId="20F6CD7F" w14:textId="45375591" w:rsidR="001C3EB9" w:rsidRPr="008A13B0" w:rsidRDefault="001C3EB9"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2</w:t>
          </w:r>
          <w:r w:rsidRPr="008A13B0">
            <w:rPr>
              <w:rFonts w:ascii="BancoDoBrasil Titulos Medium" w:hAnsi="BancoDoBrasil Titulos Medium"/>
              <w:szCs w:val="20"/>
            </w:rPr>
            <w:fldChar w:fldCharType="end"/>
          </w:r>
        </w:p>
      </w:tc>
      <w:tc>
        <w:tcPr>
          <w:tcW w:w="1211" w:type="pct"/>
          <w:shd w:val="clear" w:color="auto" w:fill="auto"/>
          <w:vAlign w:val="center"/>
        </w:tcPr>
        <w:p w14:paraId="37363A75" w14:textId="77777777" w:rsidR="001C3EB9" w:rsidRPr="008A13B0" w:rsidRDefault="001C3EB9" w:rsidP="009F7777">
          <w:pPr>
            <w:pStyle w:val="Cabealho"/>
            <w:jc w:val="left"/>
            <w:rPr>
              <w:rFonts w:ascii="BancoDoBrasil Titulos Medium" w:hAnsi="BancoDoBrasil Titulos Medium"/>
              <w:szCs w:val="20"/>
            </w:rPr>
          </w:pPr>
        </w:p>
      </w:tc>
      <w:tc>
        <w:tcPr>
          <w:tcW w:w="252" w:type="pct"/>
          <w:shd w:val="clear" w:color="auto" w:fill="auto"/>
          <w:vAlign w:val="center"/>
        </w:tcPr>
        <w:p w14:paraId="366D729F" w14:textId="77777777" w:rsidR="001C3EB9" w:rsidRPr="008A13B0" w:rsidRDefault="001C3EB9"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10</w:t>
          </w:r>
          <w:r w:rsidRPr="008A13B0">
            <w:rPr>
              <w:rFonts w:ascii="BancoDoBrasil Titulos Medium" w:hAnsi="BancoDoBrasil Titulos Medium"/>
              <w:szCs w:val="20"/>
            </w:rPr>
            <w:fldChar w:fldCharType="end"/>
          </w:r>
        </w:p>
      </w:tc>
      <w:tc>
        <w:tcPr>
          <w:tcW w:w="252" w:type="pct"/>
          <w:shd w:val="clear" w:color="auto" w:fill="auto"/>
          <w:vAlign w:val="center"/>
        </w:tcPr>
        <w:p w14:paraId="1FD3089E" w14:textId="77777777" w:rsidR="001C3EB9" w:rsidRPr="008A13B0" w:rsidRDefault="001C3EB9" w:rsidP="006F11E7">
          <w:pPr>
            <w:pStyle w:val="Cabealho"/>
            <w:jc w:val="left"/>
            <w:rPr>
              <w:rFonts w:ascii="BancoDoBrasil Titulos Medium" w:hAnsi="BancoDoBrasil Titulos Medium"/>
              <w:szCs w:val="20"/>
            </w:rPr>
          </w:pPr>
        </w:p>
      </w:tc>
    </w:tr>
  </w:tbl>
  <w:p w14:paraId="21E20CA8" w14:textId="77777777" w:rsidR="001C3EB9" w:rsidRDefault="001C3EB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D988A" w14:textId="77777777" w:rsidR="00FE0291" w:rsidRPr="00695A06" w:rsidRDefault="00FE0291" w:rsidP="00F87F44">
      <w:pPr>
        <w:spacing w:before="0" w:after="0" w:line="240" w:lineRule="auto"/>
        <w:rPr>
          <w:color w:val="FCFC30" w:themeColor="accent5"/>
        </w:rPr>
      </w:pPr>
      <w:r w:rsidRPr="00695A06">
        <w:rPr>
          <w:color w:val="FCFC30" w:themeColor="accent5"/>
        </w:rPr>
        <w:separator/>
      </w:r>
    </w:p>
  </w:footnote>
  <w:footnote w:type="continuationSeparator" w:id="0">
    <w:p w14:paraId="3798B708" w14:textId="77777777" w:rsidR="00FE0291" w:rsidRDefault="00FE0291" w:rsidP="00F87F44">
      <w:pPr>
        <w:spacing w:before="0" w:after="0" w:line="240" w:lineRule="auto"/>
      </w:pPr>
      <w:r>
        <w:continuationSeparator/>
      </w:r>
    </w:p>
  </w:footnote>
  <w:footnote w:type="continuationNotice" w:id="1">
    <w:p w14:paraId="749B55B8" w14:textId="77777777" w:rsidR="00FE0291" w:rsidRDefault="00FE02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1E66" w14:textId="77777777" w:rsidR="001027DE" w:rsidRDefault="001027DE">
    <w:pPr>
      <w:pStyle w:val="Cabealho"/>
    </w:pPr>
    <w:r>
      <w:rPr>
        <w:noProof/>
      </w:rPr>
      <mc:AlternateContent>
        <mc:Choice Requires="wps">
          <w:drawing>
            <wp:anchor distT="0" distB="0" distL="0" distR="0" simplePos="0" relativeHeight="251658240" behindDoc="0" locked="0" layoutInCell="1" allowOverlap="1" wp14:anchorId="64F86AF4" wp14:editId="292BFFBD">
              <wp:simplePos x="635" y="635"/>
              <wp:positionH relativeFrom="page">
                <wp:align>right</wp:align>
              </wp:positionH>
              <wp:positionV relativeFrom="page">
                <wp:align>top</wp:align>
              </wp:positionV>
              <wp:extent cx="443865" cy="443865"/>
              <wp:effectExtent l="0" t="0" r="0" b="15240"/>
              <wp:wrapNone/>
              <wp:docPr id="12" name="Caixa de Texto 12"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2B1AEA" w14:textId="77777777" w:rsidR="001027DE" w:rsidRPr="00F87F44" w:rsidRDefault="001027DE" w:rsidP="00F87F44">
                          <w:pPr>
                            <w:spacing w:after="0"/>
                            <w:rPr>
                              <w:rFonts w:ascii="Calibri" w:eastAsia="Calibri" w:hAnsi="Calibri" w:cs="Calibri"/>
                              <w:noProof/>
                              <w:color w:val="000000"/>
                              <w:szCs w:val="20"/>
                            </w:rPr>
                          </w:pPr>
                          <w:r w:rsidRPr="00F87F44">
                            <w:rPr>
                              <w:rFonts w:ascii="Calibri" w:eastAsia="Calibri" w:hAnsi="Calibri" w:cs="Calibri"/>
                              <w:noProof/>
                              <w:color w:val="00000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4F86AF4" id="_x0000_t202" coordsize="21600,21600" o:spt="202" path="m,l,21600r21600,l21600,xe">
              <v:stroke joinstyle="miter"/>
              <v:path gradientshapeok="t" o:connecttype="rect"/>
            </v:shapetype>
            <v:shape id="Caixa de Texto 12" o:spid="_x0000_s1030" type="#_x0000_t202" alt="#interna" style="position:absolute;left:0;text-align:left;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452B1AEA" w14:textId="77777777" w:rsidR="001027DE" w:rsidRPr="00F87F44" w:rsidRDefault="001027DE" w:rsidP="00F87F44">
                    <w:pPr>
                      <w:spacing w:after="0"/>
                      <w:rPr>
                        <w:rFonts w:ascii="Calibri" w:eastAsia="Calibri" w:hAnsi="Calibri" w:cs="Calibri"/>
                        <w:noProof/>
                        <w:color w:val="000000"/>
                        <w:szCs w:val="20"/>
                      </w:rPr>
                    </w:pPr>
                    <w:r w:rsidRPr="00F87F44">
                      <w:rPr>
                        <w:rFonts w:ascii="Calibri" w:eastAsia="Calibri" w:hAnsi="Calibri" w:cs="Calibri"/>
                        <w:noProof/>
                        <w:color w:val="000000"/>
                        <w:szCs w:val="20"/>
                      </w:rPr>
                      <w:t>#interna</w:t>
                    </w:r>
                  </w:p>
                </w:txbxContent>
              </v:textbox>
              <w10:wrap anchorx="page" anchory="page"/>
            </v:shape>
          </w:pict>
        </mc:Fallback>
      </mc:AlternateContent>
    </w:r>
  </w:p>
  <w:p w14:paraId="648AE946" w14:textId="77777777" w:rsidR="001855BF" w:rsidRDefault="001855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6F11E7" w:rsidRPr="008A13B0" w14:paraId="2276C5C3" w14:textId="77777777" w:rsidTr="007135B8">
      <w:trPr>
        <w:cantSplit/>
        <w:trHeight w:val="850"/>
      </w:trPr>
      <w:tc>
        <w:tcPr>
          <w:tcW w:w="253" w:type="pct"/>
          <w:vAlign w:val="center"/>
        </w:tcPr>
        <w:p w14:paraId="40580BD1" w14:textId="2649559C" w:rsidR="006F11E7" w:rsidRPr="008A13B0" w:rsidRDefault="006F11E7" w:rsidP="006F11E7">
          <w:pPr>
            <w:pStyle w:val="Cabealho"/>
            <w:ind w:left="878"/>
            <w:jc w:val="left"/>
            <w:rPr>
              <w:szCs w:val="20"/>
            </w:rPr>
          </w:pPr>
        </w:p>
      </w:tc>
      <w:tc>
        <w:tcPr>
          <w:tcW w:w="2778" w:type="pct"/>
          <w:vAlign w:val="center"/>
        </w:tcPr>
        <w:p w14:paraId="0CCA1A82" w14:textId="10AAAC25" w:rsidR="006F11E7" w:rsidRPr="008A13B0" w:rsidRDefault="00695A06" w:rsidP="006F11E7">
          <w:pPr>
            <w:pStyle w:val="Cabealho"/>
            <w:jc w:val="left"/>
            <w:rPr>
              <w:szCs w:val="20"/>
            </w:rPr>
          </w:pPr>
          <w:r w:rsidRPr="00695A06">
            <w:rPr>
              <w:rFonts w:ascii="BancoDoBrasil Textos Medium" w:hAnsi="BancoDoBrasil Textos Medium"/>
              <w:szCs w:val="20"/>
            </w:rPr>
            <w:t>Relatório da Administração</w:t>
          </w:r>
          <w:r w:rsidRPr="007A59AC">
            <w:rPr>
              <w:rFonts w:asciiTheme="minorHAnsi" w:hAnsiTheme="minorHAnsi"/>
              <w:szCs w:val="20"/>
            </w:rPr>
            <w:t xml:space="preserve"> </w:t>
          </w:r>
          <w:r w:rsidR="00C775EA" w:rsidRPr="007A59AC">
            <w:rPr>
              <w:rFonts w:asciiTheme="minorHAnsi" w:hAnsiTheme="minorHAnsi"/>
              <w:szCs w:val="20"/>
            </w:rPr>
            <w:t>|</w:t>
          </w:r>
          <w:r w:rsidR="007A59AC" w:rsidRPr="007A59AC">
            <w:rPr>
              <w:rFonts w:asciiTheme="minorHAnsi" w:hAnsiTheme="minorHAnsi"/>
              <w:szCs w:val="20"/>
            </w:rPr>
            <w:t xml:space="preserve"> </w:t>
          </w:r>
          <w:r w:rsidR="00B907DB" w:rsidRPr="00B907DB">
            <w:rPr>
              <w:rFonts w:ascii="BancoDoBrasil Textos Medium" w:hAnsi="BancoDoBrasil Textos Medium"/>
              <w:szCs w:val="20"/>
            </w:rPr>
            <w:t>1T24</w:t>
          </w:r>
        </w:p>
      </w:tc>
      <w:tc>
        <w:tcPr>
          <w:tcW w:w="252" w:type="pct"/>
          <w:vAlign w:val="center"/>
        </w:tcPr>
        <w:p w14:paraId="4067AEF0" w14:textId="77777777" w:rsidR="006F11E7" w:rsidRPr="008A13B0" w:rsidRDefault="007135B8"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17FEBB1F" wp14:editId="225D565A">
                <wp:extent cx="360000" cy="348000"/>
                <wp:effectExtent l="0" t="0" r="2540" b="0"/>
                <wp:docPr id="1116830952" name="Gráfico 1116830952">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64AF127D" w14:textId="77777777" w:rsidR="006F11E7" w:rsidRPr="008A13B0" w:rsidRDefault="006F11E7" w:rsidP="006F11E7">
          <w:pPr>
            <w:pStyle w:val="Cabealho"/>
            <w:jc w:val="left"/>
            <w:rPr>
              <w:szCs w:val="20"/>
            </w:rPr>
          </w:pPr>
        </w:p>
      </w:tc>
      <w:tc>
        <w:tcPr>
          <w:tcW w:w="252" w:type="pct"/>
          <w:vAlign w:val="center"/>
        </w:tcPr>
        <w:p w14:paraId="2B65356E" w14:textId="77777777" w:rsidR="006F11E7" w:rsidRPr="008A13B0" w:rsidRDefault="006F11E7" w:rsidP="006F11E7">
          <w:pPr>
            <w:pStyle w:val="Cabealho"/>
            <w:jc w:val="right"/>
            <w:rPr>
              <w:szCs w:val="20"/>
            </w:rPr>
          </w:pPr>
          <w:r w:rsidRPr="008A13B0">
            <w:rPr>
              <w:noProof/>
              <w:szCs w:val="20"/>
            </w:rPr>
            <w:drawing>
              <wp:inline distT="0" distB="0" distL="0" distR="0" wp14:anchorId="71C6761C" wp14:editId="65AE11F2">
                <wp:extent cx="433070" cy="426720"/>
                <wp:effectExtent l="0" t="0" r="5080" b="0"/>
                <wp:docPr id="1032026773" name="Imagem 103202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64BF85A4" w14:textId="77777777" w:rsidR="006F11E7" w:rsidRPr="008A13B0" w:rsidRDefault="006F11E7" w:rsidP="006F11E7">
          <w:pPr>
            <w:pStyle w:val="Cabealho"/>
            <w:jc w:val="left"/>
            <w:rPr>
              <w:szCs w:val="20"/>
            </w:rPr>
          </w:pPr>
        </w:p>
      </w:tc>
    </w:tr>
  </w:tbl>
  <w:p w14:paraId="418D93DF" w14:textId="77777777" w:rsidR="009049B3" w:rsidRDefault="009049B3" w:rsidP="008A13B0">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91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4"/>
      <w:gridCol w:w="6249"/>
      <w:gridCol w:w="572"/>
      <w:gridCol w:w="2712"/>
      <w:gridCol w:w="690"/>
      <w:gridCol w:w="564"/>
      <w:gridCol w:w="564"/>
    </w:tblGrid>
    <w:tr w:rsidR="006A563A" w:rsidRPr="008A13B0" w14:paraId="5D72B276" w14:textId="77777777" w:rsidTr="006E324D">
      <w:trPr>
        <w:cantSplit/>
        <w:trHeight w:hRule="exact" w:val="2012"/>
      </w:trPr>
      <w:tc>
        <w:tcPr>
          <w:tcW w:w="572" w:type="dxa"/>
          <w:vAlign w:val="center"/>
        </w:tcPr>
        <w:p w14:paraId="302DC207" w14:textId="77777777" w:rsidR="006F11E7" w:rsidRPr="008A13B0" w:rsidRDefault="006F11E7" w:rsidP="0016031A">
          <w:pPr>
            <w:spacing w:before="120"/>
            <w:jc w:val="left"/>
            <w:rPr>
              <w:rFonts w:ascii="BancoDoBrasil Titulos Medium" w:hAnsi="BancoDoBrasil Titulos Medium"/>
              <w:color w:val="FFFFFF" w:themeColor="background1"/>
              <w:szCs w:val="20"/>
            </w:rPr>
          </w:pPr>
          <w:r w:rsidRPr="008A13B0">
            <w:rPr>
              <w:rFonts w:ascii="BancoDoBrasil Titulos Medium" w:hAnsi="BancoDoBrasil Titulos Medium"/>
              <w:noProof/>
              <w:color w:val="FFFFFF" w:themeColor="background1"/>
              <w:szCs w:val="20"/>
            </w:rPr>
            <mc:AlternateContent>
              <mc:Choice Requires="wps">
                <w:drawing>
                  <wp:anchor distT="0" distB="0" distL="114300" distR="114300" simplePos="0" relativeHeight="251658241" behindDoc="1" locked="0" layoutInCell="1" allowOverlap="1" wp14:anchorId="61F361D4" wp14:editId="28209391">
                    <wp:simplePos x="0" y="0"/>
                    <wp:positionH relativeFrom="page">
                      <wp:posOffset>0</wp:posOffset>
                    </wp:positionH>
                    <wp:positionV relativeFrom="page">
                      <wp:posOffset>0</wp:posOffset>
                    </wp:positionV>
                    <wp:extent cx="10691495" cy="10810240"/>
                    <wp:effectExtent l="0" t="0" r="0" b="0"/>
                    <wp:wrapNone/>
                    <wp:docPr id="2" name="Retâ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691495" cy="1081024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27491" id="Retângulo 2" o:spid="_x0000_s1026" style="position:absolute;margin-left:0;margin-top:0;width:841.85pt;height:85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" fillcolor="#465eff [3215]" stroked="f" strokeweight="1pt">
                    <o:lock v:ext="edit" aspectratio="t"/>
                    <w10:wrap anchorx="page" anchory="page"/>
                  </v:rect>
                </w:pict>
              </mc:Fallback>
            </mc:AlternateContent>
          </w:r>
        </w:p>
      </w:tc>
      <w:tc>
        <w:tcPr>
          <w:tcW w:w="6304" w:type="dxa"/>
          <w:vAlign w:val="center"/>
        </w:tcPr>
        <w:p w14:paraId="6679512B" w14:textId="623D3858" w:rsidR="006F11E7" w:rsidRPr="008A13B0" w:rsidRDefault="008A5C65" w:rsidP="0016031A">
          <w:pPr>
            <w:pStyle w:val="Cabealho"/>
            <w:spacing w:before="120"/>
            <w:jc w:val="left"/>
            <w:rPr>
              <w:rFonts w:ascii="BancoDoBrasil Titulos Medium" w:hAnsi="BancoDoBrasil Titulos Medium"/>
              <w:szCs w:val="20"/>
            </w:rPr>
          </w:pPr>
          <w:r w:rsidRPr="0016031A">
            <w:rPr>
              <w:rFonts w:ascii="BancoDoBrasil Titulos Medium" w:hAnsi="BancoDoBrasil Titulos Medium"/>
              <w:color w:val="FFFFFF" w:themeColor="background1"/>
              <w:sz w:val="32"/>
              <w:szCs w:val="32"/>
            </w:rPr>
            <w:t>Relatório da Administração</w:t>
          </w:r>
          <w:r w:rsidR="007A59AC" w:rsidRPr="007A59AC">
            <w:rPr>
              <w:rFonts w:asciiTheme="minorHAnsi" w:hAnsiTheme="minorHAnsi"/>
              <w:color w:val="FFFFFF" w:themeColor="background1"/>
              <w:sz w:val="32"/>
              <w:szCs w:val="32"/>
            </w:rPr>
            <w:t xml:space="preserve"> |</w:t>
          </w:r>
          <w:r w:rsidRPr="007A59AC">
            <w:rPr>
              <w:rFonts w:asciiTheme="minorHAnsi" w:hAnsiTheme="minorHAnsi"/>
              <w:color w:val="FFFFFF" w:themeColor="background1"/>
              <w:sz w:val="32"/>
              <w:szCs w:val="32"/>
            </w:rPr>
            <w:t xml:space="preserve"> </w:t>
          </w:r>
          <w:r w:rsidR="00B907DB" w:rsidRPr="00B907DB">
            <w:rPr>
              <w:rFonts w:ascii="BancoDoBrasil Titulos Medium" w:hAnsi="BancoDoBrasil Titulos Medium"/>
              <w:color w:val="FFFFFF" w:themeColor="background1"/>
              <w:sz w:val="32"/>
              <w:szCs w:val="32"/>
            </w:rPr>
            <w:t>1T</w:t>
          </w:r>
          <w:r w:rsidRPr="0016031A">
            <w:rPr>
              <w:rFonts w:ascii="BancoDoBrasil Titulos Medium" w:hAnsi="BancoDoBrasil Titulos Medium"/>
              <w:color w:val="FFFFFF" w:themeColor="background1"/>
              <w:sz w:val="32"/>
              <w:szCs w:val="32"/>
            </w:rPr>
            <w:t>2</w:t>
          </w:r>
          <w:r w:rsidR="00B907DB">
            <w:rPr>
              <w:rFonts w:ascii="BancoDoBrasil Titulos Medium" w:hAnsi="BancoDoBrasil Titulos Medium"/>
              <w:color w:val="FFFFFF" w:themeColor="background1"/>
              <w:sz w:val="32"/>
              <w:szCs w:val="32"/>
            </w:rPr>
            <w:t>4</w:t>
          </w:r>
        </w:p>
      </w:tc>
      <w:tc>
        <w:tcPr>
          <w:tcW w:w="572" w:type="dxa"/>
          <w:vAlign w:val="center"/>
        </w:tcPr>
        <w:p w14:paraId="572BDB87" w14:textId="1E9E484D" w:rsidR="006F11E7" w:rsidRPr="008A13B0" w:rsidRDefault="008A5C65" w:rsidP="0016031A">
          <w:pPr>
            <w:pStyle w:val="Cabealho"/>
            <w:spacing w:before="120"/>
            <w:jc w:val="right"/>
            <w:rPr>
              <w:rFonts w:ascii="BancoDoBrasil Titulos Medium" w:hAnsi="BancoDoBrasil Titulos Medium"/>
              <w:color w:val="FFFFFF" w:themeColor="background1"/>
              <w:szCs w:val="20"/>
            </w:rPr>
          </w:pPr>
          <w:r w:rsidRPr="008A13B0">
            <w:rPr>
              <w:rFonts w:ascii="BancoDoBrasil Titulos Medium" w:hAnsi="BancoDoBrasil Titulos Medium"/>
              <w:noProof/>
              <w:color w:val="FFFFFF" w:themeColor="background1"/>
              <w:szCs w:val="20"/>
            </w:rPr>
            <w:drawing>
              <wp:inline distT="0" distB="0" distL="0" distR="0" wp14:anchorId="39486779" wp14:editId="3CCC44E8">
                <wp:extent cx="360000" cy="348000"/>
                <wp:effectExtent l="0" t="0" r="2540" b="0"/>
                <wp:docPr id="784091838" name="Gráfico 784091838">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2751" w:type="dxa"/>
          <w:vAlign w:val="center"/>
        </w:tcPr>
        <w:p w14:paraId="48919C04" w14:textId="77777777" w:rsidR="006F11E7" w:rsidRPr="008A13B0" w:rsidRDefault="006F11E7" w:rsidP="0016031A">
          <w:pPr>
            <w:pStyle w:val="Cabealho"/>
            <w:spacing w:before="120"/>
            <w:jc w:val="left"/>
            <w:rPr>
              <w:rFonts w:ascii="BancoDoBrasil Titulos Medium" w:hAnsi="BancoDoBrasil Titulos Medium"/>
              <w:color w:val="FFFFFF" w:themeColor="background1"/>
              <w:szCs w:val="20"/>
            </w:rPr>
          </w:pPr>
        </w:p>
      </w:tc>
      <w:tc>
        <w:tcPr>
          <w:tcW w:w="572" w:type="dxa"/>
          <w:vAlign w:val="center"/>
        </w:tcPr>
        <w:p w14:paraId="151B145B" w14:textId="77777777" w:rsidR="006F11E7" w:rsidRPr="008A13B0" w:rsidRDefault="006F11E7" w:rsidP="0016031A">
          <w:pPr>
            <w:pStyle w:val="Cabealho"/>
            <w:spacing w:before="120"/>
            <w:jc w:val="left"/>
            <w:rPr>
              <w:rFonts w:ascii="BancoDoBrasil Titulos Medium" w:hAnsi="BancoDoBrasil Titulos Medium"/>
              <w:color w:val="FFFFFF" w:themeColor="background1"/>
              <w:szCs w:val="20"/>
            </w:rPr>
          </w:pPr>
          <w:r w:rsidRPr="008A13B0">
            <w:rPr>
              <w:rFonts w:ascii="BancoDoBrasil Titulos Medium" w:hAnsi="BancoDoBrasil Titulos Medium"/>
              <w:noProof/>
              <w:color w:val="FFFFFF" w:themeColor="background1"/>
              <w:szCs w:val="20"/>
            </w:rPr>
            <w:drawing>
              <wp:inline distT="0" distB="0" distL="0" distR="0" wp14:anchorId="13C121BC" wp14:editId="7337F7D2">
                <wp:extent cx="432000" cy="417600"/>
                <wp:effectExtent l="0" t="0" r="6350" b="1905"/>
                <wp:docPr id="648843269" name="Gráfico 648843269">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l="-761" r="-761"/>
                        <a:stretch/>
                      </pic:blipFill>
                      <pic:spPr>
                        <a:xfrm>
                          <a:off x="0" y="0"/>
                          <a:ext cx="432000" cy="417600"/>
                        </a:xfrm>
                        <a:prstGeom prst="rect">
                          <a:avLst/>
                        </a:prstGeom>
                      </pic:spPr>
                    </pic:pic>
                  </a:graphicData>
                </a:graphic>
              </wp:inline>
            </w:drawing>
          </w:r>
        </w:p>
      </w:tc>
      <w:tc>
        <w:tcPr>
          <w:tcW w:w="572" w:type="dxa"/>
          <w:vAlign w:val="center"/>
        </w:tcPr>
        <w:p w14:paraId="4AE8A4CD" w14:textId="77777777" w:rsidR="006F11E7" w:rsidRPr="008A13B0" w:rsidRDefault="006F11E7" w:rsidP="0016031A">
          <w:pPr>
            <w:pStyle w:val="Cabealho"/>
            <w:spacing w:before="120"/>
            <w:jc w:val="left"/>
            <w:rPr>
              <w:rFonts w:ascii="BancoDoBrasil Titulos Medium" w:hAnsi="BancoDoBrasil Titulos Medium"/>
              <w:color w:val="FFFFFF" w:themeColor="background1"/>
              <w:szCs w:val="20"/>
            </w:rPr>
          </w:pPr>
        </w:p>
      </w:tc>
      <w:tc>
        <w:tcPr>
          <w:tcW w:w="572" w:type="dxa"/>
          <w:vAlign w:val="center"/>
        </w:tcPr>
        <w:p w14:paraId="5A0719B9" w14:textId="77777777" w:rsidR="006F11E7" w:rsidRPr="008A13B0" w:rsidRDefault="006F11E7" w:rsidP="0016031A">
          <w:pPr>
            <w:pStyle w:val="Cabealho"/>
            <w:spacing w:before="120"/>
            <w:jc w:val="left"/>
            <w:rPr>
              <w:rFonts w:ascii="BancoDoBrasil Titulos Medium" w:hAnsi="BancoDoBrasil Titulos Medium"/>
              <w:color w:val="FFFFFF" w:themeColor="background1"/>
              <w:szCs w:val="20"/>
            </w:rPr>
          </w:pPr>
        </w:p>
      </w:tc>
    </w:tr>
  </w:tbl>
  <w:p w14:paraId="1435340F" w14:textId="77777777" w:rsidR="009049B3" w:rsidRPr="0016031A" w:rsidRDefault="009049B3" w:rsidP="008A13B0">
    <w:pPr>
      <w:spacing w:before="0" w:after="0" w:line="240"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7E2396" w:rsidRPr="008A13B0" w14:paraId="61670B40" w14:textId="77777777" w:rsidTr="007135B8">
      <w:trPr>
        <w:cantSplit/>
        <w:trHeight w:val="850"/>
      </w:trPr>
      <w:tc>
        <w:tcPr>
          <w:tcW w:w="253" w:type="pct"/>
          <w:vAlign w:val="center"/>
        </w:tcPr>
        <w:p w14:paraId="46BB4C4B" w14:textId="77777777" w:rsidR="007E2396" w:rsidRPr="008A13B0" w:rsidRDefault="007E2396" w:rsidP="006F11E7">
          <w:pPr>
            <w:pStyle w:val="Cabealho"/>
            <w:ind w:left="878"/>
            <w:jc w:val="left"/>
            <w:rPr>
              <w:szCs w:val="20"/>
            </w:rPr>
          </w:pPr>
        </w:p>
      </w:tc>
      <w:tc>
        <w:tcPr>
          <w:tcW w:w="2778" w:type="pct"/>
          <w:vAlign w:val="center"/>
        </w:tcPr>
        <w:p w14:paraId="1A6AB3FD" w14:textId="7D48B0FC" w:rsidR="007E2396" w:rsidRPr="008A13B0" w:rsidRDefault="007E2396" w:rsidP="006F11E7">
          <w:pPr>
            <w:pStyle w:val="Cabealho"/>
            <w:jc w:val="left"/>
            <w:rPr>
              <w:szCs w:val="20"/>
            </w:rPr>
          </w:pPr>
          <w:r w:rsidRPr="00695A06">
            <w:rPr>
              <w:rFonts w:ascii="BancoDoBrasil Textos Medium" w:hAnsi="BancoDoBrasil Textos Medium"/>
              <w:szCs w:val="20"/>
            </w:rPr>
            <w:t>Relatório da Administração</w:t>
          </w:r>
          <w:r w:rsidRPr="007A59AC">
            <w:rPr>
              <w:rFonts w:asciiTheme="minorHAnsi" w:hAnsiTheme="minorHAnsi"/>
              <w:szCs w:val="20"/>
            </w:rPr>
            <w:t xml:space="preserve"> | </w:t>
          </w:r>
          <w:r w:rsidRPr="007A59AC">
            <w:rPr>
              <w:rFonts w:ascii="BancoDoBrasil Textos Medium" w:hAnsi="BancoDoBrasil Textos Medium"/>
              <w:szCs w:val="20"/>
            </w:rPr>
            <w:t>202</w:t>
          </w:r>
          <w:r>
            <w:rPr>
              <w:rFonts w:ascii="BancoDoBrasil Textos Medium" w:hAnsi="BancoDoBrasil Textos Medium"/>
              <w:szCs w:val="20"/>
            </w:rPr>
            <w:t>3</w:t>
          </w:r>
        </w:p>
      </w:tc>
      <w:tc>
        <w:tcPr>
          <w:tcW w:w="252" w:type="pct"/>
          <w:vAlign w:val="center"/>
        </w:tcPr>
        <w:p w14:paraId="0A87A31E" w14:textId="77777777" w:rsidR="007E2396" w:rsidRPr="008A13B0" w:rsidRDefault="007E2396"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096B6F60" wp14:editId="799C6DFE">
                <wp:extent cx="360000" cy="348000"/>
                <wp:effectExtent l="0" t="0" r="2540" b="0"/>
                <wp:docPr id="1543422356" name="Gráfico 1543422356">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10895DD7" w14:textId="77777777" w:rsidR="007E2396" w:rsidRPr="008A13B0" w:rsidRDefault="007E2396" w:rsidP="006F11E7">
          <w:pPr>
            <w:pStyle w:val="Cabealho"/>
            <w:jc w:val="left"/>
            <w:rPr>
              <w:szCs w:val="20"/>
            </w:rPr>
          </w:pPr>
        </w:p>
      </w:tc>
      <w:tc>
        <w:tcPr>
          <w:tcW w:w="252" w:type="pct"/>
          <w:vAlign w:val="center"/>
        </w:tcPr>
        <w:p w14:paraId="00E1AD78" w14:textId="77777777" w:rsidR="007E2396" w:rsidRPr="008A13B0" w:rsidRDefault="007E2396" w:rsidP="006F11E7">
          <w:pPr>
            <w:pStyle w:val="Cabealho"/>
            <w:jc w:val="right"/>
            <w:rPr>
              <w:szCs w:val="20"/>
            </w:rPr>
          </w:pPr>
          <w:r w:rsidRPr="008A13B0">
            <w:rPr>
              <w:noProof/>
              <w:szCs w:val="20"/>
            </w:rPr>
            <w:drawing>
              <wp:inline distT="0" distB="0" distL="0" distR="0" wp14:anchorId="0134AB5A" wp14:editId="5C9E5BC2">
                <wp:extent cx="433070" cy="426720"/>
                <wp:effectExtent l="0" t="0" r="5080" b="0"/>
                <wp:docPr id="416334774" name="Imagem 41633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6CC87616" w14:textId="77777777" w:rsidR="007E2396" w:rsidRPr="008A13B0" w:rsidRDefault="007E2396" w:rsidP="006F11E7">
          <w:pPr>
            <w:pStyle w:val="Cabealho"/>
            <w:jc w:val="left"/>
            <w:rPr>
              <w:szCs w:val="20"/>
            </w:rPr>
          </w:pPr>
        </w:p>
      </w:tc>
    </w:tr>
  </w:tbl>
  <w:p w14:paraId="492772C9" w14:textId="513D673B" w:rsidR="007E2396" w:rsidRDefault="007E2396" w:rsidP="008A13B0">
    <w:pPr>
      <w:spacing w:before="0" w:after="0" w:line="240" w:lineRule="auto"/>
    </w:pPr>
    <w:r>
      <w:rPr>
        <w:noProof/>
      </w:rPr>
      <mc:AlternateContent>
        <mc:Choice Requires="wps">
          <w:drawing>
            <wp:anchor distT="0" distB="0" distL="114300" distR="114300" simplePos="0" relativeHeight="251658242" behindDoc="1" locked="0" layoutInCell="1" allowOverlap="1" wp14:anchorId="5F044DAF" wp14:editId="2B7726DA">
              <wp:simplePos x="0" y="0"/>
              <wp:positionH relativeFrom="column">
                <wp:posOffset>-637367</wp:posOffset>
              </wp:positionH>
              <wp:positionV relativeFrom="paragraph">
                <wp:posOffset>-660977</wp:posOffset>
              </wp:positionV>
              <wp:extent cx="7676631" cy="11983200"/>
              <wp:effectExtent l="0" t="0" r="635" b="18415"/>
              <wp:wrapNone/>
              <wp:docPr id="1921601676" name="Forma Livre: Forma 192160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6631" cy="11983200"/>
                      </a:xfrm>
                      <a:custGeom>
                        <a:avLst/>
                        <a:gdLst>
                          <a:gd name="T0" fmla="+- 0 6162 6162"/>
                          <a:gd name="T1" fmla="*/ T0 w 5738"/>
                          <a:gd name="T2" fmla="+- 0 15311 11348"/>
                          <a:gd name="T3" fmla="*/ 15311 h 3962"/>
                          <a:gd name="T4" fmla="+- 0 11900 6162"/>
                          <a:gd name="T5" fmla="*/ T4 w 5738"/>
                          <a:gd name="T6" fmla="+- 0 15311 11348"/>
                          <a:gd name="T7" fmla="*/ 15311 h 3962"/>
                          <a:gd name="T8" fmla="+- 0 11900 6162"/>
                          <a:gd name="T9" fmla="*/ T8 w 5738"/>
                          <a:gd name="T10" fmla="+- 0 11348 11348"/>
                          <a:gd name="T11" fmla="*/ 11348 h 3962"/>
                          <a:gd name="T12" fmla="+- 0 6162 6162"/>
                          <a:gd name="T13" fmla="*/ T12 w 5738"/>
                          <a:gd name="T14" fmla="+- 0 11348 11348"/>
                          <a:gd name="T15" fmla="*/ 11348 h 3962"/>
                          <a:gd name="T16" fmla="+- 0 6162 6162"/>
                          <a:gd name="T17" fmla="*/ T16 w 5738"/>
                          <a:gd name="T18" fmla="+- 0 15311 11348"/>
                          <a:gd name="T19" fmla="*/ 15311 h 3962"/>
                        </a:gdLst>
                        <a:ahLst/>
                        <a:cxnLst>
                          <a:cxn ang="0">
                            <a:pos x="T1" y="T3"/>
                          </a:cxn>
                          <a:cxn ang="0">
                            <a:pos x="T5" y="T7"/>
                          </a:cxn>
                          <a:cxn ang="0">
                            <a:pos x="T9" y="T11"/>
                          </a:cxn>
                          <a:cxn ang="0">
                            <a:pos x="T13" y="T15"/>
                          </a:cxn>
                          <a:cxn ang="0">
                            <a:pos x="T17" y="T19"/>
                          </a:cxn>
                        </a:cxnLst>
                        <a:rect l="0" t="0" r="r" b="b"/>
                        <a:pathLst>
                          <a:path w="5738" h="3962">
                            <a:moveTo>
                              <a:pt x="0" y="3963"/>
                            </a:moveTo>
                            <a:lnTo>
                              <a:pt x="5738" y="3963"/>
                            </a:lnTo>
                            <a:lnTo>
                              <a:pt x="5738" y="0"/>
                            </a:lnTo>
                            <a:lnTo>
                              <a:pt x="0" y="0"/>
                            </a:lnTo>
                            <a:lnTo>
                              <a:pt x="0" y="3963"/>
                            </a:lnTo>
                          </a:path>
                        </a:pathLst>
                      </a:cu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A3F05" id="Forma Livre: Forma 1921601676" o:spid="_x0000_s1026" style="position:absolute;margin-left:-50.2pt;margin-top:-52.05pt;width:604.45pt;height:943.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3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" path="m,3963r5738,l5738,,,,,3963e" fillcolor="#54dcfc [3214]" stroked="f">
              <v:path arrowok="t" o:connecttype="custom" o:connectlocs="0,46308626;7676631,46308626;7676631,34322401;0,34322401;0,46308626" o:connectangles="0,0,0,0,0"/>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7E2396" w:rsidRPr="008A13B0" w14:paraId="6D3CAEA4" w14:textId="77777777" w:rsidTr="007135B8">
      <w:trPr>
        <w:cantSplit/>
        <w:trHeight w:val="850"/>
      </w:trPr>
      <w:tc>
        <w:tcPr>
          <w:tcW w:w="253" w:type="pct"/>
          <w:vAlign w:val="center"/>
        </w:tcPr>
        <w:p w14:paraId="4504B2D5" w14:textId="77777777" w:rsidR="007E2396" w:rsidRPr="008A13B0" w:rsidRDefault="007E2396" w:rsidP="006F11E7">
          <w:pPr>
            <w:pStyle w:val="Cabealho"/>
            <w:ind w:left="878"/>
            <w:jc w:val="left"/>
            <w:rPr>
              <w:szCs w:val="20"/>
            </w:rPr>
          </w:pPr>
        </w:p>
      </w:tc>
      <w:tc>
        <w:tcPr>
          <w:tcW w:w="2778" w:type="pct"/>
          <w:vAlign w:val="center"/>
        </w:tcPr>
        <w:p w14:paraId="604D6B2C" w14:textId="6D911524" w:rsidR="007E2396" w:rsidRPr="008A13B0" w:rsidRDefault="007E2396" w:rsidP="006F11E7">
          <w:pPr>
            <w:pStyle w:val="Cabealho"/>
            <w:jc w:val="left"/>
            <w:rPr>
              <w:szCs w:val="20"/>
            </w:rPr>
          </w:pPr>
          <w:r w:rsidRPr="00695A06">
            <w:rPr>
              <w:rFonts w:ascii="BancoDoBrasil Textos Medium" w:hAnsi="BancoDoBrasil Textos Medium"/>
              <w:szCs w:val="20"/>
            </w:rPr>
            <w:t>Relatório da Administração</w:t>
          </w:r>
          <w:r w:rsidRPr="007A59AC">
            <w:rPr>
              <w:rFonts w:asciiTheme="minorHAnsi" w:hAnsiTheme="minorHAnsi"/>
              <w:szCs w:val="20"/>
            </w:rPr>
            <w:t xml:space="preserve"> | </w:t>
          </w:r>
          <w:r w:rsidR="00BE4ED0" w:rsidRPr="00BE4ED0">
            <w:rPr>
              <w:rFonts w:ascii="BancoDoBrasil Textos Medium" w:hAnsi="BancoDoBrasil Textos Medium"/>
              <w:szCs w:val="20"/>
            </w:rPr>
            <w:t>1T24</w:t>
          </w:r>
        </w:p>
      </w:tc>
      <w:tc>
        <w:tcPr>
          <w:tcW w:w="252" w:type="pct"/>
          <w:vAlign w:val="center"/>
        </w:tcPr>
        <w:p w14:paraId="15155001" w14:textId="77777777" w:rsidR="007E2396" w:rsidRPr="008A13B0" w:rsidRDefault="007E2396"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0F582CCF" wp14:editId="44BBCC47">
                <wp:extent cx="360000" cy="348000"/>
                <wp:effectExtent l="0" t="0" r="2540" b="0"/>
                <wp:docPr id="977569706" name="Gráfico 977569706">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6DAAE1BF" w14:textId="77777777" w:rsidR="007E2396" w:rsidRPr="008A13B0" w:rsidRDefault="007E2396" w:rsidP="006F11E7">
          <w:pPr>
            <w:pStyle w:val="Cabealho"/>
            <w:jc w:val="left"/>
            <w:rPr>
              <w:szCs w:val="20"/>
            </w:rPr>
          </w:pPr>
        </w:p>
      </w:tc>
      <w:tc>
        <w:tcPr>
          <w:tcW w:w="252" w:type="pct"/>
          <w:vAlign w:val="center"/>
        </w:tcPr>
        <w:p w14:paraId="4FA33CBE" w14:textId="77777777" w:rsidR="007E2396" w:rsidRPr="008A13B0" w:rsidRDefault="007E2396" w:rsidP="006F11E7">
          <w:pPr>
            <w:pStyle w:val="Cabealho"/>
            <w:jc w:val="right"/>
            <w:rPr>
              <w:szCs w:val="20"/>
            </w:rPr>
          </w:pPr>
          <w:r w:rsidRPr="008A13B0">
            <w:rPr>
              <w:noProof/>
              <w:szCs w:val="20"/>
            </w:rPr>
            <w:drawing>
              <wp:inline distT="0" distB="0" distL="0" distR="0" wp14:anchorId="739899C7" wp14:editId="40506D44">
                <wp:extent cx="433070" cy="426720"/>
                <wp:effectExtent l="0" t="0" r="5080" b="0"/>
                <wp:docPr id="2038927927" name="Imagem 203892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445E35A4" w14:textId="77777777" w:rsidR="007E2396" w:rsidRPr="008A13B0" w:rsidRDefault="007E2396" w:rsidP="006F11E7">
          <w:pPr>
            <w:pStyle w:val="Cabealho"/>
            <w:jc w:val="left"/>
            <w:rPr>
              <w:szCs w:val="20"/>
            </w:rPr>
          </w:pPr>
        </w:p>
      </w:tc>
    </w:tr>
  </w:tbl>
  <w:p w14:paraId="1043AD33" w14:textId="77777777" w:rsidR="007E2396" w:rsidRDefault="007E2396" w:rsidP="008A13B0">
    <w:pPr>
      <w:spacing w:before="0"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7E2396" w:rsidRPr="008A13B0" w14:paraId="0D97B692" w14:textId="77777777" w:rsidTr="007135B8">
      <w:trPr>
        <w:cantSplit/>
        <w:trHeight w:val="850"/>
      </w:trPr>
      <w:tc>
        <w:tcPr>
          <w:tcW w:w="253" w:type="pct"/>
          <w:vAlign w:val="center"/>
        </w:tcPr>
        <w:p w14:paraId="255298A2" w14:textId="24735784" w:rsidR="007E2396" w:rsidRPr="008A13B0" w:rsidRDefault="007E2396" w:rsidP="006F11E7">
          <w:pPr>
            <w:pStyle w:val="Cabealho"/>
            <w:ind w:left="878"/>
            <w:jc w:val="left"/>
            <w:rPr>
              <w:szCs w:val="20"/>
            </w:rPr>
          </w:pPr>
        </w:p>
      </w:tc>
      <w:tc>
        <w:tcPr>
          <w:tcW w:w="2778" w:type="pct"/>
          <w:vAlign w:val="center"/>
        </w:tcPr>
        <w:p w14:paraId="6CB63F5D" w14:textId="27A20989" w:rsidR="007E2396" w:rsidRPr="008A13B0" w:rsidRDefault="007E2396" w:rsidP="006F11E7">
          <w:pPr>
            <w:pStyle w:val="Cabealho"/>
            <w:jc w:val="left"/>
            <w:rPr>
              <w:szCs w:val="20"/>
            </w:rPr>
          </w:pPr>
          <w:r w:rsidRPr="00695A06">
            <w:rPr>
              <w:rFonts w:ascii="BancoDoBrasil Textos Medium" w:hAnsi="BancoDoBrasil Textos Medium"/>
              <w:szCs w:val="20"/>
            </w:rPr>
            <w:t>Relatório da Administração</w:t>
          </w:r>
          <w:r w:rsidRPr="007A59AC">
            <w:rPr>
              <w:rFonts w:asciiTheme="minorHAnsi" w:hAnsiTheme="minorHAnsi"/>
              <w:szCs w:val="20"/>
            </w:rPr>
            <w:t xml:space="preserve"> | </w:t>
          </w:r>
          <w:r w:rsidR="00BE4ED0" w:rsidRPr="00BE4ED0">
            <w:rPr>
              <w:rFonts w:ascii="BancoDoBrasil Textos Medium" w:hAnsi="BancoDoBrasil Textos Medium"/>
              <w:szCs w:val="20"/>
            </w:rPr>
            <w:t>1T24</w:t>
          </w:r>
        </w:p>
      </w:tc>
      <w:tc>
        <w:tcPr>
          <w:tcW w:w="252" w:type="pct"/>
          <w:vAlign w:val="center"/>
        </w:tcPr>
        <w:p w14:paraId="26A9BBB0" w14:textId="77777777" w:rsidR="007E2396" w:rsidRPr="008A13B0" w:rsidRDefault="007E2396"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0F582CCF" wp14:editId="44BBCC47">
                <wp:extent cx="360000" cy="348000"/>
                <wp:effectExtent l="0" t="0" r="2540" b="0"/>
                <wp:docPr id="1105509916" name="Gráfico 1105509916">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58920DCD" w14:textId="77777777" w:rsidR="007E2396" w:rsidRPr="008A13B0" w:rsidRDefault="007E2396" w:rsidP="006F11E7">
          <w:pPr>
            <w:pStyle w:val="Cabealho"/>
            <w:jc w:val="left"/>
            <w:rPr>
              <w:szCs w:val="20"/>
            </w:rPr>
          </w:pPr>
        </w:p>
      </w:tc>
      <w:tc>
        <w:tcPr>
          <w:tcW w:w="252" w:type="pct"/>
          <w:vAlign w:val="center"/>
        </w:tcPr>
        <w:p w14:paraId="76285A85" w14:textId="77777777" w:rsidR="007E2396" w:rsidRPr="008A13B0" w:rsidRDefault="007E2396" w:rsidP="006F11E7">
          <w:pPr>
            <w:pStyle w:val="Cabealho"/>
            <w:jc w:val="right"/>
            <w:rPr>
              <w:szCs w:val="20"/>
            </w:rPr>
          </w:pPr>
          <w:r w:rsidRPr="008A13B0">
            <w:rPr>
              <w:noProof/>
              <w:szCs w:val="20"/>
            </w:rPr>
            <w:drawing>
              <wp:inline distT="0" distB="0" distL="0" distR="0" wp14:anchorId="739899C7" wp14:editId="40506D44">
                <wp:extent cx="433070" cy="426720"/>
                <wp:effectExtent l="0" t="0" r="5080" b="0"/>
                <wp:docPr id="7881885" name="Imagem 788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0525937C" w14:textId="77777777" w:rsidR="007E2396" w:rsidRPr="008A13B0" w:rsidRDefault="007E2396" w:rsidP="006F11E7">
          <w:pPr>
            <w:pStyle w:val="Cabealho"/>
            <w:jc w:val="left"/>
            <w:rPr>
              <w:szCs w:val="20"/>
            </w:rPr>
          </w:pPr>
        </w:p>
      </w:tc>
    </w:tr>
  </w:tbl>
  <w:p w14:paraId="0273436F" w14:textId="6277983E" w:rsidR="006E69EA" w:rsidRDefault="006E69E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7E2396" w:rsidRPr="008A13B0" w14:paraId="2D506816" w14:textId="77777777" w:rsidTr="007135B8">
      <w:trPr>
        <w:cantSplit/>
        <w:trHeight w:val="850"/>
      </w:trPr>
      <w:tc>
        <w:tcPr>
          <w:tcW w:w="253" w:type="pct"/>
          <w:vAlign w:val="center"/>
        </w:tcPr>
        <w:p w14:paraId="6FDCC39F" w14:textId="77777777" w:rsidR="007E2396" w:rsidRPr="008A13B0" w:rsidRDefault="007E2396" w:rsidP="006F11E7">
          <w:pPr>
            <w:pStyle w:val="Cabealho"/>
            <w:ind w:left="878"/>
            <w:jc w:val="left"/>
            <w:rPr>
              <w:szCs w:val="20"/>
            </w:rPr>
          </w:pPr>
        </w:p>
      </w:tc>
      <w:tc>
        <w:tcPr>
          <w:tcW w:w="2778" w:type="pct"/>
          <w:vAlign w:val="center"/>
        </w:tcPr>
        <w:p w14:paraId="0349A413" w14:textId="79DEC557" w:rsidR="007E2396" w:rsidRPr="008A13B0" w:rsidRDefault="007E2396" w:rsidP="006F11E7">
          <w:pPr>
            <w:pStyle w:val="Cabealho"/>
            <w:jc w:val="left"/>
            <w:rPr>
              <w:szCs w:val="20"/>
            </w:rPr>
          </w:pPr>
          <w:r w:rsidRPr="00695A06">
            <w:rPr>
              <w:rFonts w:ascii="BancoDoBrasil Textos Medium" w:hAnsi="BancoDoBrasil Textos Medium"/>
              <w:szCs w:val="20"/>
            </w:rPr>
            <w:t>Relatório da Administração</w:t>
          </w:r>
          <w:r w:rsidRPr="007A59AC">
            <w:rPr>
              <w:rFonts w:asciiTheme="minorHAnsi" w:hAnsiTheme="minorHAnsi"/>
              <w:szCs w:val="20"/>
            </w:rPr>
            <w:t xml:space="preserve"> | </w:t>
          </w:r>
          <w:r w:rsidR="00535DB9" w:rsidRPr="00535DB9">
            <w:rPr>
              <w:rFonts w:ascii="BancoDoBrasil Textos Medium" w:hAnsi="BancoDoBrasil Textos Medium"/>
              <w:szCs w:val="20"/>
            </w:rPr>
            <w:t>1T</w:t>
          </w:r>
          <w:r w:rsidRPr="007A59AC">
            <w:rPr>
              <w:rFonts w:ascii="BancoDoBrasil Textos Medium" w:hAnsi="BancoDoBrasil Textos Medium"/>
              <w:szCs w:val="20"/>
            </w:rPr>
            <w:t>2</w:t>
          </w:r>
          <w:r w:rsidR="00535DB9">
            <w:rPr>
              <w:rFonts w:ascii="BancoDoBrasil Textos Medium" w:hAnsi="BancoDoBrasil Textos Medium"/>
              <w:szCs w:val="20"/>
            </w:rPr>
            <w:t>4</w:t>
          </w:r>
        </w:p>
      </w:tc>
      <w:tc>
        <w:tcPr>
          <w:tcW w:w="252" w:type="pct"/>
          <w:vAlign w:val="center"/>
        </w:tcPr>
        <w:p w14:paraId="3B282360" w14:textId="77777777" w:rsidR="007E2396" w:rsidRPr="008A13B0" w:rsidRDefault="007E2396"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0F582CCF" wp14:editId="44BBCC47">
                <wp:extent cx="360000" cy="348000"/>
                <wp:effectExtent l="0" t="0" r="2540" b="0"/>
                <wp:docPr id="1761116799" name="Gráfico 1761116799">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0DE1F5BE" w14:textId="77777777" w:rsidR="007E2396" w:rsidRPr="008A13B0" w:rsidRDefault="007E2396" w:rsidP="006F11E7">
          <w:pPr>
            <w:pStyle w:val="Cabealho"/>
            <w:jc w:val="left"/>
            <w:rPr>
              <w:szCs w:val="20"/>
            </w:rPr>
          </w:pPr>
        </w:p>
      </w:tc>
      <w:tc>
        <w:tcPr>
          <w:tcW w:w="252" w:type="pct"/>
          <w:vAlign w:val="center"/>
        </w:tcPr>
        <w:p w14:paraId="309D38AA" w14:textId="77777777" w:rsidR="007E2396" w:rsidRPr="008A13B0" w:rsidRDefault="007E2396" w:rsidP="006F11E7">
          <w:pPr>
            <w:pStyle w:val="Cabealho"/>
            <w:jc w:val="right"/>
            <w:rPr>
              <w:szCs w:val="20"/>
            </w:rPr>
          </w:pPr>
          <w:r w:rsidRPr="008A13B0">
            <w:rPr>
              <w:noProof/>
              <w:szCs w:val="20"/>
            </w:rPr>
            <w:drawing>
              <wp:inline distT="0" distB="0" distL="0" distR="0" wp14:anchorId="739899C7" wp14:editId="40506D44">
                <wp:extent cx="433070" cy="426720"/>
                <wp:effectExtent l="0" t="0" r="5080" b="0"/>
                <wp:docPr id="1229159567" name="Imagem 122915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1A93A5E8" w14:textId="77777777" w:rsidR="007E2396" w:rsidRPr="008A13B0" w:rsidRDefault="007E2396" w:rsidP="006F11E7">
          <w:pPr>
            <w:pStyle w:val="Cabealho"/>
            <w:jc w:val="left"/>
            <w:rPr>
              <w:szCs w:val="20"/>
            </w:rPr>
          </w:pPr>
        </w:p>
      </w:tc>
    </w:tr>
  </w:tbl>
  <w:p w14:paraId="01102545" w14:textId="77777777" w:rsidR="00EC6A27" w:rsidRDefault="00EC6A2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16F"/>
    <w:multiLevelType w:val="hybridMultilevel"/>
    <w:tmpl w:val="BF44371E"/>
    <w:lvl w:ilvl="0" w:tplc="929E2640">
      <w:start w:val="1"/>
      <w:numFmt w:val="lowerLetter"/>
      <w:lvlText w:val="%1)"/>
      <w:lvlJc w:val="left"/>
      <w:pPr>
        <w:ind w:left="1070" w:hanging="71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0E39F6"/>
    <w:multiLevelType w:val="hybridMultilevel"/>
    <w:tmpl w:val="989C1CB4"/>
    <w:lvl w:ilvl="0" w:tplc="219A858A">
      <w:numFmt w:val="bullet"/>
      <w:lvlText w:val="•"/>
      <w:lvlJc w:val="left"/>
      <w:pPr>
        <w:ind w:left="1986" w:hanging="710"/>
      </w:pPr>
      <w:rPr>
        <w:rFonts w:ascii="BancoDoBrasil Textos" w:eastAsiaTheme="minorHAnsi" w:hAnsi="BancoDoBrasil Textos"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2" w15:restartNumberingAfterBreak="0">
    <w:nsid w:val="0B2A7D5D"/>
    <w:multiLevelType w:val="hybridMultilevel"/>
    <w:tmpl w:val="13888C18"/>
    <w:lvl w:ilvl="0" w:tplc="FF786A2E">
      <w:start w:val="1"/>
      <w:numFmt w:val="bullet"/>
      <w:lvlText w:val="›"/>
      <w:lvlJc w:val="left"/>
      <w:pPr>
        <w:ind w:left="720" w:hanging="360"/>
      </w:pPr>
      <w:rPr>
        <w:rFonts w:ascii="BancoDoBrasil Textos Medium" w:hAnsi="BancoDoBrasil Textos Medium"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4E1910"/>
    <w:multiLevelType w:val="hybridMultilevel"/>
    <w:tmpl w:val="7DB06CDA"/>
    <w:lvl w:ilvl="0" w:tplc="4EA228F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6F68F5"/>
    <w:multiLevelType w:val="hybridMultilevel"/>
    <w:tmpl w:val="A7AC220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13D7662C"/>
    <w:multiLevelType w:val="hybridMultilevel"/>
    <w:tmpl w:val="F35A7A3C"/>
    <w:lvl w:ilvl="0" w:tplc="23DE7280">
      <w:start w:val="1"/>
      <w:numFmt w:val="bullet"/>
      <w:lvlText w:val="•"/>
      <w:lvlJc w:val="left"/>
      <w:pPr>
        <w:ind w:left="720" w:hanging="360"/>
      </w:pPr>
      <w:rPr>
        <w:rFonts w:ascii="BancoDoBrasil Titulos ExtraBold" w:hAnsi="BancoDoBrasil Titulos ExtraBold"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214D8C"/>
    <w:multiLevelType w:val="hybridMultilevel"/>
    <w:tmpl w:val="90CC70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7972530"/>
    <w:multiLevelType w:val="hybridMultilevel"/>
    <w:tmpl w:val="C1BA7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4C13049"/>
    <w:multiLevelType w:val="hybridMultilevel"/>
    <w:tmpl w:val="2C703AA2"/>
    <w:lvl w:ilvl="0" w:tplc="57468EB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82A047A"/>
    <w:multiLevelType w:val="hybridMultilevel"/>
    <w:tmpl w:val="83422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856AD4"/>
    <w:multiLevelType w:val="hybridMultilevel"/>
    <w:tmpl w:val="461895DA"/>
    <w:lvl w:ilvl="0" w:tplc="23DE7280">
      <w:start w:val="1"/>
      <w:numFmt w:val="bullet"/>
      <w:lvlText w:val="•"/>
      <w:lvlJc w:val="left"/>
      <w:pPr>
        <w:ind w:left="720" w:hanging="360"/>
      </w:pPr>
      <w:rPr>
        <w:rFonts w:ascii="BancoDoBrasil Titulos ExtraBold" w:hAnsi="BancoDoBrasil Titulos ExtraBold"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B8B12F7"/>
    <w:multiLevelType w:val="hybridMultilevel"/>
    <w:tmpl w:val="A9103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EE431F"/>
    <w:multiLevelType w:val="hybridMultilevel"/>
    <w:tmpl w:val="BA6C54CE"/>
    <w:lvl w:ilvl="0" w:tplc="EFB46A4A">
      <w:start w:val="1"/>
      <w:numFmt w:val="lowerLetter"/>
      <w:lvlText w:val="%1)"/>
      <w:lvlJc w:val="left"/>
      <w:pPr>
        <w:ind w:left="720" w:hanging="360"/>
      </w:pPr>
      <w:rPr>
        <w:rFonts w:ascii="Arial" w:hAnsi="Arial" w:hint="default"/>
        <w:b/>
        <w:i w:val="0"/>
        <w:color w:val="465EFF" w:themeColor="text2"/>
        <w:sz w:val="18"/>
      </w:rPr>
    </w:lvl>
    <w:lvl w:ilvl="1" w:tplc="D3166C32">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E5443DE"/>
    <w:multiLevelType w:val="hybridMultilevel"/>
    <w:tmpl w:val="12F24780"/>
    <w:lvl w:ilvl="0" w:tplc="F30240E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D641895"/>
    <w:multiLevelType w:val="hybridMultilevel"/>
    <w:tmpl w:val="18ACF852"/>
    <w:lvl w:ilvl="0" w:tplc="FFFFFFFF">
      <w:start w:val="1"/>
      <w:numFmt w:val="upperRoman"/>
      <w:lvlText w:val="%1."/>
      <w:lvlJc w:val="left"/>
      <w:pPr>
        <w:ind w:left="786" w:hanging="360"/>
      </w:pPr>
      <w:rPr>
        <w:rFonts w:ascii="Arial" w:hAnsi="Arial" w:hint="default"/>
        <w:b/>
        <w:i w:val="0"/>
        <w:color w:val="1B1B23" w:themeColor="text1"/>
        <w:sz w:val="22"/>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639062A0"/>
    <w:multiLevelType w:val="hybridMultilevel"/>
    <w:tmpl w:val="825C6112"/>
    <w:lvl w:ilvl="0" w:tplc="095A2B18">
      <w:numFmt w:val="bullet"/>
      <w:lvlText w:val="•"/>
      <w:lvlJc w:val="left"/>
      <w:pPr>
        <w:ind w:left="1070" w:hanging="710"/>
      </w:pPr>
      <w:rPr>
        <w:rFonts w:ascii="BancoDoBrasil Textos" w:eastAsiaTheme="minorHAnsi" w:hAnsi="BancoDoBrasil Texto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39727AE"/>
    <w:multiLevelType w:val="hybridMultilevel"/>
    <w:tmpl w:val="18ACF852"/>
    <w:lvl w:ilvl="0" w:tplc="F880110E">
      <w:start w:val="1"/>
      <w:numFmt w:val="upperRoman"/>
      <w:lvlText w:val="%1."/>
      <w:lvlJc w:val="left"/>
      <w:pPr>
        <w:ind w:left="786" w:hanging="360"/>
      </w:pPr>
      <w:rPr>
        <w:rFonts w:ascii="Arial" w:hAnsi="Arial" w:hint="default"/>
        <w:b/>
        <w:i w:val="0"/>
        <w:color w:val="1B1B23" w:themeColor="text1"/>
        <w:sz w:val="22"/>
      </w:rPr>
    </w:lvl>
    <w:lvl w:ilvl="1" w:tplc="04160019">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16cid:durableId="994990102">
    <w:abstractNumId w:val="3"/>
  </w:num>
  <w:num w:numId="2" w16cid:durableId="139661089">
    <w:abstractNumId w:val="3"/>
  </w:num>
  <w:num w:numId="3" w16cid:durableId="2122214060">
    <w:abstractNumId w:val="8"/>
  </w:num>
  <w:num w:numId="4" w16cid:durableId="72511028">
    <w:abstractNumId w:val="6"/>
  </w:num>
  <w:num w:numId="5" w16cid:durableId="756942215">
    <w:abstractNumId w:val="0"/>
  </w:num>
  <w:num w:numId="6" w16cid:durableId="1631403460">
    <w:abstractNumId w:val="11"/>
  </w:num>
  <w:num w:numId="7" w16cid:durableId="670835036">
    <w:abstractNumId w:val="13"/>
  </w:num>
  <w:num w:numId="8" w16cid:durableId="1097680290">
    <w:abstractNumId w:val="7"/>
  </w:num>
  <w:num w:numId="9" w16cid:durableId="963391811">
    <w:abstractNumId w:val="2"/>
  </w:num>
  <w:num w:numId="10" w16cid:durableId="748576819">
    <w:abstractNumId w:val="12"/>
  </w:num>
  <w:num w:numId="11" w16cid:durableId="291791432">
    <w:abstractNumId w:val="9"/>
  </w:num>
  <w:num w:numId="12" w16cid:durableId="379521797">
    <w:abstractNumId w:val="16"/>
  </w:num>
  <w:num w:numId="13" w16cid:durableId="1143306679">
    <w:abstractNumId w:val="14"/>
  </w:num>
  <w:num w:numId="14" w16cid:durableId="120613586">
    <w:abstractNumId w:val="10"/>
  </w:num>
  <w:num w:numId="15" w16cid:durableId="949623399">
    <w:abstractNumId w:val="15"/>
  </w:num>
  <w:num w:numId="16" w16cid:durableId="1940134463">
    <w:abstractNumId w:val="5"/>
  </w:num>
  <w:num w:numId="17" w16cid:durableId="726532783">
    <w:abstractNumId w:val="4"/>
  </w:num>
  <w:num w:numId="18" w16cid:durableId="1954627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gutterAtTop/>
  <w:attachedTemplate r:id="rId1"/>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7E"/>
    <w:rsid w:val="00000372"/>
    <w:rsid w:val="000046DE"/>
    <w:rsid w:val="00005355"/>
    <w:rsid w:val="00007DFA"/>
    <w:rsid w:val="00007E67"/>
    <w:rsid w:val="00024AB8"/>
    <w:rsid w:val="00030B4B"/>
    <w:rsid w:val="00030B5E"/>
    <w:rsid w:val="0003161B"/>
    <w:rsid w:val="00036B18"/>
    <w:rsid w:val="00040C40"/>
    <w:rsid w:val="0004105E"/>
    <w:rsid w:val="000421A1"/>
    <w:rsid w:val="00042717"/>
    <w:rsid w:val="00043E22"/>
    <w:rsid w:val="000452B4"/>
    <w:rsid w:val="00051CC4"/>
    <w:rsid w:val="00052A79"/>
    <w:rsid w:val="0005356E"/>
    <w:rsid w:val="000568DA"/>
    <w:rsid w:val="00062056"/>
    <w:rsid w:val="00063B2E"/>
    <w:rsid w:val="0006475D"/>
    <w:rsid w:val="00065313"/>
    <w:rsid w:val="00065417"/>
    <w:rsid w:val="0006542E"/>
    <w:rsid w:val="00066271"/>
    <w:rsid w:val="00071F6C"/>
    <w:rsid w:val="000742BC"/>
    <w:rsid w:val="00074BCF"/>
    <w:rsid w:val="000801D9"/>
    <w:rsid w:val="00080B4F"/>
    <w:rsid w:val="00080D42"/>
    <w:rsid w:val="00091277"/>
    <w:rsid w:val="00093DC9"/>
    <w:rsid w:val="000A0B35"/>
    <w:rsid w:val="000A300B"/>
    <w:rsid w:val="000A4EC4"/>
    <w:rsid w:val="000A50E8"/>
    <w:rsid w:val="000B0EBD"/>
    <w:rsid w:val="000B32DD"/>
    <w:rsid w:val="000B70AD"/>
    <w:rsid w:val="000B7268"/>
    <w:rsid w:val="000C159D"/>
    <w:rsid w:val="000C1EA7"/>
    <w:rsid w:val="000C2D5D"/>
    <w:rsid w:val="000C4BFE"/>
    <w:rsid w:val="000C68B8"/>
    <w:rsid w:val="000C7FB5"/>
    <w:rsid w:val="000D0341"/>
    <w:rsid w:val="000D0D63"/>
    <w:rsid w:val="000D1089"/>
    <w:rsid w:val="000D1264"/>
    <w:rsid w:val="000D1352"/>
    <w:rsid w:val="000D1FC1"/>
    <w:rsid w:val="000D4BD1"/>
    <w:rsid w:val="000D67D1"/>
    <w:rsid w:val="000E0859"/>
    <w:rsid w:val="000E2464"/>
    <w:rsid w:val="000E368D"/>
    <w:rsid w:val="000E4655"/>
    <w:rsid w:val="000E4B27"/>
    <w:rsid w:val="000E73A7"/>
    <w:rsid w:val="000F36F9"/>
    <w:rsid w:val="000F5BB2"/>
    <w:rsid w:val="000F70DC"/>
    <w:rsid w:val="001018A2"/>
    <w:rsid w:val="00101C95"/>
    <w:rsid w:val="001027DE"/>
    <w:rsid w:val="00106F2B"/>
    <w:rsid w:val="001073E1"/>
    <w:rsid w:val="00114D23"/>
    <w:rsid w:val="0011535C"/>
    <w:rsid w:val="001154AE"/>
    <w:rsid w:val="00117C9F"/>
    <w:rsid w:val="001268E7"/>
    <w:rsid w:val="001277AB"/>
    <w:rsid w:val="00131287"/>
    <w:rsid w:val="001332E2"/>
    <w:rsid w:val="00135211"/>
    <w:rsid w:val="0013785F"/>
    <w:rsid w:val="00137F3C"/>
    <w:rsid w:val="001429B3"/>
    <w:rsid w:val="00142DC9"/>
    <w:rsid w:val="0014319E"/>
    <w:rsid w:val="00143446"/>
    <w:rsid w:val="001441A5"/>
    <w:rsid w:val="0014458A"/>
    <w:rsid w:val="00144C58"/>
    <w:rsid w:val="00146E81"/>
    <w:rsid w:val="001500E9"/>
    <w:rsid w:val="00151308"/>
    <w:rsid w:val="00152E11"/>
    <w:rsid w:val="0015300E"/>
    <w:rsid w:val="00154257"/>
    <w:rsid w:val="001545E0"/>
    <w:rsid w:val="00157439"/>
    <w:rsid w:val="00157B42"/>
    <w:rsid w:val="0016031A"/>
    <w:rsid w:val="00162E8A"/>
    <w:rsid w:val="0016411B"/>
    <w:rsid w:val="00164E6A"/>
    <w:rsid w:val="0016506F"/>
    <w:rsid w:val="00165F05"/>
    <w:rsid w:val="00167A60"/>
    <w:rsid w:val="00167DAD"/>
    <w:rsid w:val="00171E7D"/>
    <w:rsid w:val="0017201C"/>
    <w:rsid w:val="00172E3C"/>
    <w:rsid w:val="00173A07"/>
    <w:rsid w:val="001749C5"/>
    <w:rsid w:val="001802B8"/>
    <w:rsid w:val="00181D10"/>
    <w:rsid w:val="00182ADB"/>
    <w:rsid w:val="00183A36"/>
    <w:rsid w:val="001843DE"/>
    <w:rsid w:val="001855BF"/>
    <w:rsid w:val="00191889"/>
    <w:rsid w:val="00191CA3"/>
    <w:rsid w:val="00192C6B"/>
    <w:rsid w:val="00196172"/>
    <w:rsid w:val="001A1567"/>
    <w:rsid w:val="001A3B69"/>
    <w:rsid w:val="001A3D78"/>
    <w:rsid w:val="001A3E7E"/>
    <w:rsid w:val="001A43E2"/>
    <w:rsid w:val="001A53D8"/>
    <w:rsid w:val="001A7DB3"/>
    <w:rsid w:val="001B0AFD"/>
    <w:rsid w:val="001B3370"/>
    <w:rsid w:val="001B3E70"/>
    <w:rsid w:val="001B652B"/>
    <w:rsid w:val="001B6589"/>
    <w:rsid w:val="001B6E41"/>
    <w:rsid w:val="001C230D"/>
    <w:rsid w:val="001C37E9"/>
    <w:rsid w:val="001C3EB9"/>
    <w:rsid w:val="001C4BC6"/>
    <w:rsid w:val="001C4D53"/>
    <w:rsid w:val="001D120E"/>
    <w:rsid w:val="001D2BD0"/>
    <w:rsid w:val="001D2E6A"/>
    <w:rsid w:val="001D3154"/>
    <w:rsid w:val="001D3BD3"/>
    <w:rsid w:val="001D40C4"/>
    <w:rsid w:val="001D6ADB"/>
    <w:rsid w:val="001E1F26"/>
    <w:rsid w:val="001E2A1C"/>
    <w:rsid w:val="001E3B27"/>
    <w:rsid w:val="001E621D"/>
    <w:rsid w:val="001F1B9C"/>
    <w:rsid w:val="001F1F68"/>
    <w:rsid w:val="001F35CE"/>
    <w:rsid w:val="001F5785"/>
    <w:rsid w:val="0020010C"/>
    <w:rsid w:val="0020183C"/>
    <w:rsid w:val="00201DE8"/>
    <w:rsid w:val="00210EB6"/>
    <w:rsid w:val="00213031"/>
    <w:rsid w:val="00214228"/>
    <w:rsid w:val="00215602"/>
    <w:rsid w:val="0021604E"/>
    <w:rsid w:val="00216698"/>
    <w:rsid w:val="0021799F"/>
    <w:rsid w:val="002204B9"/>
    <w:rsid w:val="00220B12"/>
    <w:rsid w:val="00222F1F"/>
    <w:rsid w:val="00223F9F"/>
    <w:rsid w:val="00225F32"/>
    <w:rsid w:val="002315E2"/>
    <w:rsid w:val="0023187F"/>
    <w:rsid w:val="00232406"/>
    <w:rsid w:val="00233435"/>
    <w:rsid w:val="00233BA2"/>
    <w:rsid w:val="00240065"/>
    <w:rsid w:val="00241A4F"/>
    <w:rsid w:val="0024300C"/>
    <w:rsid w:val="00246C54"/>
    <w:rsid w:val="00246CDD"/>
    <w:rsid w:val="002473FC"/>
    <w:rsid w:val="002475A2"/>
    <w:rsid w:val="002510D8"/>
    <w:rsid w:val="00251C19"/>
    <w:rsid w:val="002528FB"/>
    <w:rsid w:val="002569EF"/>
    <w:rsid w:val="00257EC4"/>
    <w:rsid w:val="0026054E"/>
    <w:rsid w:val="00261189"/>
    <w:rsid w:val="002629F4"/>
    <w:rsid w:val="0026396D"/>
    <w:rsid w:val="0026718F"/>
    <w:rsid w:val="00272ADE"/>
    <w:rsid w:val="00274523"/>
    <w:rsid w:val="002747BE"/>
    <w:rsid w:val="002764AD"/>
    <w:rsid w:val="00276AE4"/>
    <w:rsid w:val="00280050"/>
    <w:rsid w:val="00280403"/>
    <w:rsid w:val="002815C6"/>
    <w:rsid w:val="0028174C"/>
    <w:rsid w:val="00282171"/>
    <w:rsid w:val="00285F68"/>
    <w:rsid w:val="002923E7"/>
    <w:rsid w:val="002956CC"/>
    <w:rsid w:val="00297080"/>
    <w:rsid w:val="002975E0"/>
    <w:rsid w:val="002A01CB"/>
    <w:rsid w:val="002A4916"/>
    <w:rsid w:val="002A604B"/>
    <w:rsid w:val="002B0BF6"/>
    <w:rsid w:val="002B1785"/>
    <w:rsid w:val="002B1891"/>
    <w:rsid w:val="002B255B"/>
    <w:rsid w:val="002B2F32"/>
    <w:rsid w:val="002B4CB5"/>
    <w:rsid w:val="002B6F37"/>
    <w:rsid w:val="002C0456"/>
    <w:rsid w:val="002C22C7"/>
    <w:rsid w:val="002C297C"/>
    <w:rsid w:val="002C42F0"/>
    <w:rsid w:val="002C4FC3"/>
    <w:rsid w:val="002C5802"/>
    <w:rsid w:val="002D2039"/>
    <w:rsid w:val="002D2BA6"/>
    <w:rsid w:val="002D304A"/>
    <w:rsid w:val="002D4A47"/>
    <w:rsid w:val="002D4CFF"/>
    <w:rsid w:val="002E1258"/>
    <w:rsid w:val="002E1C65"/>
    <w:rsid w:val="002E48D5"/>
    <w:rsid w:val="002E7B07"/>
    <w:rsid w:val="002E7EBC"/>
    <w:rsid w:val="002F00AF"/>
    <w:rsid w:val="002F16BE"/>
    <w:rsid w:val="002F177F"/>
    <w:rsid w:val="002F30F9"/>
    <w:rsid w:val="002F6A2B"/>
    <w:rsid w:val="00301046"/>
    <w:rsid w:val="00310202"/>
    <w:rsid w:val="00312901"/>
    <w:rsid w:val="00312C46"/>
    <w:rsid w:val="0031457D"/>
    <w:rsid w:val="00315887"/>
    <w:rsid w:val="003160B8"/>
    <w:rsid w:val="0031761A"/>
    <w:rsid w:val="00317735"/>
    <w:rsid w:val="00322A01"/>
    <w:rsid w:val="0032341D"/>
    <w:rsid w:val="00324BD9"/>
    <w:rsid w:val="0032504D"/>
    <w:rsid w:val="0033090E"/>
    <w:rsid w:val="0033195F"/>
    <w:rsid w:val="00331A13"/>
    <w:rsid w:val="00333629"/>
    <w:rsid w:val="00335517"/>
    <w:rsid w:val="00336500"/>
    <w:rsid w:val="00336698"/>
    <w:rsid w:val="003406E5"/>
    <w:rsid w:val="00341142"/>
    <w:rsid w:val="003457BB"/>
    <w:rsid w:val="00350326"/>
    <w:rsid w:val="00350809"/>
    <w:rsid w:val="00352199"/>
    <w:rsid w:val="00352F22"/>
    <w:rsid w:val="00354563"/>
    <w:rsid w:val="00355ED1"/>
    <w:rsid w:val="0035711C"/>
    <w:rsid w:val="003617FF"/>
    <w:rsid w:val="00363561"/>
    <w:rsid w:val="003662D8"/>
    <w:rsid w:val="0036708A"/>
    <w:rsid w:val="003700BE"/>
    <w:rsid w:val="003717F8"/>
    <w:rsid w:val="00371FA2"/>
    <w:rsid w:val="00373E79"/>
    <w:rsid w:val="00375C91"/>
    <w:rsid w:val="00376E23"/>
    <w:rsid w:val="00380907"/>
    <w:rsid w:val="00384590"/>
    <w:rsid w:val="003851F7"/>
    <w:rsid w:val="003865AB"/>
    <w:rsid w:val="003874A9"/>
    <w:rsid w:val="003909AB"/>
    <w:rsid w:val="0039237A"/>
    <w:rsid w:val="00394934"/>
    <w:rsid w:val="0039663B"/>
    <w:rsid w:val="00396B95"/>
    <w:rsid w:val="00396DD9"/>
    <w:rsid w:val="00397FD5"/>
    <w:rsid w:val="003A0508"/>
    <w:rsid w:val="003A1CF7"/>
    <w:rsid w:val="003B17C4"/>
    <w:rsid w:val="003B2178"/>
    <w:rsid w:val="003B2F32"/>
    <w:rsid w:val="003B3F14"/>
    <w:rsid w:val="003B68F0"/>
    <w:rsid w:val="003C1592"/>
    <w:rsid w:val="003C193A"/>
    <w:rsid w:val="003C1E9F"/>
    <w:rsid w:val="003C398E"/>
    <w:rsid w:val="003C49F4"/>
    <w:rsid w:val="003C585E"/>
    <w:rsid w:val="003D2141"/>
    <w:rsid w:val="003D4ADE"/>
    <w:rsid w:val="003D4B08"/>
    <w:rsid w:val="003D5AC6"/>
    <w:rsid w:val="003D7C31"/>
    <w:rsid w:val="003E00F8"/>
    <w:rsid w:val="003E1877"/>
    <w:rsid w:val="003E30EC"/>
    <w:rsid w:val="003E4A1E"/>
    <w:rsid w:val="003E4DE1"/>
    <w:rsid w:val="003E5050"/>
    <w:rsid w:val="003E5234"/>
    <w:rsid w:val="003E5B13"/>
    <w:rsid w:val="003E5FB5"/>
    <w:rsid w:val="003E6680"/>
    <w:rsid w:val="003E7E22"/>
    <w:rsid w:val="003F0570"/>
    <w:rsid w:val="003F10A6"/>
    <w:rsid w:val="003F5C5A"/>
    <w:rsid w:val="003F5DEE"/>
    <w:rsid w:val="003F70E6"/>
    <w:rsid w:val="003F7F74"/>
    <w:rsid w:val="004005E0"/>
    <w:rsid w:val="00402415"/>
    <w:rsid w:val="00404AA5"/>
    <w:rsid w:val="00405E08"/>
    <w:rsid w:val="004064B4"/>
    <w:rsid w:val="004073AD"/>
    <w:rsid w:val="00407C50"/>
    <w:rsid w:val="00410887"/>
    <w:rsid w:val="00411D9C"/>
    <w:rsid w:val="00412949"/>
    <w:rsid w:val="00412BE3"/>
    <w:rsid w:val="00412CDC"/>
    <w:rsid w:val="00412EB7"/>
    <w:rsid w:val="00414895"/>
    <w:rsid w:val="0041507C"/>
    <w:rsid w:val="00415E81"/>
    <w:rsid w:val="004167FF"/>
    <w:rsid w:val="0042122B"/>
    <w:rsid w:val="00423C57"/>
    <w:rsid w:val="0042442F"/>
    <w:rsid w:val="004261BD"/>
    <w:rsid w:val="00426443"/>
    <w:rsid w:val="00430C46"/>
    <w:rsid w:val="0043493E"/>
    <w:rsid w:val="004353D1"/>
    <w:rsid w:val="00435F67"/>
    <w:rsid w:val="00437C13"/>
    <w:rsid w:val="00440964"/>
    <w:rsid w:val="004411C8"/>
    <w:rsid w:val="00442B22"/>
    <w:rsid w:val="004446D8"/>
    <w:rsid w:val="00445DDE"/>
    <w:rsid w:val="004470B3"/>
    <w:rsid w:val="00447A02"/>
    <w:rsid w:val="004508FC"/>
    <w:rsid w:val="00450DFA"/>
    <w:rsid w:val="0045415A"/>
    <w:rsid w:val="00455E35"/>
    <w:rsid w:val="00456A8D"/>
    <w:rsid w:val="004609BC"/>
    <w:rsid w:val="00460EA2"/>
    <w:rsid w:val="004627C6"/>
    <w:rsid w:val="00462802"/>
    <w:rsid w:val="00462F44"/>
    <w:rsid w:val="0046447D"/>
    <w:rsid w:val="00466D66"/>
    <w:rsid w:val="004672E9"/>
    <w:rsid w:val="0046740D"/>
    <w:rsid w:val="004679D8"/>
    <w:rsid w:val="00473A6B"/>
    <w:rsid w:val="00476C19"/>
    <w:rsid w:val="004811C2"/>
    <w:rsid w:val="00482F70"/>
    <w:rsid w:val="00486C4D"/>
    <w:rsid w:val="00487A0C"/>
    <w:rsid w:val="00490131"/>
    <w:rsid w:val="00490805"/>
    <w:rsid w:val="00490C4B"/>
    <w:rsid w:val="00491DAD"/>
    <w:rsid w:val="004948B2"/>
    <w:rsid w:val="0049657A"/>
    <w:rsid w:val="00496DA4"/>
    <w:rsid w:val="004977D0"/>
    <w:rsid w:val="004A1D2B"/>
    <w:rsid w:val="004A4995"/>
    <w:rsid w:val="004B23F4"/>
    <w:rsid w:val="004B2FE8"/>
    <w:rsid w:val="004B7694"/>
    <w:rsid w:val="004C117B"/>
    <w:rsid w:val="004C4487"/>
    <w:rsid w:val="004C5FF5"/>
    <w:rsid w:val="004C65CC"/>
    <w:rsid w:val="004C670F"/>
    <w:rsid w:val="004D01CC"/>
    <w:rsid w:val="004D0394"/>
    <w:rsid w:val="004D0EDD"/>
    <w:rsid w:val="004D10EA"/>
    <w:rsid w:val="004D147E"/>
    <w:rsid w:val="004D3335"/>
    <w:rsid w:val="004D6346"/>
    <w:rsid w:val="004D697B"/>
    <w:rsid w:val="004E104E"/>
    <w:rsid w:val="004E1877"/>
    <w:rsid w:val="004E1FF1"/>
    <w:rsid w:val="004E5071"/>
    <w:rsid w:val="004E5874"/>
    <w:rsid w:val="004E5969"/>
    <w:rsid w:val="004E6230"/>
    <w:rsid w:val="004F248B"/>
    <w:rsid w:val="004F4757"/>
    <w:rsid w:val="004F5544"/>
    <w:rsid w:val="004F7A4F"/>
    <w:rsid w:val="00500FD3"/>
    <w:rsid w:val="00501AFF"/>
    <w:rsid w:val="00504104"/>
    <w:rsid w:val="0050754C"/>
    <w:rsid w:val="005106AC"/>
    <w:rsid w:val="00517C1A"/>
    <w:rsid w:val="00520644"/>
    <w:rsid w:val="00520F53"/>
    <w:rsid w:val="005223CF"/>
    <w:rsid w:val="005239EE"/>
    <w:rsid w:val="00526443"/>
    <w:rsid w:val="00526FD4"/>
    <w:rsid w:val="00530662"/>
    <w:rsid w:val="00531155"/>
    <w:rsid w:val="00532087"/>
    <w:rsid w:val="00534C8D"/>
    <w:rsid w:val="00535DB9"/>
    <w:rsid w:val="0053696F"/>
    <w:rsid w:val="005369C5"/>
    <w:rsid w:val="00536CC8"/>
    <w:rsid w:val="005404A4"/>
    <w:rsid w:val="00546BF3"/>
    <w:rsid w:val="00547722"/>
    <w:rsid w:val="00547D9E"/>
    <w:rsid w:val="00550D9D"/>
    <w:rsid w:val="00555AE4"/>
    <w:rsid w:val="00555FFB"/>
    <w:rsid w:val="00561D4A"/>
    <w:rsid w:val="0056455B"/>
    <w:rsid w:val="00565E9B"/>
    <w:rsid w:val="00567ACC"/>
    <w:rsid w:val="00567CAA"/>
    <w:rsid w:val="0057212E"/>
    <w:rsid w:val="00574282"/>
    <w:rsid w:val="005747F7"/>
    <w:rsid w:val="00576638"/>
    <w:rsid w:val="00576760"/>
    <w:rsid w:val="00576D2E"/>
    <w:rsid w:val="0058184F"/>
    <w:rsid w:val="00582994"/>
    <w:rsid w:val="00586A67"/>
    <w:rsid w:val="00587D1E"/>
    <w:rsid w:val="00590EE8"/>
    <w:rsid w:val="0059137B"/>
    <w:rsid w:val="00595758"/>
    <w:rsid w:val="00596136"/>
    <w:rsid w:val="005A26D5"/>
    <w:rsid w:val="005A3755"/>
    <w:rsid w:val="005A4DA2"/>
    <w:rsid w:val="005A585B"/>
    <w:rsid w:val="005A7EE5"/>
    <w:rsid w:val="005B0F00"/>
    <w:rsid w:val="005B12E7"/>
    <w:rsid w:val="005B2960"/>
    <w:rsid w:val="005B6032"/>
    <w:rsid w:val="005B64B1"/>
    <w:rsid w:val="005C044E"/>
    <w:rsid w:val="005C2279"/>
    <w:rsid w:val="005C2604"/>
    <w:rsid w:val="005C4EE9"/>
    <w:rsid w:val="005C68EA"/>
    <w:rsid w:val="005C69CC"/>
    <w:rsid w:val="005D089F"/>
    <w:rsid w:val="005D15F5"/>
    <w:rsid w:val="005D51F6"/>
    <w:rsid w:val="005E4ACC"/>
    <w:rsid w:val="005E5773"/>
    <w:rsid w:val="005E68C1"/>
    <w:rsid w:val="005F3400"/>
    <w:rsid w:val="005F4F13"/>
    <w:rsid w:val="005F6699"/>
    <w:rsid w:val="005F6FDC"/>
    <w:rsid w:val="005F737F"/>
    <w:rsid w:val="00600D2D"/>
    <w:rsid w:val="006013FC"/>
    <w:rsid w:val="00603CAA"/>
    <w:rsid w:val="006043A8"/>
    <w:rsid w:val="006045AB"/>
    <w:rsid w:val="00605305"/>
    <w:rsid w:val="00607B85"/>
    <w:rsid w:val="00607C18"/>
    <w:rsid w:val="00610813"/>
    <w:rsid w:val="00612609"/>
    <w:rsid w:val="0061323D"/>
    <w:rsid w:val="00615462"/>
    <w:rsid w:val="00616D28"/>
    <w:rsid w:val="00617F75"/>
    <w:rsid w:val="006212E9"/>
    <w:rsid w:val="006222FE"/>
    <w:rsid w:val="0062272F"/>
    <w:rsid w:val="0062358C"/>
    <w:rsid w:val="00624EF4"/>
    <w:rsid w:val="00627458"/>
    <w:rsid w:val="0062784A"/>
    <w:rsid w:val="00627A94"/>
    <w:rsid w:val="00630CD2"/>
    <w:rsid w:val="00633CDE"/>
    <w:rsid w:val="00634B8D"/>
    <w:rsid w:val="00635452"/>
    <w:rsid w:val="006354B8"/>
    <w:rsid w:val="00635FEC"/>
    <w:rsid w:val="0063746D"/>
    <w:rsid w:val="00637BA5"/>
    <w:rsid w:val="006459DD"/>
    <w:rsid w:val="00651D6E"/>
    <w:rsid w:val="0065295F"/>
    <w:rsid w:val="00655410"/>
    <w:rsid w:val="006561B6"/>
    <w:rsid w:val="00656C77"/>
    <w:rsid w:val="00657E2C"/>
    <w:rsid w:val="00660172"/>
    <w:rsid w:val="006603AD"/>
    <w:rsid w:val="0066056C"/>
    <w:rsid w:val="00664DC0"/>
    <w:rsid w:val="00665ED5"/>
    <w:rsid w:val="00667E44"/>
    <w:rsid w:val="00671EAA"/>
    <w:rsid w:val="00672D77"/>
    <w:rsid w:val="00674708"/>
    <w:rsid w:val="00675575"/>
    <w:rsid w:val="00676F95"/>
    <w:rsid w:val="006778DE"/>
    <w:rsid w:val="0068000E"/>
    <w:rsid w:val="0068038E"/>
    <w:rsid w:val="006810D8"/>
    <w:rsid w:val="0068154B"/>
    <w:rsid w:val="00683B19"/>
    <w:rsid w:val="00683DE4"/>
    <w:rsid w:val="00685D25"/>
    <w:rsid w:val="00690630"/>
    <w:rsid w:val="00690D69"/>
    <w:rsid w:val="006942A2"/>
    <w:rsid w:val="00695A06"/>
    <w:rsid w:val="00695A50"/>
    <w:rsid w:val="00697587"/>
    <w:rsid w:val="00697ED4"/>
    <w:rsid w:val="006A0E3F"/>
    <w:rsid w:val="006A0F8C"/>
    <w:rsid w:val="006A285F"/>
    <w:rsid w:val="006A2A93"/>
    <w:rsid w:val="006A2F44"/>
    <w:rsid w:val="006A4FDD"/>
    <w:rsid w:val="006A553D"/>
    <w:rsid w:val="006A563A"/>
    <w:rsid w:val="006A5CCC"/>
    <w:rsid w:val="006A5D62"/>
    <w:rsid w:val="006A6ECF"/>
    <w:rsid w:val="006B32D2"/>
    <w:rsid w:val="006B4B8E"/>
    <w:rsid w:val="006B543B"/>
    <w:rsid w:val="006B5952"/>
    <w:rsid w:val="006B6C91"/>
    <w:rsid w:val="006B7920"/>
    <w:rsid w:val="006B7DDD"/>
    <w:rsid w:val="006C3426"/>
    <w:rsid w:val="006C4F2E"/>
    <w:rsid w:val="006C5672"/>
    <w:rsid w:val="006C6F2C"/>
    <w:rsid w:val="006D1EF6"/>
    <w:rsid w:val="006D26A2"/>
    <w:rsid w:val="006D3BE4"/>
    <w:rsid w:val="006D3C2B"/>
    <w:rsid w:val="006D562B"/>
    <w:rsid w:val="006D588A"/>
    <w:rsid w:val="006D5F70"/>
    <w:rsid w:val="006D6C78"/>
    <w:rsid w:val="006D6CC8"/>
    <w:rsid w:val="006D7729"/>
    <w:rsid w:val="006D78E8"/>
    <w:rsid w:val="006E08E4"/>
    <w:rsid w:val="006E1960"/>
    <w:rsid w:val="006E324D"/>
    <w:rsid w:val="006E358A"/>
    <w:rsid w:val="006E4389"/>
    <w:rsid w:val="006E4EB7"/>
    <w:rsid w:val="006E69EA"/>
    <w:rsid w:val="006E7982"/>
    <w:rsid w:val="006F02CB"/>
    <w:rsid w:val="006F11E7"/>
    <w:rsid w:val="006F49D8"/>
    <w:rsid w:val="006F5535"/>
    <w:rsid w:val="006F5BE2"/>
    <w:rsid w:val="006F5D1B"/>
    <w:rsid w:val="006F74E8"/>
    <w:rsid w:val="00701009"/>
    <w:rsid w:val="00702A63"/>
    <w:rsid w:val="007040A9"/>
    <w:rsid w:val="0070495E"/>
    <w:rsid w:val="007074DE"/>
    <w:rsid w:val="00707AD1"/>
    <w:rsid w:val="00711A7F"/>
    <w:rsid w:val="007135B8"/>
    <w:rsid w:val="007138B1"/>
    <w:rsid w:val="00713B60"/>
    <w:rsid w:val="007152BC"/>
    <w:rsid w:val="00716395"/>
    <w:rsid w:val="00716FCB"/>
    <w:rsid w:val="007207D0"/>
    <w:rsid w:val="00722C17"/>
    <w:rsid w:val="00722D97"/>
    <w:rsid w:val="0072386C"/>
    <w:rsid w:val="00725275"/>
    <w:rsid w:val="007253FC"/>
    <w:rsid w:val="00725848"/>
    <w:rsid w:val="00727DCC"/>
    <w:rsid w:val="00730756"/>
    <w:rsid w:val="00732FD2"/>
    <w:rsid w:val="007363DD"/>
    <w:rsid w:val="00736DBA"/>
    <w:rsid w:val="00742C95"/>
    <w:rsid w:val="007448A8"/>
    <w:rsid w:val="00745014"/>
    <w:rsid w:val="00747D1A"/>
    <w:rsid w:val="0075147E"/>
    <w:rsid w:val="00752C73"/>
    <w:rsid w:val="0075363C"/>
    <w:rsid w:val="00754BCA"/>
    <w:rsid w:val="007558D9"/>
    <w:rsid w:val="007565D4"/>
    <w:rsid w:val="00761451"/>
    <w:rsid w:val="00763616"/>
    <w:rsid w:val="00765501"/>
    <w:rsid w:val="00765634"/>
    <w:rsid w:val="00765CA6"/>
    <w:rsid w:val="0076767F"/>
    <w:rsid w:val="007700A5"/>
    <w:rsid w:val="00771334"/>
    <w:rsid w:val="007714DC"/>
    <w:rsid w:val="00771BE3"/>
    <w:rsid w:val="00773CAA"/>
    <w:rsid w:val="0077655E"/>
    <w:rsid w:val="00781457"/>
    <w:rsid w:val="007819BB"/>
    <w:rsid w:val="00781F1E"/>
    <w:rsid w:val="0078448F"/>
    <w:rsid w:val="0078777A"/>
    <w:rsid w:val="00791C38"/>
    <w:rsid w:val="0079253C"/>
    <w:rsid w:val="00792A0F"/>
    <w:rsid w:val="0079389B"/>
    <w:rsid w:val="00795FC9"/>
    <w:rsid w:val="007A2C68"/>
    <w:rsid w:val="007A4FC8"/>
    <w:rsid w:val="007A59AC"/>
    <w:rsid w:val="007A7350"/>
    <w:rsid w:val="007B120B"/>
    <w:rsid w:val="007B19E3"/>
    <w:rsid w:val="007B32EF"/>
    <w:rsid w:val="007B34A6"/>
    <w:rsid w:val="007B67B9"/>
    <w:rsid w:val="007B6CCE"/>
    <w:rsid w:val="007B7C26"/>
    <w:rsid w:val="007C219F"/>
    <w:rsid w:val="007C29A6"/>
    <w:rsid w:val="007C66ED"/>
    <w:rsid w:val="007C7FC9"/>
    <w:rsid w:val="007D07DF"/>
    <w:rsid w:val="007D14EB"/>
    <w:rsid w:val="007D2087"/>
    <w:rsid w:val="007D2286"/>
    <w:rsid w:val="007D31C7"/>
    <w:rsid w:val="007D3C86"/>
    <w:rsid w:val="007D3F80"/>
    <w:rsid w:val="007D454B"/>
    <w:rsid w:val="007D71EC"/>
    <w:rsid w:val="007D7454"/>
    <w:rsid w:val="007D7703"/>
    <w:rsid w:val="007D7C83"/>
    <w:rsid w:val="007E21CD"/>
    <w:rsid w:val="007E2396"/>
    <w:rsid w:val="007E3883"/>
    <w:rsid w:val="007F0C2E"/>
    <w:rsid w:val="007F2EA0"/>
    <w:rsid w:val="007F380B"/>
    <w:rsid w:val="007F7AF5"/>
    <w:rsid w:val="0080173F"/>
    <w:rsid w:val="008018A9"/>
    <w:rsid w:val="008025B6"/>
    <w:rsid w:val="00803240"/>
    <w:rsid w:val="00803B78"/>
    <w:rsid w:val="00806675"/>
    <w:rsid w:val="0080720E"/>
    <w:rsid w:val="00810350"/>
    <w:rsid w:val="0081229D"/>
    <w:rsid w:val="008126A6"/>
    <w:rsid w:val="00813E8F"/>
    <w:rsid w:val="00814576"/>
    <w:rsid w:val="008146BB"/>
    <w:rsid w:val="00815905"/>
    <w:rsid w:val="00816BD1"/>
    <w:rsid w:val="00820F08"/>
    <w:rsid w:val="00821654"/>
    <w:rsid w:val="00824934"/>
    <w:rsid w:val="00824C52"/>
    <w:rsid w:val="00825920"/>
    <w:rsid w:val="0082654F"/>
    <w:rsid w:val="0083009C"/>
    <w:rsid w:val="00830BA3"/>
    <w:rsid w:val="00831730"/>
    <w:rsid w:val="0083382A"/>
    <w:rsid w:val="00837133"/>
    <w:rsid w:val="00837498"/>
    <w:rsid w:val="00837D28"/>
    <w:rsid w:val="00844109"/>
    <w:rsid w:val="0084761C"/>
    <w:rsid w:val="00853ED5"/>
    <w:rsid w:val="008553A5"/>
    <w:rsid w:val="0085579E"/>
    <w:rsid w:val="0085757B"/>
    <w:rsid w:val="00862639"/>
    <w:rsid w:val="0086485F"/>
    <w:rsid w:val="0087026E"/>
    <w:rsid w:val="00870C30"/>
    <w:rsid w:val="00872D71"/>
    <w:rsid w:val="008762F3"/>
    <w:rsid w:val="00877C23"/>
    <w:rsid w:val="0088084A"/>
    <w:rsid w:val="00880A11"/>
    <w:rsid w:val="00880D94"/>
    <w:rsid w:val="00881A2C"/>
    <w:rsid w:val="00881CD6"/>
    <w:rsid w:val="008838A2"/>
    <w:rsid w:val="0088440A"/>
    <w:rsid w:val="00884E01"/>
    <w:rsid w:val="008870E5"/>
    <w:rsid w:val="008922CC"/>
    <w:rsid w:val="00892981"/>
    <w:rsid w:val="0089405C"/>
    <w:rsid w:val="00895206"/>
    <w:rsid w:val="008A0761"/>
    <w:rsid w:val="008A0D62"/>
    <w:rsid w:val="008A13B0"/>
    <w:rsid w:val="008A2ADA"/>
    <w:rsid w:val="008A4043"/>
    <w:rsid w:val="008A5C65"/>
    <w:rsid w:val="008A6779"/>
    <w:rsid w:val="008B0525"/>
    <w:rsid w:val="008B0DFB"/>
    <w:rsid w:val="008B3C0C"/>
    <w:rsid w:val="008C024D"/>
    <w:rsid w:val="008C08C6"/>
    <w:rsid w:val="008C5C52"/>
    <w:rsid w:val="008C5D78"/>
    <w:rsid w:val="008D008B"/>
    <w:rsid w:val="008D0410"/>
    <w:rsid w:val="008D096E"/>
    <w:rsid w:val="008D2EBE"/>
    <w:rsid w:val="008D3C5F"/>
    <w:rsid w:val="008D41F8"/>
    <w:rsid w:val="008E0A6E"/>
    <w:rsid w:val="008E0E24"/>
    <w:rsid w:val="008E10DA"/>
    <w:rsid w:val="008E384B"/>
    <w:rsid w:val="008E3D45"/>
    <w:rsid w:val="008E5DBA"/>
    <w:rsid w:val="008E612B"/>
    <w:rsid w:val="008E636F"/>
    <w:rsid w:val="008E7D72"/>
    <w:rsid w:val="008F4BDF"/>
    <w:rsid w:val="008F64A5"/>
    <w:rsid w:val="008F70E5"/>
    <w:rsid w:val="008F7242"/>
    <w:rsid w:val="00900C90"/>
    <w:rsid w:val="0090168D"/>
    <w:rsid w:val="009032FC"/>
    <w:rsid w:val="009049B3"/>
    <w:rsid w:val="00907BD0"/>
    <w:rsid w:val="009118B8"/>
    <w:rsid w:val="00914465"/>
    <w:rsid w:val="00914FB2"/>
    <w:rsid w:val="00915C2E"/>
    <w:rsid w:val="00917B8F"/>
    <w:rsid w:val="009217DF"/>
    <w:rsid w:val="00922A00"/>
    <w:rsid w:val="00922BAB"/>
    <w:rsid w:val="00925716"/>
    <w:rsid w:val="00927584"/>
    <w:rsid w:val="009320C2"/>
    <w:rsid w:val="00934F9C"/>
    <w:rsid w:val="00937C72"/>
    <w:rsid w:val="00942B41"/>
    <w:rsid w:val="009431A8"/>
    <w:rsid w:val="009438AA"/>
    <w:rsid w:val="009463F4"/>
    <w:rsid w:val="00946A6C"/>
    <w:rsid w:val="009477E4"/>
    <w:rsid w:val="00947BB5"/>
    <w:rsid w:val="00953D8C"/>
    <w:rsid w:val="00956DF8"/>
    <w:rsid w:val="00957E46"/>
    <w:rsid w:val="009618B2"/>
    <w:rsid w:val="009628BF"/>
    <w:rsid w:val="00962CBF"/>
    <w:rsid w:val="00963DF6"/>
    <w:rsid w:val="00964BF7"/>
    <w:rsid w:val="009669ED"/>
    <w:rsid w:val="00966E9D"/>
    <w:rsid w:val="00967683"/>
    <w:rsid w:val="00970956"/>
    <w:rsid w:val="00972993"/>
    <w:rsid w:val="009753C9"/>
    <w:rsid w:val="00976497"/>
    <w:rsid w:val="00976989"/>
    <w:rsid w:val="009771EC"/>
    <w:rsid w:val="00977213"/>
    <w:rsid w:val="009773FC"/>
    <w:rsid w:val="009828B3"/>
    <w:rsid w:val="00983255"/>
    <w:rsid w:val="00983D75"/>
    <w:rsid w:val="00987911"/>
    <w:rsid w:val="00990B7C"/>
    <w:rsid w:val="00995AC8"/>
    <w:rsid w:val="00995B8A"/>
    <w:rsid w:val="0099660F"/>
    <w:rsid w:val="0099688E"/>
    <w:rsid w:val="009A1E29"/>
    <w:rsid w:val="009A21AC"/>
    <w:rsid w:val="009A2600"/>
    <w:rsid w:val="009A34AF"/>
    <w:rsid w:val="009A4D56"/>
    <w:rsid w:val="009A4F13"/>
    <w:rsid w:val="009A5ADA"/>
    <w:rsid w:val="009B122C"/>
    <w:rsid w:val="009B442D"/>
    <w:rsid w:val="009B5A17"/>
    <w:rsid w:val="009B75CC"/>
    <w:rsid w:val="009C0B39"/>
    <w:rsid w:val="009C0FFF"/>
    <w:rsid w:val="009C1632"/>
    <w:rsid w:val="009C18E4"/>
    <w:rsid w:val="009C1F88"/>
    <w:rsid w:val="009C7DC3"/>
    <w:rsid w:val="009D11FE"/>
    <w:rsid w:val="009D1B37"/>
    <w:rsid w:val="009D1C32"/>
    <w:rsid w:val="009D1F6B"/>
    <w:rsid w:val="009D2894"/>
    <w:rsid w:val="009D4A1A"/>
    <w:rsid w:val="009D694B"/>
    <w:rsid w:val="009E0F2B"/>
    <w:rsid w:val="009E260B"/>
    <w:rsid w:val="009E2BB0"/>
    <w:rsid w:val="009E33FC"/>
    <w:rsid w:val="009E52C5"/>
    <w:rsid w:val="009E5B47"/>
    <w:rsid w:val="009E7AB9"/>
    <w:rsid w:val="009E7D7D"/>
    <w:rsid w:val="009F0A01"/>
    <w:rsid w:val="009F3A0A"/>
    <w:rsid w:val="009F4E31"/>
    <w:rsid w:val="009F5A1C"/>
    <w:rsid w:val="009F766B"/>
    <w:rsid w:val="009F7777"/>
    <w:rsid w:val="009F79CB"/>
    <w:rsid w:val="00A01B8B"/>
    <w:rsid w:val="00A01D88"/>
    <w:rsid w:val="00A029D5"/>
    <w:rsid w:val="00A03706"/>
    <w:rsid w:val="00A03F80"/>
    <w:rsid w:val="00A068E1"/>
    <w:rsid w:val="00A07993"/>
    <w:rsid w:val="00A13743"/>
    <w:rsid w:val="00A15144"/>
    <w:rsid w:val="00A1627A"/>
    <w:rsid w:val="00A21218"/>
    <w:rsid w:val="00A231FC"/>
    <w:rsid w:val="00A24E1F"/>
    <w:rsid w:val="00A25DEB"/>
    <w:rsid w:val="00A3201D"/>
    <w:rsid w:val="00A32105"/>
    <w:rsid w:val="00A32C11"/>
    <w:rsid w:val="00A34211"/>
    <w:rsid w:val="00A34399"/>
    <w:rsid w:val="00A35C60"/>
    <w:rsid w:val="00A3670E"/>
    <w:rsid w:val="00A403BB"/>
    <w:rsid w:val="00A4275D"/>
    <w:rsid w:val="00A444AE"/>
    <w:rsid w:val="00A45DFF"/>
    <w:rsid w:val="00A46B8C"/>
    <w:rsid w:val="00A47239"/>
    <w:rsid w:val="00A5507E"/>
    <w:rsid w:val="00A56203"/>
    <w:rsid w:val="00A56410"/>
    <w:rsid w:val="00A57A71"/>
    <w:rsid w:val="00A60577"/>
    <w:rsid w:val="00A618BC"/>
    <w:rsid w:val="00A620C5"/>
    <w:rsid w:val="00A654C2"/>
    <w:rsid w:val="00A6690F"/>
    <w:rsid w:val="00A66B9E"/>
    <w:rsid w:val="00A7000B"/>
    <w:rsid w:val="00A70DEC"/>
    <w:rsid w:val="00A7248A"/>
    <w:rsid w:val="00A73671"/>
    <w:rsid w:val="00A73DB6"/>
    <w:rsid w:val="00A74E60"/>
    <w:rsid w:val="00A74FD6"/>
    <w:rsid w:val="00A75634"/>
    <w:rsid w:val="00A779BF"/>
    <w:rsid w:val="00A804E1"/>
    <w:rsid w:val="00A83D0D"/>
    <w:rsid w:val="00A8416E"/>
    <w:rsid w:val="00A85DE6"/>
    <w:rsid w:val="00A86168"/>
    <w:rsid w:val="00A91E88"/>
    <w:rsid w:val="00A927B3"/>
    <w:rsid w:val="00A96D84"/>
    <w:rsid w:val="00A96F69"/>
    <w:rsid w:val="00A972A4"/>
    <w:rsid w:val="00A97DDF"/>
    <w:rsid w:val="00AA1698"/>
    <w:rsid w:val="00AA1AA5"/>
    <w:rsid w:val="00AB0419"/>
    <w:rsid w:val="00AB1C3C"/>
    <w:rsid w:val="00AB308E"/>
    <w:rsid w:val="00AB3934"/>
    <w:rsid w:val="00AB5AE2"/>
    <w:rsid w:val="00AB6DCB"/>
    <w:rsid w:val="00AB7F31"/>
    <w:rsid w:val="00AC1F64"/>
    <w:rsid w:val="00AC4D6B"/>
    <w:rsid w:val="00AC51A9"/>
    <w:rsid w:val="00AD1204"/>
    <w:rsid w:val="00AD1E86"/>
    <w:rsid w:val="00AD1FD9"/>
    <w:rsid w:val="00AD3A50"/>
    <w:rsid w:val="00AD4082"/>
    <w:rsid w:val="00AE1A41"/>
    <w:rsid w:val="00AE2381"/>
    <w:rsid w:val="00AE2C65"/>
    <w:rsid w:val="00AE2CE1"/>
    <w:rsid w:val="00AE3F2E"/>
    <w:rsid w:val="00AE4E9D"/>
    <w:rsid w:val="00AE4FCE"/>
    <w:rsid w:val="00AE5496"/>
    <w:rsid w:val="00AE6157"/>
    <w:rsid w:val="00AE72AA"/>
    <w:rsid w:val="00AE7848"/>
    <w:rsid w:val="00AF324A"/>
    <w:rsid w:val="00AF5A86"/>
    <w:rsid w:val="00AF5AEE"/>
    <w:rsid w:val="00B0114D"/>
    <w:rsid w:val="00B0130C"/>
    <w:rsid w:val="00B110B7"/>
    <w:rsid w:val="00B11206"/>
    <w:rsid w:val="00B1269E"/>
    <w:rsid w:val="00B12A36"/>
    <w:rsid w:val="00B1309F"/>
    <w:rsid w:val="00B135B5"/>
    <w:rsid w:val="00B138CE"/>
    <w:rsid w:val="00B15DC2"/>
    <w:rsid w:val="00B17E68"/>
    <w:rsid w:val="00B17EA4"/>
    <w:rsid w:val="00B17EDC"/>
    <w:rsid w:val="00B2045D"/>
    <w:rsid w:val="00B2095F"/>
    <w:rsid w:val="00B20B0E"/>
    <w:rsid w:val="00B24C44"/>
    <w:rsid w:val="00B30924"/>
    <w:rsid w:val="00B30A49"/>
    <w:rsid w:val="00B31717"/>
    <w:rsid w:val="00B33126"/>
    <w:rsid w:val="00B33759"/>
    <w:rsid w:val="00B363D2"/>
    <w:rsid w:val="00B41012"/>
    <w:rsid w:val="00B41E65"/>
    <w:rsid w:val="00B41FE8"/>
    <w:rsid w:val="00B424B2"/>
    <w:rsid w:val="00B42897"/>
    <w:rsid w:val="00B42C80"/>
    <w:rsid w:val="00B45F5D"/>
    <w:rsid w:val="00B46140"/>
    <w:rsid w:val="00B466C5"/>
    <w:rsid w:val="00B477F2"/>
    <w:rsid w:val="00B50454"/>
    <w:rsid w:val="00B510CB"/>
    <w:rsid w:val="00B54AEF"/>
    <w:rsid w:val="00B57859"/>
    <w:rsid w:val="00B62CA6"/>
    <w:rsid w:val="00B647DE"/>
    <w:rsid w:val="00B65CF5"/>
    <w:rsid w:val="00B705F3"/>
    <w:rsid w:val="00B709F2"/>
    <w:rsid w:val="00B714E2"/>
    <w:rsid w:val="00B71EA2"/>
    <w:rsid w:val="00B770E3"/>
    <w:rsid w:val="00B771A5"/>
    <w:rsid w:val="00B82763"/>
    <w:rsid w:val="00B83015"/>
    <w:rsid w:val="00B852F6"/>
    <w:rsid w:val="00B87BB6"/>
    <w:rsid w:val="00B907DB"/>
    <w:rsid w:val="00B910C5"/>
    <w:rsid w:val="00B91660"/>
    <w:rsid w:val="00B942C1"/>
    <w:rsid w:val="00B952E5"/>
    <w:rsid w:val="00B95956"/>
    <w:rsid w:val="00B9665C"/>
    <w:rsid w:val="00B97365"/>
    <w:rsid w:val="00BA14EC"/>
    <w:rsid w:val="00BA1BFC"/>
    <w:rsid w:val="00BA4EB6"/>
    <w:rsid w:val="00BA52D3"/>
    <w:rsid w:val="00BB2616"/>
    <w:rsid w:val="00BB4350"/>
    <w:rsid w:val="00BB5468"/>
    <w:rsid w:val="00BC3445"/>
    <w:rsid w:val="00BC38EB"/>
    <w:rsid w:val="00BC396B"/>
    <w:rsid w:val="00BC5546"/>
    <w:rsid w:val="00BC5751"/>
    <w:rsid w:val="00BC5D85"/>
    <w:rsid w:val="00BC6FD6"/>
    <w:rsid w:val="00BD2F89"/>
    <w:rsid w:val="00BD492C"/>
    <w:rsid w:val="00BD49BD"/>
    <w:rsid w:val="00BD52AD"/>
    <w:rsid w:val="00BD7934"/>
    <w:rsid w:val="00BE1C01"/>
    <w:rsid w:val="00BE3968"/>
    <w:rsid w:val="00BE3CA4"/>
    <w:rsid w:val="00BE3D84"/>
    <w:rsid w:val="00BE4ED0"/>
    <w:rsid w:val="00BE6719"/>
    <w:rsid w:val="00BE7C10"/>
    <w:rsid w:val="00BF6273"/>
    <w:rsid w:val="00BF7120"/>
    <w:rsid w:val="00C00A00"/>
    <w:rsid w:val="00C01099"/>
    <w:rsid w:val="00C02D0A"/>
    <w:rsid w:val="00C03769"/>
    <w:rsid w:val="00C0479D"/>
    <w:rsid w:val="00C07ABC"/>
    <w:rsid w:val="00C11472"/>
    <w:rsid w:val="00C1299E"/>
    <w:rsid w:val="00C1380C"/>
    <w:rsid w:val="00C13C67"/>
    <w:rsid w:val="00C15621"/>
    <w:rsid w:val="00C15FD0"/>
    <w:rsid w:val="00C21606"/>
    <w:rsid w:val="00C233B5"/>
    <w:rsid w:val="00C23F15"/>
    <w:rsid w:val="00C242B0"/>
    <w:rsid w:val="00C249C3"/>
    <w:rsid w:val="00C27DB3"/>
    <w:rsid w:val="00C30A8F"/>
    <w:rsid w:val="00C30C9D"/>
    <w:rsid w:val="00C31F8A"/>
    <w:rsid w:val="00C32190"/>
    <w:rsid w:val="00C32406"/>
    <w:rsid w:val="00C35E1B"/>
    <w:rsid w:val="00C36238"/>
    <w:rsid w:val="00C36F65"/>
    <w:rsid w:val="00C370AF"/>
    <w:rsid w:val="00C400FA"/>
    <w:rsid w:val="00C44958"/>
    <w:rsid w:val="00C46539"/>
    <w:rsid w:val="00C46583"/>
    <w:rsid w:val="00C50600"/>
    <w:rsid w:val="00C50E7C"/>
    <w:rsid w:val="00C55F94"/>
    <w:rsid w:val="00C561DB"/>
    <w:rsid w:val="00C56385"/>
    <w:rsid w:val="00C567A9"/>
    <w:rsid w:val="00C568E7"/>
    <w:rsid w:val="00C5786F"/>
    <w:rsid w:val="00C607D5"/>
    <w:rsid w:val="00C60BBD"/>
    <w:rsid w:val="00C61CDC"/>
    <w:rsid w:val="00C61DEB"/>
    <w:rsid w:val="00C62311"/>
    <w:rsid w:val="00C72D0D"/>
    <w:rsid w:val="00C74DBD"/>
    <w:rsid w:val="00C77152"/>
    <w:rsid w:val="00C775EA"/>
    <w:rsid w:val="00C80F02"/>
    <w:rsid w:val="00C8300A"/>
    <w:rsid w:val="00C83039"/>
    <w:rsid w:val="00C830CC"/>
    <w:rsid w:val="00C84678"/>
    <w:rsid w:val="00C85A11"/>
    <w:rsid w:val="00C902DD"/>
    <w:rsid w:val="00C95055"/>
    <w:rsid w:val="00C95265"/>
    <w:rsid w:val="00C95F9D"/>
    <w:rsid w:val="00C9671E"/>
    <w:rsid w:val="00C978D9"/>
    <w:rsid w:val="00CA39AC"/>
    <w:rsid w:val="00CA74EB"/>
    <w:rsid w:val="00CB39C3"/>
    <w:rsid w:val="00CB4248"/>
    <w:rsid w:val="00CB5C21"/>
    <w:rsid w:val="00CB6E02"/>
    <w:rsid w:val="00CC0BEE"/>
    <w:rsid w:val="00CC1327"/>
    <w:rsid w:val="00CC2FBC"/>
    <w:rsid w:val="00CC3CFF"/>
    <w:rsid w:val="00CC60E0"/>
    <w:rsid w:val="00CC7346"/>
    <w:rsid w:val="00CD0952"/>
    <w:rsid w:val="00CD122E"/>
    <w:rsid w:val="00CD5859"/>
    <w:rsid w:val="00CD62F9"/>
    <w:rsid w:val="00CE3021"/>
    <w:rsid w:val="00CE4FB7"/>
    <w:rsid w:val="00CE5974"/>
    <w:rsid w:val="00CE6105"/>
    <w:rsid w:val="00CE714B"/>
    <w:rsid w:val="00CF07A1"/>
    <w:rsid w:val="00CF0AA3"/>
    <w:rsid w:val="00CF259A"/>
    <w:rsid w:val="00CF2D48"/>
    <w:rsid w:val="00CF3169"/>
    <w:rsid w:val="00CF4820"/>
    <w:rsid w:val="00CF4D28"/>
    <w:rsid w:val="00CF5C9F"/>
    <w:rsid w:val="00CF6B84"/>
    <w:rsid w:val="00CF7462"/>
    <w:rsid w:val="00D00146"/>
    <w:rsid w:val="00D0026F"/>
    <w:rsid w:val="00D013EB"/>
    <w:rsid w:val="00D0353B"/>
    <w:rsid w:val="00D052B8"/>
    <w:rsid w:val="00D0600E"/>
    <w:rsid w:val="00D10A3F"/>
    <w:rsid w:val="00D1344F"/>
    <w:rsid w:val="00D147DF"/>
    <w:rsid w:val="00D156EB"/>
    <w:rsid w:val="00D1645D"/>
    <w:rsid w:val="00D170FA"/>
    <w:rsid w:val="00D17867"/>
    <w:rsid w:val="00D17F31"/>
    <w:rsid w:val="00D20DB2"/>
    <w:rsid w:val="00D213CD"/>
    <w:rsid w:val="00D22FC7"/>
    <w:rsid w:val="00D23B20"/>
    <w:rsid w:val="00D246E8"/>
    <w:rsid w:val="00D24A8B"/>
    <w:rsid w:val="00D3031B"/>
    <w:rsid w:val="00D32158"/>
    <w:rsid w:val="00D3335B"/>
    <w:rsid w:val="00D34BA7"/>
    <w:rsid w:val="00D352B4"/>
    <w:rsid w:val="00D40D15"/>
    <w:rsid w:val="00D417FF"/>
    <w:rsid w:val="00D427D5"/>
    <w:rsid w:val="00D43E69"/>
    <w:rsid w:val="00D44049"/>
    <w:rsid w:val="00D52254"/>
    <w:rsid w:val="00D54B50"/>
    <w:rsid w:val="00D5575F"/>
    <w:rsid w:val="00D62A4B"/>
    <w:rsid w:val="00D643DA"/>
    <w:rsid w:val="00D65F28"/>
    <w:rsid w:val="00D66794"/>
    <w:rsid w:val="00D66C80"/>
    <w:rsid w:val="00D73542"/>
    <w:rsid w:val="00D81834"/>
    <w:rsid w:val="00D82FC1"/>
    <w:rsid w:val="00D8312F"/>
    <w:rsid w:val="00D849C9"/>
    <w:rsid w:val="00D86BA2"/>
    <w:rsid w:val="00D87956"/>
    <w:rsid w:val="00D9087C"/>
    <w:rsid w:val="00D90F9A"/>
    <w:rsid w:val="00D95590"/>
    <w:rsid w:val="00DA0AF5"/>
    <w:rsid w:val="00DA1F0F"/>
    <w:rsid w:val="00DA23DA"/>
    <w:rsid w:val="00DA46CB"/>
    <w:rsid w:val="00DA5B1F"/>
    <w:rsid w:val="00DB27EE"/>
    <w:rsid w:val="00DB4275"/>
    <w:rsid w:val="00DB5AAA"/>
    <w:rsid w:val="00DB62A2"/>
    <w:rsid w:val="00DB6A26"/>
    <w:rsid w:val="00DC03F2"/>
    <w:rsid w:val="00DC6A89"/>
    <w:rsid w:val="00DC724F"/>
    <w:rsid w:val="00DD0AFD"/>
    <w:rsid w:val="00DD19A2"/>
    <w:rsid w:val="00DD5014"/>
    <w:rsid w:val="00DD52FB"/>
    <w:rsid w:val="00DD7116"/>
    <w:rsid w:val="00DE152D"/>
    <w:rsid w:val="00DE1C67"/>
    <w:rsid w:val="00DE4AED"/>
    <w:rsid w:val="00DE5068"/>
    <w:rsid w:val="00DE6F96"/>
    <w:rsid w:val="00DF2066"/>
    <w:rsid w:val="00DF2DC8"/>
    <w:rsid w:val="00DF34F2"/>
    <w:rsid w:val="00DF61EF"/>
    <w:rsid w:val="00E013E6"/>
    <w:rsid w:val="00E0262A"/>
    <w:rsid w:val="00E03FA1"/>
    <w:rsid w:val="00E050C9"/>
    <w:rsid w:val="00E06768"/>
    <w:rsid w:val="00E06942"/>
    <w:rsid w:val="00E077FF"/>
    <w:rsid w:val="00E10055"/>
    <w:rsid w:val="00E10753"/>
    <w:rsid w:val="00E116A1"/>
    <w:rsid w:val="00E12E7F"/>
    <w:rsid w:val="00E12FF1"/>
    <w:rsid w:val="00E13318"/>
    <w:rsid w:val="00E25354"/>
    <w:rsid w:val="00E27201"/>
    <w:rsid w:val="00E3214E"/>
    <w:rsid w:val="00E324B2"/>
    <w:rsid w:val="00E436DD"/>
    <w:rsid w:val="00E44A7A"/>
    <w:rsid w:val="00E44CA1"/>
    <w:rsid w:val="00E45DB0"/>
    <w:rsid w:val="00E4715F"/>
    <w:rsid w:val="00E51033"/>
    <w:rsid w:val="00E51FCA"/>
    <w:rsid w:val="00E55943"/>
    <w:rsid w:val="00E566F7"/>
    <w:rsid w:val="00E56798"/>
    <w:rsid w:val="00E61A69"/>
    <w:rsid w:val="00E628D1"/>
    <w:rsid w:val="00E62D44"/>
    <w:rsid w:val="00E630DE"/>
    <w:rsid w:val="00E66D71"/>
    <w:rsid w:val="00E71017"/>
    <w:rsid w:val="00E7244F"/>
    <w:rsid w:val="00E7681B"/>
    <w:rsid w:val="00E76C9F"/>
    <w:rsid w:val="00E862B7"/>
    <w:rsid w:val="00E86486"/>
    <w:rsid w:val="00E87D78"/>
    <w:rsid w:val="00E917EE"/>
    <w:rsid w:val="00E92D9E"/>
    <w:rsid w:val="00E94812"/>
    <w:rsid w:val="00E94A70"/>
    <w:rsid w:val="00E960D9"/>
    <w:rsid w:val="00E97D88"/>
    <w:rsid w:val="00EA0184"/>
    <w:rsid w:val="00EA060E"/>
    <w:rsid w:val="00EA1563"/>
    <w:rsid w:val="00EA1583"/>
    <w:rsid w:val="00EA4258"/>
    <w:rsid w:val="00EA425F"/>
    <w:rsid w:val="00EA58C8"/>
    <w:rsid w:val="00EA6FE1"/>
    <w:rsid w:val="00EA7910"/>
    <w:rsid w:val="00EB1248"/>
    <w:rsid w:val="00EB3D49"/>
    <w:rsid w:val="00EB58B4"/>
    <w:rsid w:val="00EB6266"/>
    <w:rsid w:val="00EB66C6"/>
    <w:rsid w:val="00EC02FD"/>
    <w:rsid w:val="00EC147B"/>
    <w:rsid w:val="00EC5E3E"/>
    <w:rsid w:val="00EC6A27"/>
    <w:rsid w:val="00EC6C57"/>
    <w:rsid w:val="00EC76E9"/>
    <w:rsid w:val="00ED2FD4"/>
    <w:rsid w:val="00ED3A17"/>
    <w:rsid w:val="00ED7599"/>
    <w:rsid w:val="00ED7C5C"/>
    <w:rsid w:val="00EE014F"/>
    <w:rsid w:val="00EE17F0"/>
    <w:rsid w:val="00EE207E"/>
    <w:rsid w:val="00EE23A6"/>
    <w:rsid w:val="00EE476B"/>
    <w:rsid w:val="00EE5E73"/>
    <w:rsid w:val="00EF1577"/>
    <w:rsid w:val="00EF4FD5"/>
    <w:rsid w:val="00F0327A"/>
    <w:rsid w:val="00F10CCC"/>
    <w:rsid w:val="00F16944"/>
    <w:rsid w:val="00F16C12"/>
    <w:rsid w:val="00F204F7"/>
    <w:rsid w:val="00F20508"/>
    <w:rsid w:val="00F27855"/>
    <w:rsid w:val="00F31094"/>
    <w:rsid w:val="00F35564"/>
    <w:rsid w:val="00F40740"/>
    <w:rsid w:val="00F40840"/>
    <w:rsid w:val="00F41245"/>
    <w:rsid w:val="00F4190D"/>
    <w:rsid w:val="00F42E1D"/>
    <w:rsid w:val="00F45D79"/>
    <w:rsid w:val="00F468A9"/>
    <w:rsid w:val="00F473B8"/>
    <w:rsid w:val="00F47C65"/>
    <w:rsid w:val="00F50620"/>
    <w:rsid w:val="00F52049"/>
    <w:rsid w:val="00F525BA"/>
    <w:rsid w:val="00F53A28"/>
    <w:rsid w:val="00F546D7"/>
    <w:rsid w:val="00F56572"/>
    <w:rsid w:val="00F56632"/>
    <w:rsid w:val="00F578FD"/>
    <w:rsid w:val="00F61799"/>
    <w:rsid w:val="00F62A23"/>
    <w:rsid w:val="00F63075"/>
    <w:rsid w:val="00F64C05"/>
    <w:rsid w:val="00F655FC"/>
    <w:rsid w:val="00F6568A"/>
    <w:rsid w:val="00F662AC"/>
    <w:rsid w:val="00F67CFB"/>
    <w:rsid w:val="00F71496"/>
    <w:rsid w:val="00F758E4"/>
    <w:rsid w:val="00F769BD"/>
    <w:rsid w:val="00F808D6"/>
    <w:rsid w:val="00F80DED"/>
    <w:rsid w:val="00F82F16"/>
    <w:rsid w:val="00F85195"/>
    <w:rsid w:val="00F86957"/>
    <w:rsid w:val="00F86FAC"/>
    <w:rsid w:val="00F87F44"/>
    <w:rsid w:val="00F90B6F"/>
    <w:rsid w:val="00F9369F"/>
    <w:rsid w:val="00F93DA2"/>
    <w:rsid w:val="00F9439B"/>
    <w:rsid w:val="00F945EA"/>
    <w:rsid w:val="00F9718C"/>
    <w:rsid w:val="00FA33E2"/>
    <w:rsid w:val="00FA5DE5"/>
    <w:rsid w:val="00FA5F63"/>
    <w:rsid w:val="00FA68AB"/>
    <w:rsid w:val="00FB01AA"/>
    <w:rsid w:val="00FB0DEC"/>
    <w:rsid w:val="00FB12AB"/>
    <w:rsid w:val="00FB1DF4"/>
    <w:rsid w:val="00FB35B9"/>
    <w:rsid w:val="00FB36CF"/>
    <w:rsid w:val="00FB437D"/>
    <w:rsid w:val="00FB7264"/>
    <w:rsid w:val="00FC3D25"/>
    <w:rsid w:val="00FC4EFC"/>
    <w:rsid w:val="00FC581E"/>
    <w:rsid w:val="00FC5C5A"/>
    <w:rsid w:val="00FC5DFD"/>
    <w:rsid w:val="00FC70A9"/>
    <w:rsid w:val="00FD23C9"/>
    <w:rsid w:val="00FD3720"/>
    <w:rsid w:val="00FD6330"/>
    <w:rsid w:val="00FD67ED"/>
    <w:rsid w:val="00FD7B98"/>
    <w:rsid w:val="00FE0291"/>
    <w:rsid w:val="00FE1377"/>
    <w:rsid w:val="00FE1B84"/>
    <w:rsid w:val="00FE4B86"/>
    <w:rsid w:val="00FE57CE"/>
    <w:rsid w:val="00FE6B7A"/>
    <w:rsid w:val="00FF0875"/>
    <w:rsid w:val="00FF186C"/>
    <w:rsid w:val="00FF25B4"/>
    <w:rsid w:val="00FF2D1F"/>
    <w:rsid w:val="00FF2F92"/>
    <w:rsid w:val="00FF3D48"/>
    <w:rsid w:val="00FF55BF"/>
    <w:rsid w:val="00FF6F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969BC"/>
  <w15:chartTrackingRefBased/>
  <w15:docId w15:val="{D9F9CF3A-9FAC-47CD-B58B-3F5454DB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B1B23" w:themeColor="text1"/>
        <w:kern w:val="2"/>
        <w:sz w:val="24"/>
        <w:szCs w:val="24"/>
        <w:lang w:val="pt-BR" w:eastAsia="en-US" w:bidi="ar-SA"/>
        <w14:ligatures w14:val="standardContextual"/>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C9F"/>
    <w:rPr>
      <w:rFonts w:ascii="BancoDoBrasil Textos" w:hAnsi="BancoDoBrasil Textos"/>
      <w:sz w:val="20"/>
    </w:rPr>
  </w:style>
  <w:style w:type="paragraph" w:styleId="Ttulo1">
    <w:name w:val="heading 1"/>
    <w:basedOn w:val="Normal"/>
    <w:next w:val="Normal"/>
    <w:link w:val="Ttulo1Char"/>
    <w:uiPriority w:val="9"/>
    <w:qFormat/>
    <w:rsid w:val="008A2ADA"/>
    <w:pPr>
      <w:keepNext/>
      <w:keepLines/>
      <w:pageBreakBefore/>
      <w:spacing w:before="0" w:after="800" w:line="240" w:lineRule="auto"/>
      <w:jc w:val="left"/>
      <w:outlineLvl w:val="0"/>
    </w:pPr>
    <w:rPr>
      <w:rFonts w:ascii="BancoDoBrasil Titulos Medium" w:eastAsiaTheme="majorEastAsia" w:hAnsi="BancoDoBrasil Titulos Medium" w:cstheme="majorBidi"/>
      <w:color w:val="FCFC30" w:themeColor="accent5"/>
      <w:sz w:val="96"/>
      <w:szCs w:val="32"/>
    </w:rPr>
  </w:style>
  <w:style w:type="paragraph" w:styleId="Ttulo2">
    <w:name w:val="heading 2"/>
    <w:basedOn w:val="Normal"/>
    <w:next w:val="Normal"/>
    <w:link w:val="Ttulo2Char"/>
    <w:uiPriority w:val="9"/>
    <w:qFormat/>
    <w:rsid w:val="00D17F31"/>
    <w:pPr>
      <w:keepNext/>
      <w:keepLines/>
      <w:spacing w:before="280" w:after="280" w:line="240" w:lineRule="auto"/>
      <w:jc w:val="left"/>
      <w:outlineLvl w:val="1"/>
    </w:pPr>
    <w:rPr>
      <w:rFonts w:ascii="BancoDoBrasil Titulos" w:eastAsiaTheme="majorEastAsia" w:hAnsi="BancoDoBrasil Titulos" w:cstheme="majorBidi"/>
      <w:color w:val="465EFF" w:themeColor="text2"/>
      <w:spacing w:val="40"/>
      <w:sz w:val="44"/>
      <w:szCs w:val="26"/>
    </w:rPr>
  </w:style>
  <w:style w:type="paragraph" w:styleId="Ttulo3">
    <w:name w:val="heading 3"/>
    <w:basedOn w:val="Normal"/>
    <w:next w:val="Normal"/>
    <w:link w:val="Ttulo3Char"/>
    <w:uiPriority w:val="9"/>
    <w:qFormat/>
    <w:rsid w:val="008A2ADA"/>
    <w:pPr>
      <w:keepNext/>
      <w:keepLines/>
      <w:spacing w:before="240" w:after="240" w:line="240" w:lineRule="auto"/>
      <w:jc w:val="left"/>
      <w:outlineLvl w:val="2"/>
    </w:pPr>
    <w:rPr>
      <w:rFonts w:ascii="BancoDoBrasil Titulos Light" w:eastAsiaTheme="majorEastAsia" w:hAnsi="BancoDoBrasil Titulos Light" w:cstheme="majorBidi"/>
      <w:color w:val="465EFF" w:themeColor="text2"/>
      <w:sz w:val="32"/>
    </w:rPr>
  </w:style>
  <w:style w:type="paragraph" w:styleId="Ttulo4">
    <w:name w:val="heading 4"/>
    <w:basedOn w:val="Normal"/>
    <w:next w:val="Normal"/>
    <w:link w:val="Ttulo4Char"/>
    <w:uiPriority w:val="9"/>
    <w:semiHidden/>
    <w:rsid w:val="008A2ADA"/>
    <w:pPr>
      <w:keepNext/>
      <w:keepLines/>
      <w:spacing w:before="40" w:after="0"/>
      <w:outlineLvl w:val="3"/>
    </w:pPr>
    <w:rPr>
      <w:rFonts w:asciiTheme="majorHAnsi" w:eastAsiaTheme="majorEastAsia" w:hAnsiTheme="majorHAnsi" w:cstheme="majorBidi"/>
      <w:i/>
      <w:iCs/>
      <w:color w:val="DDDD03" w:themeColor="accent5" w:themeShade="BF"/>
      <w:sz w:val="25"/>
      <w:szCs w:val="25"/>
    </w:rPr>
  </w:style>
  <w:style w:type="paragraph" w:styleId="Ttulo5">
    <w:name w:val="heading 5"/>
    <w:basedOn w:val="Normal"/>
    <w:next w:val="Normal"/>
    <w:link w:val="Ttulo5Char"/>
    <w:uiPriority w:val="9"/>
    <w:semiHidden/>
    <w:unhideWhenUsed/>
    <w:rsid w:val="008A2ADA"/>
    <w:pPr>
      <w:keepNext/>
      <w:keepLines/>
      <w:spacing w:before="40" w:after="0"/>
      <w:outlineLvl w:val="4"/>
    </w:pPr>
    <w:rPr>
      <w:rFonts w:asciiTheme="majorHAnsi" w:eastAsiaTheme="majorEastAsia" w:hAnsiTheme="majorHAnsi" w:cstheme="majorBidi"/>
      <w:i/>
      <w:iCs/>
      <w:color w:val="007567" w:themeColor="accent2" w:themeShade="80"/>
      <w:sz w:val="24"/>
    </w:rPr>
  </w:style>
  <w:style w:type="paragraph" w:styleId="Ttulo6">
    <w:name w:val="heading 6"/>
    <w:basedOn w:val="Normal"/>
    <w:next w:val="Normal"/>
    <w:link w:val="Ttulo6Char"/>
    <w:uiPriority w:val="9"/>
    <w:semiHidden/>
    <w:unhideWhenUsed/>
    <w:qFormat/>
    <w:rsid w:val="008A2ADA"/>
    <w:pPr>
      <w:keepNext/>
      <w:keepLines/>
      <w:spacing w:before="40" w:after="0"/>
      <w:outlineLvl w:val="5"/>
    </w:pPr>
    <w:rPr>
      <w:rFonts w:asciiTheme="majorHAnsi" w:eastAsiaTheme="majorEastAsia" w:hAnsiTheme="majorHAnsi" w:cstheme="majorBidi"/>
      <w:color w:val="34256A" w:themeColor="accent1" w:themeShade="7F"/>
    </w:rPr>
  </w:style>
  <w:style w:type="paragraph" w:styleId="Ttulo7">
    <w:name w:val="heading 7"/>
    <w:basedOn w:val="Normal"/>
    <w:next w:val="Normal"/>
    <w:link w:val="Ttulo7Char"/>
    <w:uiPriority w:val="9"/>
    <w:semiHidden/>
    <w:unhideWhenUsed/>
    <w:qFormat/>
    <w:rsid w:val="008A2ADA"/>
    <w:pPr>
      <w:keepNext/>
      <w:keepLines/>
      <w:spacing w:before="40" w:after="0"/>
      <w:outlineLvl w:val="6"/>
    </w:pPr>
    <w:rPr>
      <w:rFonts w:asciiTheme="majorHAnsi" w:eastAsiaTheme="majorEastAsia" w:hAnsiTheme="majorHAnsi" w:cstheme="majorBidi"/>
      <w:i/>
      <w:iCs/>
      <w:color w:val="34256A" w:themeColor="accent1" w:themeShade="7F"/>
    </w:rPr>
  </w:style>
  <w:style w:type="paragraph" w:styleId="Ttulo8">
    <w:name w:val="heading 8"/>
    <w:basedOn w:val="Normal"/>
    <w:next w:val="Normal"/>
    <w:link w:val="Ttulo8Char"/>
    <w:uiPriority w:val="9"/>
    <w:semiHidden/>
    <w:unhideWhenUsed/>
    <w:qFormat/>
    <w:rsid w:val="008A2ADA"/>
    <w:pPr>
      <w:keepNext/>
      <w:keepLines/>
      <w:spacing w:before="40" w:after="0"/>
      <w:outlineLvl w:val="7"/>
    </w:pPr>
    <w:rPr>
      <w:rFonts w:asciiTheme="majorHAnsi" w:eastAsiaTheme="majorEastAsia" w:hAnsiTheme="majorHAnsi" w:cstheme="majorBidi"/>
      <w:color w:val="383849" w:themeColor="text1" w:themeTint="D8"/>
      <w:sz w:val="21"/>
      <w:szCs w:val="21"/>
    </w:rPr>
  </w:style>
  <w:style w:type="paragraph" w:styleId="Ttulo9">
    <w:name w:val="heading 9"/>
    <w:basedOn w:val="Normal"/>
    <w:next w:val="Normal"/>
    <w:link w:val="Ttulo9Char"/>
    <w:uiPriority w:val="9"/>
    <w:semiHidden/>
    <w:unhideWhenUsed/>
    <w:qFormat/>
    <w:rsid w:val="008A2ADA"/>
    <w:pPr>
      <w:keepNext/>
      <w:keepLines/>
      <w:spacing w:before="40" w:after="0"/>
      <w:outlineLvl w:val="8"/>
    </w:pPr>
    <w:rPr>
      <w:rFonts w:asciiTheme="majorHAnsi" w:eastAsiaTheme="majorEastAsia" w:hAnsiTheme="majorHAnsi" w:cstheme="majorBidi"/>
      <w:i/>
      <w:iCs/>
      <w:color w:val="383849"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A2ADA"/>
    <w:rPr>
      <w:rFonts w:ascii="BancoDoBrasil Titulos Medium" w:eastAsiaTheme="majorEastAsia" w:hAnsi="BancoDoBrasil Titulos Medium" w:cstheme="majorBidi"/>
      <w:color w:val="FCFC30" w:themeColor="accent5"/>
      <w:sz w:val="96"/>
      <w:szCs w:val="32"/>
    </w:rPr>
  </w:style>
  <w:style w:type="character" w:customStyle="1" w:styleId="Ttulo2Char">
    <w:name w:val="Título 2 Char"/>
    <w:basedOn w:val="Fontepargpadro"/>
    <w:link w:val="Ttulo2"/>
    <w:uiPriority w:val="9"/>
    <w:rsid w:val="00D17F31"/>
    <w:rPr>
      <w:rFonts w:ascii="BancoDoBrasil Titulos" w:eastAsiaTheme="majorEastAsia" w:hAnsi="BancoDoBrasil Titulos" w:cstheme="majorBidi"/>
      <w:color w:val="465EFF" w:themeColor="text2"/>
      <w:spacing w:val="40"/>
      <w:sz w:val="44"/>
      <w:szCs w:val="26"/>
    </w:rPr>
  </w:style>
  <w:style w:type="character" w:customStyle="1" w:styleId="Ttulo3Char">
    <w:name w:val="Título 3 Char"/>
    <w:basedOn w:val="Fontepargpadro"/>
    <w:link w:val="Ttulo3"/>
    <w:uiPriority w:val="9"/>
    <w:rsid w:val="00FF6F0F"/>
    <w:rPr>
      <w:rFonts w:ascii="BancoDoBrasil Titulos Light" w:eastAsiaTheme="majorEastAsia" w:hAnsi="BancoDoBrasil Titulos Light" w:cstheme="majorBidi"/>
      <w:color w:val="465EFF" w:themeColor="text2"/>
      <w:sz w:val="32"/>
    </w:rPr>
  </w:style>
  <w:style w:type="paragraph" w:styleId="Subttulo">
    <w:name w:val="Subtitle"/>
    <w:basedOn w:val="Normal"/>
    <w:next w:val="Normal"/>
    <w:link w:val="SubttuloChar"/>
    <w:uiPriority w:val="11"/>
    <w:qFormat/>
    <w:rsid w:val="00AE2C65"/>
    <w:pPr>
      <w:spacing w:after="200" w:line="240" w:lineRule="auto"/>
    </w:pPr>
    <w:rPr>
      <w:rFonts w:ascii="BancoDoBrasil Textos Medium" w:eastAsiaTheme="minorEastAsia" w:hAnsi="BancoDoBrasil Textos Medium"/>
      <w:spacing w:val="24"/>
      <w:sz w:val="28"/>
      <w:szCs w:val="22"/>
    </w:rPr>
  </w:style>
  <w:style w:type="character" w:customStyle="1" w:styleId="SubttuloChar">
    <w:name w:val="Subtítulo Char"/>
    <w:basedOn w:val="Fontepargpadro"/>
    <w:link w:val="Subttulo"/>
    <w:uiPriority w:val="11"/>
    <w:rsid w:val="00AE2C65"/>
    <w:rPr>
      <w:rFonts w:ascii="BancoDoBrasil Textos Medium" w:eastAsiaTheme="minorEastAsia" w:hAnsi="BancoDoBrasil Textos Medium"/>
      <w:spacing w:val="24"/>
      <w:sz w:val="28"/>
      <w:szCs w:val="22"/>
    </w:rPr>
  </w:style>
  <w:style w:type="character" w:styleId="Forte">
    <w:name w:val="Strong"/>
    <w:basedOn w:val="Fontepargpadro"/>
    <w:uiPriority w:val="22"/>
    <w:rsid w:val="008A2ADA"/>
    <w:rPr>
      <w:b/>
      <w:bCs/>
    </w:rPr>
  </w:style>
  <w:style w:type="paragraph" w:styleId="Cabealho">
    <w:name w:val="header"/>
    <w:basedOn w:val="Normal"/>
    <w:link w:val="CabealhoChar"/>
    <w:uiPriority w:val="99"/>
    <w:unhideWhenUsed/>
    <w:rsid w:val="00672D77"/>
    <w:pPr>
      <w:tabs>
        <w:tab w:val="center" w:pos="4252"/>
        <w:tab w:val="right" w:pos="8504"/>
      </w:tabs>
      <w:spacing w:before="0" w:after="0"/>
    </w:pPr>
    <w:rPr>
      <w:rFonts w:ascii="BancoDoBrasil Titulos Light" w:hAnsi="BancoDoBrasil Titulos Light"/>
      <w:spacing w:val="20"/>
    </w:rPr>
  </w:style>
  <w:style w:type="character" w:customStyle="1" w:styleId="CabealhoChar">
    <w:name w:val="Cabeçalho Char"/>
    <w:basedOn w:val="Fontepargpadro"/>
    <w:link w:val="Cabealho"/>
    <w:uiPriority w:val="99"/>
    <w:rsid w:val="00672D77"/>
    <w:rPr>
      <w:rFonts w:ascii="BancoDoBrasil Titulos Light" w:hAnsi="BancoDoBrasil Titulos Light"/>
      <w:spacing w:val="20"/>
      <w:sz w:val="20"/>
    </w:rPr>
  </w:style>
  <w:style w:type="paragraph" w:styleId="Rodap">
    <w:name w:val="footer"/>
    <w:basedOn w:val="Normal"/>
    <w:link w:val="RodapChar"/>
    <w:uiPriority w:val="99"/>
    <w:unhideWhenUsed/>
    <w:rsid w:val="00567ACC"/>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567ACC"/>
    <w:rPr>
      <w:sz w:val="20"/>
    </w:rPr>
  </w:style>
  <w:style w:type="paragraph" w:customStyle="1" w:styleId="Introduo">
    <w:name w:val="Introdução"/>
    <w:basedOn w:val="Normal"/>
    <w:link w:val="IntroduoChar"/>
    <w:uiPriority w:val="1"/>
    <w:qFormat/>
    <w:rsid w:val="00FF6F0F"/>
    <w:pPr>
      <w:ind w:left="3402"/>
    </w:pPr>
    <w:rPr>
      <w:color w:val="FFFFFF" w:themeColor="background1"/>
      <w:sz w:val="24"/>
      <w:szCs w:val="32"/>
    </w:rPr>
  </w:style>
  <w:style w:type="table" w:styleId="Tabelacomgrade">
    <w:name w:val="Table Grid"/>
    <w:basedOn w:val="Tabelanormal"/>
    <w:uiPriority w:val="59"/>
    <w:rsid w:val="00B0130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oChar">
    <w:name w:val="Introdução Char"/>
    <w:basedOn w:val="Fontepargpadro"/>
    <w:link w:val="Introduo"/>
    <w:uiPriority w:val="1"/>
    <w:rsid w:val="00FF6F0F"/>
    <w:rPr>
      <w:color w:val="FFFFFF" w:themeColor="background1"/>
      <w:szCs w:val="32"/>
    </w:rPr>
  </w:style>
  <w:style w:type="paragraph" w:customStyle="1" w:styleId="Tabela">
    <w:name w:val="Tabela"/>
    <w:basedOn w:val="Normal"/>
    <w:next w:val="Grfico"/>
    <w:link w:val="TabelaChar"/>
    <w:uiPriority w:val="2"/>
    <w:qFormat/>
    <w:rsid w:val="008A2ADA"/>
    <w:pPr>
      <w:keepNext/>
      <w:keepLines/>
      <w:spacing w:after="80" w:line="240" w:lineRule="auto"/>
      <w:jc w:val="left"/>
    </w:pPr>
    <w:rPr>
      <w:rFonts w:ascii="BancoDoBrasil Textos Light" w:eastAsia="Times New Roman" w:hAnsi="BancoDoBrasil Textos Light" w:cs="Tahoma"/>
      <w:spacing w:val="-2"/>
      <w:kern w:val="0"/>
      <w:szCs w:val="20"/>
      <w:lang w:eastAsia="pt-BR"/>
      <w14:ligatures w14:val="none"/>
    </w:rPr>
  </w:style>
  <w:style w:type="character" w:customStyle="1" w:styleId="TabelaChar">
    <w:name w:val="Tabela Char"/>
    <w:link w:val="Tabela"/>
    <w:uiPriority w:val="2"/>
    <w:rsid w:val="00FF6F0F"/>
    <w:rPr>
      <w:rFonts w:ascii="BancoDoBrasil Textos Light" w:eastAsia="Times New Roman" w:hAnsi="BancoDoBrasil Textos Light" w:cs="Tahoma"/>
      <w:spacing w:val="-2"/>
      <w:kern w:val="0"/>
      <w:sz w:val="20"/>
      <w:szCs w:val="20"/>
      <w:lang w:eastAsia="pt-BR"/>
      <w14:ligatures w14:val="none"/>
    </w:rPr>
  </w:style>
  <w:style w:type="paragraph" w:customStyle="1" w:styleId="Figura">
    <w:name w:val="Figura"/>
    <w:basedOn w:val="Normal"/>
    <w:next w:val="Grfico"/>
    <w:link w:val="FiguraChar"/>
    <w:uiPriority w:val="2"/>
    <w:qFormat/>
    <w:rsid w:val="008A2ADA"/>
    <w:pPr>
      <w:keepNext/>
      <w:keepLines/>
      <w:spacing w:after="80" w:line="240" w:lineRule="auto"/>
      <w:jc w:val="left"/>
    </w:pPr>
    <w:rPr>
      <w:bCs/>
    </w:rPr>
  </w:style>
  <w:style w:type="paragraph" w:customStyle="1" w:styleId="NotadeRodap">
    <w:name w:val="Nota de Rodapé"/>
    <w:basedOn w:val="Normal"/>
    <w:next w:val="Normal"/>
    <w:link w:val="NotadeRodapChar"/>
    <w:uiPriority w:val="4"/>
    <w:qFormat/>
    <w:rsid w:val="008A2ADA"/>
    <w:pPr>
      <w:spacing w:before="80" w:line="240" w:lineRule="auto"/>
    </w:pPr>
    <w:rPr>
      <w:sz w:val="14"/>
    </w:rPr>
  </w:style>
  <w:style w:type="character" w:customStyle="1" w:styleId="FiguraChar">
    <w:name w:val="Figura Char"/>
    <w:basedOn w:val="Fontepargpadro"/>
    <w:link w:val="Figura"/>
    <w:uiPriority w:val="2"/>
    <w:rsid w:val="00FF6F0F"/>
    <w:rPr>
      <w:bCs/>
      <w:sz w:val="20"/>
    </w:rPr>
  </w:style>
  <w:style w:type="character" w:styleId="Hyperlink">
    <w:name w:val="Hyperlink"/>
    <w:basedOn w:val="Fontepargpadro"/>
    <w:uiPriority w:val="99"/>
    <w:unhideWhenUsed/>
    <w:rsid w:val="0062272F"/>
    <w:rPr>
      <w:color w:val="0563C1" w:themeColor="hyperlink"/>
      <w:u w:val="single"/>
    </w:rPr>
  </w:style>
  <w:style w:type="character" w:styleId="MenoPendente">
    <w:name w:val="Unresolved Mention"/>
    <w:basedOn w:val="Fontepargpadro"/>
    <w:uiPriority w:val="99"/>
    <w:semiHidden/>
    <w:unhideWhenUsed/>
    <w:rsid w:val="0062272F"/>
    <w:rPr>
      <w:color w:val="605E5C"/>
      <w:shd w:val="clear" w:color="auto" w:fill="E1DFDD"/>
    </w:rPr>
  </w:style>
  <w:style w:type="paragraph" w:customStyle="1" w:styleId="Grfico">
    <w:name w:val="Gráfico"/>
    <w:basedOn w:val="Normal"/>
    <w:next w:val="Normal"/>
    <w:link w:val="GrficoChar"/>
    <w:uiPriority w:val="3"/>
    <w:qFormat/>
    <w:rsid w:val="00AB6DCB"/>
    <w:pPr>
      <w:pBdr>
        <w:top w:val="single" w:sz="36" w:space="4" w:color="DADEFF" w:themeColor="text2" w:themeTint="33"/>
        <w:bottom w:val="single" w:sz="36" w:space="4" w:color="DADEFF" w:themeColor="text2" w:themeTint="33"/>
      </w:pBdr>
      <w:spacing w:before="80" w:after="80" w:line="240" w:lineRule="auto"/>
      <w:jc w:val="center"/>
    </w:pPr>
    <w:rPr>
      <w:color w:val="auto"/>
      <w:sz w:val="16"/>
    </w:rPr>
  </w:style>
  <w:style w:type="character" w:customStyle="1" w:styleId="NotadeRodapChar">
    <w:name w:val="Nota de Rodapé Char"/>
    <w:basedOn w:val="Fontepargpadro"/>
    <w:link w:val="NotadeRodap"/>
    <w:uiPriority w:val="4"/>
    <w:rsid w:val="00AB6DCB"/>
    <w:rPr>
      <w:sz w:val="14"/>
    </w:rPr>
  </w:style>
  <w:style w:type="character" w:customStyle="1" w:styleId="GrficoChar">
    <w:name w:val="Gráfico Char"/>
    <w:basedOn w:val="NotadeRodapChar"/>
    <w:link w:val="Grfico"/>
    <w:uiPriority w:val="3"/>
    <w:rsid w:val="00AB6DCB"/>
    <w:rPr>
      <w:color w:val="auto"/>
      <w:sz w:val="16"/>
    </w:rPr>
  </w:style>
  <w:style w:type="paragraph" w:customStyle="1" w:styleId="Destaque1">
    <w:name w:val="Destaque 1"/>
    <w:basedOn w:val="Normal"/>
    <w:next w:val="Normal"/>
    <w:uiPriority w:val="12"/>
    <w:qFormat/>
    <w:rsid w:val="00AE2C65"/>
    <w:rPr>
      <w:rFonts w:ascii="BancoDoBrasil Titulos Medium" w:hAnsi="BancoDoBrasil Titulos Medium"/>
      <w:noProof/>
      <w:color w:val="F97A70" w:themeColor="accent3"/>
      <w:sz w:val="24"/>
    </w:rPr>
  </w:style>
  <w:style w:type="paragraph" w:customStyle="1" w:styleId="Destaque2">
    <w:name w:val="Destaque 2"/>
    <w:basedOn w:val="Normal"/>
    <w:next w:val="Normal"/>
    <w:uiPriority w:val="12"/>
    <w:qFormat/>
    <w:rsid w:val="00AE2C65"/>
    <w:rPr>
      <w:rFonts w:ascii="BancoDoBrasil Titulos Medium" w:hAnsi="BancoDoBrasil Titulos Medium"/>
      <w:color w:val="735CC6" w:themeColor="accent1"/>
      <w:sz w:val="24"/>
    </w:rPr>
  </w:style>
  <w:style w:type="paragraph" w:styleId="PargrafodaLista">
    <w:name w:val="List Paragraph"/>
    <w:basedOn w:val="Normal"/>
    <w:uiPriority w:val="34"/>
    <w:rsid w:val="00C567A9"/>
    <w:pPr>
      <w:ind w:left="720"/>
      <w:contextualSpacing/>
    </w:pPr>
  </w:style>
  <w:style w:type="character" w:styleId="TextodoEspaoReservado">
    <w:name w:val="Placeholder Text"/>
    <w:basedOn w:val="Fontepargpadro"/>
    <w:uiPriority w:val="99"/>
    <w:semiHidden/>
    <w:rsid w:val="00B714E2"/>
    <w:rPr>
      <w:color w:val="808080"/>
    </w:rPr>
  </w:style>
  <w:style w:type="character" w:styleId="Refdecomentrio">
    <w:name w:val="annotation reference"/>
    <w:basedOn w:val="Fontepargpadro"/>
    <w:uiPriority w:val="99"/>
    <w:semiHidden/>
    <w:unhideWhenUsed/>
    <w:rsid w:val="00C902DD"/>
    <w:rPr>
      <w:sz w:val="16"/>
      <w:szCs w:val="16"/>
    </w:rPr>
  </w:style>
  <w:style w:type="paragraph" w:styleId="Textodecomentrio">
    <w:name w:val="annotation text"/>
    <w:basedOn w:val="Normal"/>
    <w:link w:val="TextodecomentrioChar"/>
    <w:uiPriority w:val="99"/>
    <w:unhideWhenUsed/>
    <w:rsid w:val="00C902DD"/>
    <w:pPr>
      <w:spacing w:line="240" w:lineRule="auto"/>
    </w:pPr>
    <w:rPr>
      <w:szCs w:val="20"/>
    </w:rPr>
  </w:style>
  <w:style w:type="character" w:customStyle="1" w:styleId="TextodecomentrioChar">
    <w:name w:val="Texto de comentário Char"/>
    <w:basedOn w:val="Fontepargpadro"/>
    <w:link w:val="Textodecomentrio"/>
    <w:uiPriority w:val="99"/>
    <w:rsid w:val="00C902DD"/>
    <w:rPr>
      <w:color w:val="1B1B23"/>
      <w:sz w:val="20"/>
      <w:szCs w:val="20"/>
    </w:rPr>
  </w:style>
  <w:style w:type="paragraph" w:styleId="Assuntodocomentrio">
    <w:name w:val="annotation subject"/>
    <w:basedOn w:val="Textodecomentrio"/>
    <w:next w:val="Textodecomentrio"/>
    <w:link w:val="AssuntodocomentrioChar"/>
    <w:uiPriority w:val="99"/>
    <w:semiHidden/>
    <w:unhideWhenUsed/>
    <w:rsid w:val="00C902DD"/>
    <w:rPr>
      <w:b/>
      <w:bCs/>
    </w:rPr>
  </w:style>
  <w:style w:type="character" w:customStyle="1" w:styleId="AssuntodocomentrioChar">
    <w:name w:val="Assunto do comentário Char"/>
    <w:basedOn w:val="TextodecomentrioChar"/>
    <w:link w:val="Assuntodocomentrio"/>
    <w:uiPriority w:val="99"/>
    <w:semiHidden/>
    <w:rsid w:val="00C902DD"/>
    <w:rPr>
      <w:b/>
      <w:bCs/>
      <w:color w:val="1B1B23"/>
      <w:sz w:val="20"/>
      <w:szCs w:val="20"/>
    </w:rPr>
  </w:style>
  <w:style w:type="character" w:customStyle="1" w:styleId="Ttulo4Char">
    <w:name w:val="Título 4 Char"/>
    <w:basedOn w:val="Fontepargpadro"/>
    <w:link w:val="Ttulo4"/>
    <w:uiPriority w:val="9"/>
    <w:semiHidden/>
    <w:rsid w:val="00FF6F0F"/>
    <w:rPr>
      <w:rFonts w:asciiTheme="majorHAnsi" w:eastAsiaTheme="majorEastAsia" w:hAnsiTheme="majorHAnsi" w:cstheme="majorBidi"/>
      <w:i/>
      <w:iCs/>
      <w:color w:val="DDDD03" w:themeColor="accent5" w:themeShade="BF"/>
      <w:sz w:val="25"/>
      <w:szCs w:val="25"/>
    </w:rPr>
  </w:style>
  <w:style w:type="character" w:customStyle="1" w:styleId="Ttulo5Char">
    <w:name w:val="Título 5 Char"/>
    <w:basedOn w:val="Fontepargpadro"/>
    <w:link w:val="Ttulo5"/>
    <w:uiPriority w:val="9"/>
    <w:semiHidden/>
    <w:rsid w:val="008A2ADA"/>
    <w:rPr>
      <w:rFonts w:asciiTheme="majorHAnsi" w:eastAsiaTheme="majorEastAsia" w:hAnsiTheme="majorHAnsi" w:cstheme="majorBidi"/>
      <w:i/>
      <w:iCs/>
      <w:color w:val="007567" w:themeColor="accent2" w:themeShade="80"/>
      <w:sz w:val="24"/>
      <w:szCs w:val="24"/>
    </w:rPr>
  </w:style>
  <w:style w:type="character" w:customStyle="1" w:styleId="Ttulo6Char">
    <w:name w:val="Título 6 Char"/>
    <w:basedOn w:val="Fontepargpadro"/>
    <w:link w:val="Ttulo6"/>
    <w:uiPriority w:val="9"/>
    <w:semiHidden/>
    <w:rsid w:val="008A2ADA"/>
    <w:rPr>
      <w:rFonts w:asciiTheme="majorHAnsi" w:eastAsiaTheme="majorEastAsia" w:hAnsiTheme="majorHAnsi" w:cstheme="majorBidi"/>
      <w:color w:val="34256A" w:themeColor="accent1" w:themeShade="7F"/>
      <w:sz w:val="20"/>
    </w:rPr>
  </w:style>
  <w:style w:type="character" w:customStyle="1" w:styleId="Ttulo7Char">
    <w:name w:val="Título 7 Char"/>
    <w:basedOn w:val="Fontepargpadro"/>
    <w:link w:val="Ttulo7"/>
    <w:uiPriority w:val="9"/>
    <w:semiHidden/>
    <w:rsid w:val="008A2ADA"/>
    <w:rPr>
      <w:rFonts w:asciiTheme="majorHAnsi" w:eastAsiaTheme="majorEastAsia" w:hAnsiTheme="majorHAnsi" w:cstheme="majorBidi"/>
      <w:i/>
      <w:iCs/>
      <w:color w:val="34256A" w:themeColor="accent1" w:themeShade="7F"/>
      <w:sz w:val="20"/>
    </w:rPr>
  </w:style>
  <w:style w:type="character" w:customStyle="1" w:styleId="Ttulo8Char">
    <w:name w:val="Título 8 Char"/>
    <w:basedOn w:val="Fontepargpadro"/>
    <w:link w:val="Ttulo8"/>
    <w:uiPriority w:val="9"/>
    <w:semiHidden/>
    <w:rsid w:val="008A2ADA"/>
    <w:rPr>
      <w:rFonts w:asciiTheme="majorHAnsi" w:eastAsiaTheme="majorEastAsia" w:hAnsiTheme="majorHAnsi" w:cstheme="majorBidi"/>
      <w:color w:val="383849" w:themeColor="text1" w:themeTint="D8"/>
      <w:sz w:val="21"/>
      <w:szCs w:val="21"/>
    </w:rPr>
  </w:style>
  <w:style w:type="character" w:customStyle="1" w:styleId="Ttulo9Char">
    <w:name w:val="Título 9 Char"/>
    <w:basedOn w:val="Fontepargpadro"/>
    <w:link w:val="Ttulo9"/>
    <w:uiPriority w:val="9"/>
    <w:semiHidden/>
    <w:rsid w:val="008A2ADA"/>
    <w:rPr>
      <w:rFonts w:asciiTheme="majorHAnsi" w:eastAsiaTheme="majorEastAsia" w:hAnsiTheme="majorHAnsi" w:cstheme="majorBidi"/>
      <w:i/>
      <w:iCs/>
      <w:color w:val="383849" w:themeColor="text1" w:themeTint="D8"/>
      <w:sz w:val="21"/>
      <w:szCs w:val="21"/>
    </w:rPr>
  </w:style>
  <w:style w:type="paragraph" w:styleId="Legenda">
    <w:name w:val="caption"/>
    <w:basedOn w:val="Normal"/>
    <w:next w:val="Normal"/>
    <w:uiPriority w:val="35"/>
    <w:semiHidden/>
    <w:unhideWhenUsed/>
    <w:qFormat/>
    <w:rsid w:val="008A2ADA"/>
    <w:pPr>
      <w:spacing w:before="0" w:after="200" w:line="240" w:lineRule="auto"/>
    </w:pPr>
    <w:rPr>
      <w:i/>
      <w:iCs/>
      <w:color w:val="465EFF" w:themeColor="text2"/>
      <w:sz w:val="18"/>
      <w:szCs w:val="18"/>
    </w:rPr>
  </w:style>
  <w:style w:type="paragraph" w:styleId="Ttulo">
    <w:name w:val="Title"/>
    <w:basedOn w:val="Normal"/>
    <w:next w:val="Normal"/>
    <w:link w:val="TtuloChar"/>
    <w:uiPriority w:val="10"/>
    <w:semiHidden/>
    <w:rsid w:val="008A2ADA"/>
    <w:pPr>
      <w:spacing w:after="0" w:line="240" w:lineRule="auto"/>
      <w:contextualSpacing/>
    </w:pPr>
    <w:rPr>
      <w:rFonts w:asciiTheme="majorHAnsi" w:eastAsiaTheme="majorEastAsia" w:hAnsiTheme="majorHAnsi" w:cstheme="majorBidi"/>
      <w:color w:val="4E38A0" w:themeColor="accent1" w:themeShade="BF"/>
      <w:spacing w:val="-10"/>
      <w:sz w:val="52"/>
      <w:szCs w:val="52"/>
    </w:rPr>
  </w:style>
  <w:style w:type="character" w:customStyle="1" w:styleId="TtuloChar">
    <w:name w:val="Título Char"/>
    <w:basedOn w:val="Fontepargpadro"/>
    <w:link w:val="Ttulo"/>
    <w:uiPriority w:val="10"/>
    <w:semiHidden/>
    <w:rsid w:val="00FF6F0F"/>
    <w:rPr>
      <w:rFonts w:asciiTheme="majorHAnsi" w:eastAsiaTheme="majorEastAsia" w:hAnsiTheme="majorHAnsi" w:cstheme="majorBidi"/>
      <w:color w:val="4E38A0" w:themeColor="accent1" w:themeShade="BF"/>
      <w:spacing w:val="-10"/>
      <w:sz w:val="52"/>
      <w:szCs w:val="52"/>
    </w:rPr>
  </w:style>
  <w:style w:type="character" w:styleId="nfase">
    <w:name w:val="Emphasis"/>
    <w:basedOn w:val="Fontepargpadro"/>
    <w:uiPriority w:val="20"/>
    <w:rsid w:val="008A2ADA"/>
    <w:rPr>
      <w:i/>
      <w:iCs/>
    </w:rPr>
  </w:style>
  <w:style w:type="paragraph" w:styleId="Citao">
    <w:name w:val="Quote"/>
    <w:basedOn w:val="Normal"/>
    <w:next w:val="Normal"/>
    <w:link w:val="CitaoChar"/>
    <w:uiPriority w:val="29"/>
    <w:rsid w:val="008A2ADA"/>
    <w:pPr>
      <w:ind w:left="720" w:right="720"/>
      <w:jc w:val="center"/>
    </w:pPr>
    <w:rPr>
      <w:i/>
      <w:iCs/>
    </w:rPr>
  </w:style>
  <w:style w:type="character" w:customStyle="1" w:styleId="CitaoChar">
    <w:name w:val="Citação Char"/>
    <w:basedOn w:val="Fontepargpadro"/>
    <w:link w:val="Citao"/>
    <w:uiPriority w:val="29"/>
    <w:rsid w:val="008A2ADA"/>
    <w:rPr>
      <w:i/>
      <w:iCs/>
    </w:rPr>
  </w:style>
  <w:style w:type="paragraph" w:styleId="CitaoIntensa">
    <w:name w:val="Intense Quote"/>
    <w:basedOn w:val="Normal"/>
    <w:next w:val="Normal"/>
    <w:link w:val="CitaoIntensaChar"/>
    <w:uiPriority w:val="30"/>
    <w:rsid w:val="008A2ADA"/>
    <w:pPr>
      <w:spacing w:line="300" w:lineRule="auto"/>
      <w:ind w:left="576" w:right="576"/>
      <w:jc w:val="center"/>
    </w:pPr>
    <w:rPr>
      <w:rFonts w:asciiTheme="majorHAnsi" w:eastAsiaTheme="majorEastAsia" w:hAnsiTheme="majorHAnsi" w:cstheme="majorBidi"/>
      <w:color w:val="735CC6" w:themeColor="accent1"/>
      <w:sz w:val="24"/>
    </w:rPr>
  </w:style>
  <w:style w:type="character" w:customStyle="1" w:styleId="CitaoIntensaChar">
    <w:name w:val="Citação Intensa Char"/>
    <w:basedOn w:val="Fontepargpadro"/>
    <w:link w:val="CitaoIntensa"/>
    <w:uiPriority w:val="30"/>
    <w:rsid w:val="008A2ADA"/>
    <w:rPr>
      <w:rFonts w:asciiTheme="majorHAnsi" w:eastAsiaTheme="majorEastAsia" w:hAnsiTheme="majorHAnsi" w:cstheme="majorBidi"/>
      <w:color w:val="735CC6" w:themeColor="accent1"/>
      <w:sz w:val="24"/>
      <w:szCs w:val="24"/>
    </w:rPr>
  </w:style>
  <w:style w:type="character" w:styleId="nfaseSutil">
    <w:name w:val="Subtle Emphasis"/>
    <w:basedOn w:val="Fontepargpadro"/>
    <w:uiPriority w:val="19"/>
    <w:rsid w:val="008A2ADA"/>
    <w:rPr>
      <w:i/>
      <w:iCs/>
      <w:color w:val="4C4C62" w:themeColor="text1" w:themeTint="BF"/>
    </w:rPr>
  </w:style>
  <w:style w:type="character" w:styleId="nfaseIntensa">
    <w:name w:val="Intense Emphasis"/>
    <w:basedOn w:val="Fontepargpadro"/>
    <w:uiPriority w:val="21"/>
    <w:rsid w:val="008A2ADA"/>
    <w:rPr>
      <w:b w:val="0"/>
      <w:bCs w:val="0"/>
      <w:i/>
      <w:iCs/>
      <w:color w:val="735CC6" w:themeColor="accent1"/>
    </w:rPr>
  </w:style>
  <w:style w:type="character" w:styleId="RefernciaSutil">
    <w:name w:val="Subtle Reference"/>
    <w:basedOn w:val="Fontepargpadro"/>
    <w:uiPriority w:val="31"/>
    <w:rsid w:val="008A2ADA"/>
    <w:rPr>
      <w:smallCaps/>
      <w:color w:val="4C4C62" w:themeColor="text1" w:themeTint="BF"/>
      <w:u w:val="single" w:color="80809D" w:themeColor="text1" w:themeTint="80"/>
    </w:rPr>
  </w:style>
  <w:style w:type="character" w:styleId="RefernciaIntensa">
    <w:name w:val="Intense Reference"/>
    <w:basedOn w:val="Fontepargpadro"/>
    <w:uiPriority w:val="32"/>
    <w:rsid w:val="008A2ADA"/>
    <w:rPr>
      <w:b/>
      <w:bCs/>
      <w:smallCaps/>
      <w:color w:val="735CC6" w:themeColor="accent1"/>
      <w:spacing w:val="5"/>
      <w:u w:val="single"/>
    </w:rPr>
  </w:style>
  <w:style w:type="character" w:styleId="TtulodoLivro">
    <w:name w:val="Book Title"/>
    <w:basedOn w:val="Fontepargpadro"/>
    <w:uiPriority w:val="33"/>
    <w:rsid w:val="008A2ADA"/>
    <w:rPr>
      <w:b/>
      <w:bCs/>
      <w:smallCaps/>
    </w:rPr>
  </w:style>
  <w:style w:type="paragraph" w:styleId="CabealhodoSumrio">
    <w:name w:val="TOC Heading"/>
    <w:basedOn w:val="Ttulo1"/>
    <w:next w:val="Normal"/>
    <w:uiPriority w:val="39"/>
    <w:semiHidden/>
    <w:unhideWhenUsed/>
    <w:qFormat/>
    <w:rsid w:val="008A2ADA"/>
    <w:pPr>
      <w:pageBreakBefore w:val="0"/>
      <w:spacing w:before="240" w:after="0" w:line="360" w:lineRule="auto"/>
      <w:jc w:val="both"/>
      <w:outlineLvl w:val="9"/>
    </w:pPr>
    <w:rPr>
      <w:rFonts w:asciiTheme="majorHAnsi" w:hAnsiTheme="majorHAnsi"/>
      <w:color w:val="4E38A0" w:themeColor="accent1" w:themeShade="BF"/>
      <w:sz w:val="32"/>
    </w:rPr>
  </w:style>
  <w:style w:type="paragraph" w:styleId="Textodenotaderodap">
    <w:name w:val="footnote text"/>
    <w:basedOn w:val="Normal"/>
    <w:link w:val="TextodenotaderodapChar"/>
    <w:uiPriority w:val="99"/>
    <w:semiHidden/>
    <w:unhideWhenUsed/>
    <w:rsid w:val="00695A06"/>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4D147E"/>
    <w:rPr>
      <w:sz w:val="20"/>
      <w:szCs w:val="20"/>
    </w:rPr>
  </w:style>
  <w:style w:type="character" w:styleId="Refdenotaderodap">
    <w:name w:val="footnote reference"/>
    <w:basedOn w:val="Fontepargpadro"/>
    <w:uiPriority w:val="99"/>
    <w:semiHidden/>
    <w:unhideWhenUsed/>
    <w:rsid w:val="004D147E"/>
    <w:rPr>
      <w:vertAlign w:val="superscript"/>
    </w:rPr>
  </w:style>
  <w:style w:type="paragraph" w:styleId="Reviso">
    <w:name w:val="Revision"/>
    <w:hidden/>
    <w:uiPriority w:val="99"/>
    <w:semiHidden/>
    <w:rsid w:val="002629F4"/>
    <w:pPr>
      <w:spacing w:before="0" w:after="0" w:line="240" w:lineRule="auto"/>
      <w:jc w:val="left"/>
    </w:pPr>
    <w:rPr>
      <w:rFonts w:ascii="BancoDoBrasil Textos" w:hAnsi="BancoDoBrasil Textos"/>
      <w:sz w:val="20"/>
    </w:rPr>
  </w:style>
  <w:style w:type="paragraph" w:styleId="NormalWeb">
    <w:name w:val="Normal (Web)"/>
    <w:basedOn w:val="Normal"/>
    <w:uiPriority w:val="99"/>
    <w:unhideWhenUsed/>
    <w:rsid w:val="00565E9B"/>
    <w:pPr>
      <w:spacing w:before="100" w:beforeAutospacing="1" w:after="100" w:afterAutospacing="1" w:line="240" w:lineRule="auto"/>
      <w:jc w:val="left"/>
    </w:pPr>
    <w:rPr>
      <w:rFonts w:ascii="Times New Roman" w:eastAsia="Times New Roman" w:hAnsi="Times New Roman" w:cs="Times New Roman"/>
      <w:color w:val="auto"/>
      <w:kern w:val="0"/>
      <w:sz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9044">
      <w:bodyDiv w:val="1"/>
      <w:marLeft w:val="0"/>
      <w:marRight w:val="0"/>
      <w:marTop w:val="0"/>
      <w:marBottom w:val="0"/>
      <w:divBdr>
        <w:top w:val="none" w:sz="0" w:space="0" w:color="auto"/>
        <w:left w:val="none" w:sz="0" w:space="0" w:color="auto"/>
        <w:bottom w:val="none" w:sz="0" w:space="0" w:color="auto"/>
        <w:right w:val="none" w:sz="0" w:space="0" w:color="auto"/>
      </w:divBdr>
    </w:div>
    <w:div w:id="339434606">
      <w:bodyDiv w:val="1"/>
      <w:marLeft w:val="0"/>
      <w:marRight w:val="0"/>
      <w:marTop w:val="0"/>
      <w:marBottom w:val="0"/>
      <w:divBdr>
        <w:top w:val="none" w:sz="0" w:space="0" w:color="auto"/>
        <w:left w:val="none" w:sz="0" w:space="0" w:color="auto"/>
        <w:bottom w:val="none" w:sz="0" w:space="0" w:color="auto"/>
        <w:right w:val="none" w:sz="0" w:space="0" w:color="auto"/>
      </w:divBdr>
    </w:div>
    <w:div w:id="572854702">
      <w:bodyDiv w:val="1"/>
      <w:marLeft w:val="0"/>
      <w:marRight w:val="0"/>
      <w:marTop w:val="0"/>
      <w:marBottom w:val="0"/>
      <w:divBdr>
        <w:top w:val="none" w:sz="0" w:space="0" w:color="auto"/>
        <w:left w:val="none" w:sz="0" w:space="0" w:color="auto"/>
        <w:bottom w:val="none" w:sz="0" w:space="0" w:color="auto"/>
        <w:right w:val="none" w:sz="0" w:space="0" w:color="auto"/>
      </w:divBdr>
    </w:div>
    <w:div w:id="699622281">
      <w:bodyDiv w:val="1"/>
      <w:marLeft w:val="0"/>
      <w:marRight w:val="0"/>
      <w:marTop w:val="0"/>
      <w:marBottom w:val="0"/>
      <w:divBdr>
        <w:top w:val="none" w:sz="0" w:space="0" w:color="auto"/>
        <w:left w:val="none" w:sz="0" w:space="0" w:color="auto"/>
        <w:bottom w:val="none" w:sz="0" w:space="0" w:color="auto"/>
        <w:right w:val="none" w:sz="0" w:space="0" w:color="auto"/>
      </w:divBdr>
    </w:div>
    <w:div w:id="841628248">
      <w:bodyDiv w:val="1"/>
      <w:marLeft w:val="0"/>
      <w:marRight w:val="0"/>
      <w:marTop w:val="0"/>
      <w:marBottom w:val="0"/>
      <w:divBdr>
        <w:top w:val="none" w:sz="0" w:space="0" w:color="auto"/>
        <w:left w:val="none" w:sz="0" w:space="0" w:color="auto"/>
        <w:bottom w:val="none" w:sz="0" w:space="0" w:color="auto"/>
        <w:right w:val="none" w:sz="0" w:space="0" w:color="auto"/>
      </w:divBdr>
    </w:div>
    <w:div w:id="895118053">
      <w:bodyDiv w:val="1"/>
      <w:marLeft w:val="0"/>
      <w:marRight w:val="0"/>
      <w:marTop w:val="0"/>
      <w:marBottom w:val="0"/>
      <w:divBdr>
        <w:top w:val="none" w:sz="0" w:space="0" w:color="auto"/>
        <w:left w:val="none" w:sz="0" w:space="0" w:color="auto"/>
        <w:bottom w:val="none" w:sz="0" w:space="0" w:color="auto"/>
        <w:right w:val="none" w:sz="0" w:space="0" w:color="auto"/>
      </w:divBdr>
    </w:div>
    <w:div w:id="927227749">
      <w:bodyDiv w:val="1"/>
      <w:marLeft w:val="0"/>
      <w:marRight w:val="0"/>
      <w:marTop w:val="0"/>
      <w:marBottom w:val="0"/>
      <w:divBdr>
        <w:top w:val="none" w:sz="0" w:space="0" w:color="auto"/>
        <w:left w:val="none" w:sz="0" w:space="0" w:color="auto"/>
        <w:bottom w:val="none" w:sz="0" w:space="0" w:color="auto"/>
        <w:right w:val="none" w:sz="0" w:space="0" w:color="auto"/>
      </w:divBdr>
    </w:div>
    <w:div w:id="1036080271">
      <w:bodyDiv w:val="1"/>
      <w:marLeft w:val="0"/>
      <w:marRight w:val="0"/>
      <w:marTop w:val="0"/>
      <w:marBottom w:val="0"/>
      <w:divBdr>
        <w:top w:val="none" w:sz="0" w:space="0" w:color="auto"/>
        <w:left w:val="none" w:sz="0" w:space="0" w:color="auto"/>
        <w:bottom w:val="none" w:sz="0" w:space="0" w:color="auto"/>
        <w:right w:val="none" w:sz="0" w:space="0" w:color="auto"/>
      </w:divBdr>
    </w:div>
    <w:div w:id="1625577657">
      <w:bodyDiv w:val="1"/>
      <w:marLeft w:val="0"/>
      <w:marRight w:val="0"/>
      <w:marTop w:val="0"/>
      <w:marBottom w:val="0"/>
      <w:divBdr>
        <w:top w:val="none" w:sz="0" w:space="0" w:color="auto"/>
        <w:left w:val="none" w:sz="0" w:space="0" w:color="auto"/>
        <w:bottom w:val="none" w:sz="0" w:space="0" w:color="auto"/>
        <w:right w:val="none" w:sz="0" w:space="0" w:color="auto"/>
      </w:divBdr>
    </w:div>
    <w:div w:id="1848906559">
      <w:bodyDiv w:val="1"/>
      <w:marLeft w:val="0"/>
      <w:marRight w:val="0"/>
      <w:marTop w:val="0"/>
      <w:marBottom w:val="0"/>
      <w:divBdr>
        <w:top w:val="none" w:sz="0" w:space="0" w:color="auto"/>
        <w:left w:val="none" w:sz="0" w:space="0" w:color="auto"/>
        <w:bottom w:val="none" w:sz="0" w:space="0" w:color="auto"/>
        <w:right w:val="none" w:sz="0" w:space="0" w:color="auto"/>
      </w:divBdr>
    </w:div>
    <w:div w:id="191196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Template_MD&amp;A.dotm" TargetMode="External"/></Relationships>
</file>

<file path=word/theme/theme1.xml><?xml version="1.0" encoding="utf-8"?>
<a:theme xmlns:a="http://schemas.openxmlformats.org/drawingml/2006/main" name="Tema MD&amp;A 2023">
  <a:themeElements>
    <a:clrScheme name="Paleta de Cores 2023">
      <a:dk1>
        <a:srgbClr val="1B1B23"/>
      </a:dk1>
      <a:lt1>
        <a:srgbClr val="FFFFFF"/>
      </a:lt1>
      <a:dk2>
        <a:srgbClr val="465EFF"/>
      </a:dk2>
      <a:lt2>
        <a:srgbClr val="54DCFC"/>
      </a:lt2>
      <a:accent1>
        <a:srgbClr val="735CC6"/>
      </a:accent1>
      <a:accent2>
        <a:srgbClr val="00EBD0"/>
      </a:accent2>
      <a:accent3>
        <a:srgbClr val="F97A70"/>
      </a:accent3>
      <a:accent4>
        <a:srgbClr val="FFB7AB"/>
      </a:accent4>
      <a:accent5>
        <a:srgbClr val="FCFC30"/>
      </a:accent5>
      <a:accent6>
        <a:srgbClr val="FFEC8D"/>
      </a:accent6>
      <a:hlink>
        <a:srgbClr val="0563C1"/>
      </a:hlink>
      <a:folHlink>
        <a:srgbClr val="954F72"/>
      </a:folHlink>
    </a:clrScheme>
    <a:fontScheme name="Tipografia BB 2021">
      <a:majorFont>
        <a:latin typeface="BancoDoBrasil Titulos"/>
        <a:ea typeface=""/>
        <a:cs typeface=""/>
      </a:majorFont>
      <a:minorFont>
        <a:latin typeface="BancoDoBrasil Tex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762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75aabe5-d01c-452a-b8cc-e393a1b91799" xsi:nil="true"/>
    <lcf76f155ced4ddcb4097134ff3c332f xmlns="db26eaae-2614-474c-b2c9-89122670a46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3D1C4DF2D7FD4AB23C25DEF8097940" ma:contentTypeVersion="10" ma:contentTypeDescription="Crie um novo documento." ma:contentTypeScope="" ma:versionID="2224df4290e22fba2492b66bbfc60841">
  <xsd:schema xmlns:xsd="http://www.w3.org/2001/XMLSchema" xmlns:xs="http://www.w3.org/2001/XMLSchema" xmlns:p="http://schemas.microsoft.com/office/2006/metadata/properties" xmlns:ns2="db26eaae-2614-474c-b2c9-89122670a46b" xmlns:ns3="e75aabe5-d01c-452a-b8cc-e393a1b91799" targetNamespace="http://schemas.microsoft.com/office/2006/metadata/properties" ma:root="true" ma:fieldsID="a47e0737da5fa882082cb092be62be75" ns2:_="" ns3:_="">
    <xsd:import namespace="db26eaae-2614-474c-b2c9-89122670a46b"/>
    <xsd:import namespace="e75aabe5-d01c-452a-b8cc-e393a1b917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6eaae-2614-474c-b2c9-89122670a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45dd6dcc-44c8-4e8c-814f-e99bce23ae6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5aabe5-d01c-452a-b8cc-e393a1b917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d54d93-220a-4630-a4fc-21602493c8cf}" ma:internalName="TaxCatchAll" ma:showField="CatchAllData" ma:web="e75aabe5-d01c-452a-b8cc-e393a1b917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FFB3EA-4DAD-4887-8219-CB841C78A27A}">
  <ds:schemaRefs>
    <ds:schemaRef ds:uri="http://schemas.openxmlformats.org/officeDocument/2006/bibliography"/>
  </ds:schemaRefs>
</ds:datastoreItem>
</file>

<file path=customXml/itemProps2.xml><?xml version="1.0" encoding="utf-8"?>
<ds:datastoreItem xmlns:ds="http://schemas.openxmlformats.org/officeDocument/2006/customXml" ds:itemID="{A26E5D91-6F37-424B-BFA0-F5F4CD3D8F61}">
  <ds:schemaRefs>
    <ds:schemaRef ds:uri="http://schemas.openxmlformats.org/package/2006/metadata/core-properties"/>
    <ds:schemaRef ds:uri="http://purl.org/dc/terms/"/>
    <ds:schemaRef ds:uri="http://purl.org/dc/dcmitype/"/>
    <ds:schemaRef ds:uri="db26eaae-2614-474c-b2c9-89122670a46b"/>
    <ds:schemaRef ds:uri="http://schemas.microsoft.com/office/2006/documentManagement/types"/>
    <ds:schemaRef ds:uri="http://schemas.microsoft.com/office/2006/metadata/properties"/>
    <ds:schemaRef ds:uri="http://purl.org/dc/elements/1.1/"/>
    <ds:schemaRef ds:uri="e75aabe5-d01c-452a-b8cc-e393a1b91799"/>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8FA9C84-0905-4A4D-B11F-8BC537E40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6eaae-2614-474c-b2c9-89122670a46b"/>
    <ds:schemaRef ds:uri="e75aabe5-d01c-452a-b8cc-e393a1b91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68F815-6E4E-460D-B57E-E468830A04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Template_MD&amp;A</Template>
  <TotalTime>249</TotalTime>
  <Pages>14</Pages>
  <Words>5079</Words>
  <Characters>27427</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32442</CharactersWithSpaces>
  <SharedDoc>false</SharedDoc>
  <HyperlinkBase/>
  <HLinks>
    <vt:vector size="18" baseType="variant">
      <vt:variant>
        <vt:i4>917518</vt:i4>
      </vt:variant>
      <vt:variant>
        <vt:i4>6</vt:i4>
      </vt:variant>
      <vt:variant>
        <vt:i4>0</vt:i4>
      </vt:variant>
      <vt:variant>
        <vt:i4>5</vt:i4>
      </vt:variant>
      <vt:variant>
        <vt:lpwstr>https://intra.bb.com.br/noticia/detalhar/042bfdbf62bdc94e62c92eef515f0817b1263b2be2b419d46198c8fba592f1c3</vt:lpwstr>
      </vt:variant>
      <vt:variant>
        <vt:lpwstr/>
      </vt:variant>
      <vt:variant>
        <vt:i4>851975</vt:i4>
      </vt:variant>
      <vt:variant>
        <vt:i4>3</vt:i4>
      </vt:variant>
      <vt:variant>
        <vt:i4>0</vt:i4>
      </vt:variant>
      <vt:variant>
        <vt:i4>5</vt:i4>
      </vt:variant>
      <vt:variant>
        <vt:lpwstr>https://intra.bb.com.br/noticia/detalhar/c291600c111664dd78142e5f1217fefe0ea01e26ca184d88f421e9eba96cfd78</vt:lpwstr>
      </vt:variant>
      <vt:variant>
        <vt:lpwstr/>
      </vt:variant>
      <vt:variant>
        <vt:i4>6225920</vt:i4>
      </vt:variant>
      <vt:variant>
        <vt:i4>0</vt:i4>
      </vt:variant>
      <vt:variant>
        <vt:i4>0</vt:i4>
      </vt:variant>
      <vt:variant>
        <vt:i4>5</vt:i4>
      </vt:variant>
      <vt:variant>
        <vt:lpwstr>https://intra.bb.com.br/noticia/detalhar/1f962f50ed3215a21776c458270405fb10ff2463f28f307dc55301ecb8f84b42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Fabricio da Costa Santin</dc:creator>
  <cp:keywords/>
  <dc:description/>
  <cp:lastModifiedBy>Daniela Priscila da Silva</cp:lastModifiedBy>
  <cp:revision>56</cp:revision>
  <cp:lastPrinted>2024-05-03T22:42:00Z</cp:lastPrinted>
  <dcterms:created xsi:type="dcterms:W3CDTF">2024-04-29T15:16:00Z</dcterms:created>
  <dcterms:modified xsi:type="dcterms:W3CDTF">2024-05-07T21:59:00Z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#interna</vt:lpwstr>
  </property>
  <property fmtid="{D5CDD505-2E9C-101B-9397-08002B2CF9AE}" pid="5" name="MSIP_Label_40881dc9-f7f2-41de-a334-ceff3dc15b31_Enabled">
    <vt:lpwstr>true</vt:lpwstr>
  </property>
  <property fmtid="{D5CDD505-2E9C-101B-9397-08002B2CF9AE}" pid="6" name="MSIP_Label_40881dc9-f7f2-41de-a334-ceff3dc15b31_SetDate">
    <vt:lpwstr>2023-08-10T23:24:09Z</vt:lpwstr>
  </property>
  <property fmtid="{D5CDD505-2E9C-101B-9397-08002B2CF9AE}" pid="7" name="MSIP_Label_40881dc9-f7f2-41de-a334-ceff3dc15b31_Method">
    <vt:lpwstr>Standard</vt:lpwstr>
  </property>
  <property fmtid="{D5CDD505-2E9C-101B-9397-08002B2CF9AE}" pid="8" name="MSIP_Label_40881dc9-f7f2-41de-a334-ceff3dc15b31_Name">
    <vt:lpwstr>40881dc9-f7f2-41de-a334-ceff3dc15b31</vt:lpwstr>
  </property>
  <property fmtid="{D5CDD505-2E9C-101B-9397-08002B2CF9AE}" pid="9" name="MSIP_Label_40881dc9-f7f2-41de-a334-ceff3dc15b31_SiteId">
    <vt:lpwstr>ea0c2907-38d2-4181-8750-b0b190b60443</vt:lpwstr>
  </property>
  <property fmtid="{D5CDD505-2E9C-101B-9397-08002B2CF9AE}" pid="10" name="MSIP_Label_40881dc9-f7f2-41de-a334-ceff3dc15b31_ActionId">
    <vt:lpwstr>684c9712-546c-40a2-bc26-6c2c85822a80</vt:lpwstr>
  </property>
  <property fmtid="{D5CDD505-2E9C-101B-9397-08002B2CF9AE}" pid="11" name="MSIP_Label_40881dc9-f7f2-41de-a334-ceff3dc15b31_ContentBits">
    <vt:lpwstr>1</vt:lpwstr>
  </property>
  <property fmtid="{D5CDD505-2E9C-101B-9397-08002B2CF9AE}" pid="12" name="MediaServiceImageTags">
    <vt:lpwstr/>
  </property>
  <property fmtid="{D5CDD505-2E9C-101B-9397-08002B2CF9AE}" pid="13" name="ContentTypeId">
    <vt:lpwstr>0x010100603D1C4DF2D7FD4AB23C25DEF8097940</vt:lpwstr>
  </property>
</Properties>
</file>